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5A83" w14:textId="259656D1" w:rsidR="001617BC" w:rsidRDefault="001617BC">
      <w:pPr>
        <w:rPr>
          <w:rFonts w:ascii="StobiSerif Regular" w:hAnsi="StobiSerif Regular"/>
          <w:b/>
          <w:bCs/>
          <w:sz w:val="22"/>
          <w:szCs w:val="22"/>
          <w:lang w:val="mk-MK"/>
        </w:rPr>
        <w:sectPr w:rsidR="001617BC" w:rsidSect="00B0379F">
          <w:footerReference w:type="default" r:id="rId8"/>
          <w:pgSz w:w="11906" w:h="16838" w:code="9"/>
          <w:pgMar w:top="0" w:right="0" w:bottom="0" w:left="142" w:header="709" w:footer="709" w:gutter="0"/>
          <w:pgNumType w:start="0"/>
          <w:cols w:space="708"/>
          <w:titlePg/>
          <w:docGrid w:linePitch="360"/>
        </w:sectPr>
      </w:pPr>
      <w:r w:rsidRPr="00847861">
        <w:rPr>
          <w:rFonts w:ascii="StobiSerif Regular" w:hAnsi="StobiSerif Regular"/>
          <w:b/>
          <w:noProof/>
        </w:rPr>
        <w:drawing>
          <wp:anchor distT="0" distB="0" distL="114300" distR="114300" simplePos="0" relativeHeight="251663360" behindDoc="0" locked="0" layoutInCell="1" allowOverlap="1" wp14:anchorId="138D67EF" wp14:editId="20E897C3">
            <wp:simplePos x="0" y="0"/>
            <wp:positionH relativeFrom="column">
              <wp:posOffset>1666240</wp:posOffset>
            </wp:positionH>
            <wp:positionV relativeFrom="paragraph">
              <wp:posOffset>152400</wp:posOffset>
            </wp:positionV>
            <wp:extent cx="4452997" cy="1333500"/>
            <wp:effectExtent l="0" t="0" r="5080" b="0"/>
            <wp:wrapNone/>
            <wp:docPr id="2" name="Picture 2" descr="D:\Sashko\DKS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shko\DKSK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2997"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BA1" w:rsidRPr="001E6BA1">
        <w:rPr>
          <w:rFonts w:ascii="StobiSerif Regular" w:eastAsia="Times New Roman" w:hAnsi="StobiSerif Regular" w:cs="Times New Roman"/>
          <w:noProof/>
          <w:kern w:val="0"/>
          <w:sz w:val="22"/>
          <w:szCs w:val="22"/>
        </w:rPr>
        <mc:AlternateContent>
          <mc:Choice Requires="wpg">
            <w:drawing>
              <wp:inline distT="0" distB="0" distL="0" distR="0" wp14:anchorId="00DF203B" wp14:editId="597D9255">
                <wp:extent cx="7322439" cy="10572750"/>
                <wp:effectExtent l="0" t="0" r="0" b="0"/>
                <wp:docPr id="3" name="Group 3"/>
                <wp:cNvGraphicFramePr/>
                <a:graphic xmlns:a="http://schemas.openxmlformats.org/drawingml/2006/main">
                  <a:graphicData uri="http://schemas.microsoft.com/office/word/2010/wordprocessingGroup">
                    <wpg:wgp>
                      <wpg:cNvGrpSpPr/>
                      <wpg:grpSpPr>
                        <a:xfrm>
                          <a:off x="0" y="0"/>
                          <a:ext cx="7322439" cy="10572750"/>
                          <a:chOff x="0" y="0"/>
                          <a:chExt cx="6858000" cy="9123528"/>
                        </a:xfrm>
                      </wpg:grpSpPr>
                      <wps:wsp>
                        <wps:cNvPr id="5" name="Rectangle 5"/>
                        <wps:cNvSpPr/>
                        <wps:spPr>
                          <a:xfrm>
                            <a:off x="0" y="0"/>
                            <a:ext cx="6858000" cy="1371600"/>
                          </a:xfrm>
                          <a:prstGeom prst="rect">
                            <a:avLst/>
                          </a:prstGeom>
                          <a:solidFill>
                            <a:srgbClr val="5B9BD5">
                              <a:lumMod val="75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6049474"/>
                            <a:ext cx="6858000" cy="3074054"/>
                          </a:xfrm>
                          <a:prstGeom prst="rect">
                            <a:avLst/>
                          </a:prstGeom>
                          <a:solidFill>
                            <a:srgbClr val="5B9BD5">
                              <a:lumMod val="75000"/>
                            </a:srgbClr>
                          </a:solidFill>
                          <a:ln w="12700" cap="flat" cmpd="sng" algn="ctr">
                            <a:noFill/>
                            <a:prstDash val="solid"/>
                            <a:miter lim="800000"/>
                          </a:ln>
                          <a:effectLst/>
                        </wps:spPr>
                        <wps:txbx>
                          <w:txbxContent>
                            <w:sdt>
                              <w:sdtPr>
                                <w:rPr>
                                  <w:color w:val="FFFFFF"/>
                                </w:rPr>
                                <w:alias w:val="Author"/>
                                <w:tag w:val=""/>
                                <w:id w:val="-733234112"/>
                                <w:dataBinding w:prefixMappings="xmlns:ns0='http://purl.org/dc/elements/1.1/' xmlns:ns1='http://schemas.openxmlformats.org/package/2006/metadata/core-properties' " w:xpath="/ns1:coreProperties[1]/ns0:creator[1]" w:storeItemID="{6C3C8BC8-F283-45AE-878A-BAB7291924A1}"/>
                                <w:text/>
                              </w:sdtPr>
                              <w:sdtContent>
                                <w:p w14:paraId="1349F5B7" w14:textId="64E3DA22" w:rsidR="00671613" w:rsidRPr="001E6BA1" w:rsidRDefault="00671613" w:rsidP="001617BC">
                                  <w:pPr>
                                    <w:pStyle w:val="NoSpacing"/>
                                    <w:jc w:val="center"/>
                                    <w:rPr>
                                      <w:color w:val="FFFFFF"/>
                                    </w:rPr>
                                  </w:pPr>
                                  <w:r>
                                    <w:rPr>
                                      <w:color w:val="FFFFFF"/>
                                      <w:lang w:val="mk-MK"/>
                                    </w:rPr>
                                    <w:t>Скопје, април 2026</w:t>
                                  </w:r>
                                </w:p>
                              </w:sdtContent>
                            </w:sdt>
                            <w:p w14:paraId="176431F8" w14:textId="77777777" w:rsidR="00671613" w:rsidRPr="001E6BA1" w:rsidRDefault="00671613" w:rsidP="001617BC">
                              <w:pPr>
                                <w:pStyle w:val="NoSpacing"/>
                                <w:jc w:val="center"/>
                                <w:rPr>
                                  <w:color w:val="FFFFFF"/>
                                  <w:lang w:val="mk-MK"/>
                                </w:rPr>
                              </w:pPr>
                              <w:r w:rsidRPr="001E6BA1">
                                <w:rPr>
                                  <w:color w:val="FFFFFF"/>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7" name="Text Box 17"/>
                        <wps:cNvSpPr txBox="1"/>
                        <wps:spPr>
                          <a:xfrm>
                            <a:off x="463821" y="1699235"/>
                            <a:ext cx="6101916" cy="1802227"/>
                          </a:xfrm>
                          <a:prstGeom prst="rect">
                            <a:avLst/>
                          </a:prstGeom>
                          <a:solidFill>
                            <a:sysClr val="window" lastClr="FFFFFF"/>
                          </a:solidFill>
                          <a:ln w="6350">
                            <a:noFill/>
                          </a:ln>
                          <a:effectLst/>
                        </wps:spPr>
                        <wps:txbx>
                          <w:txbxContent>
                            <w:p w14:paraId="79DDAB51" w14:textId="0171D158" w:rsidR="00671613" w:rsidRPr="001617BC" w:rsidRDefault="00671613" w:rsidP="001617BC">
                              <w:pPr>
                                <w:tabs>
                                  <w:tab w:val="left" w:pos="3774"/>
                                </w:tabs>
                                <w:jc w:val="center"/>
                                <w:rPr>
                                  <w:rFonts w:ascii="StobiSerif Regular" w:hAnsi="StobiSerif Regular"/>
                                  <w:b/>
                                  <w:color w:val="0070C0"/>
                                  <w:sz w:val="32"/>
                                  <w:lang w:val="mk-MK"/>
                                </w:rPr>
                              </w:pPr>
                              <w:r>
                                <w:rPr>
                                  <w:rFonts w:ascii="StobiSerif Regular" w:hAnsi="StobiSerif Regular"/>
                                  <w:b/>
                                  <w:color w:val="0070C0"/>
                                  <w:sz w:val="32"/>
                                  <w:lang w:val="mk-MK"/>
                                </w:rPr>
                                <w:t xml:space="preserve">ПРЕДЛОГ - </w:t>
                              </w:r>
                              <w:r w:rsidRPr="001617BC">
                                <w:rPr>
                                  <w:rFonts w:ascii="StobiSerif Regular" w:hAnsi="StobiSerif Regular"/>
                                  <w:b/>
                                  <w:color w:val="0070C0"/>
                                  <w:sz w:val="32"/>
                                  <w:lang w:val="mk-MK"/>
                                </w:rPr>
                                <w:t>НАЦИОНАЛНА СТРАТЕГИЈА ЗА СПРЕЧУВАЊЕ НА КОРУПЦИЈАТА И СУДИРОТ НА ИНТЕРЕСИ 2026-2030</w:t>
                              </w:r>
                            </w:p>
                            <w:p w14:paraId="4802336B" w14:textId="182D66B7" w:rsidR="00671613" w:rsidRPr="001617BC" w:rsidRDefault="00671613" w:rsidP="001617BC">
                              <w:pPr>
                                <w:jc w:val="center"/>
                                <w:rPr>
                                  <w:rFonts w:ascii="StobiSerif Regular" w:eastAsia="Times New Roman" w:hAnsi="StobiSerif Regular"/>
                                  <w:b/>
                                  <w:caps/>
                                  <w:color w:val="0070C0"/>
                                  <w:sz w:val="144"/>
                                  <w:szCs w:val="72"/>
                                </w:rPr>
                              </w:pPr>
                              <w:r w:rsidRPr="001617BC">
                                <w:rPr>
                                  <w:rFonts w:ascii="StobiSerif Regular" w:hAnsi="StobiSerif Regular"/>
                                  <w:b/>
                                  <w:color w:val="0070C0"/>
                                  <w:sz w:val="32"/>
                                  <w:lang w:val="mk-MK"/>
                                </w:rPr>
                                <w:t>со Акционен план за нејзино спроведување</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inline>
            </w:drawing>
          </mc:Choice>
          <mc:Fallback>
            <w:pict>
              <v:group w14:anchorId="00DF203B" id="Group 3" o:spid="_x0000_s1026" style="width:576.55pt;height:832.5pt;mso-position-horizontal-relative:char;mso-position-vertical-relative:line"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">
                <v:rect id="Rectangle 5"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" fillcolor="#2e75b6" stroked="f"/>
                <v:rect id="Rectangle 14" o:spid="_x0000_s1028" style="position:absolute;top:60494;width:68580;height:307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" fillcolor="#2e75b6" stroked="f" strokeweight="1pt">
                  <v:textbox inset="36pt,57.6pt,36pt,36pt">
                    <w:txbxContent>
                      <w:sdt>
                        <w:sdtPr>
                          <w:rPr>
                            <w:color w:val="FFFFFF"/>
                          </w:rPr>
                          <w:alias w:val="Author"/>
                          <w:tag w:val=""/>
                          <w:id w:val="-733234112"/>
                          <w:dataBinding w:prefixMappings="xmlns:ns0='http://purl.org/dc/elements/1.1/' xmlns:ns1='http://schemas.openxmlformats.org/package/2006/metadata/core-properties' " w:xpath="/ns1:coreProperties[1]/ns0:creator[1]" w:storeItemID="{6C3C8BC8-F283-45AE-878A-BAB7291924A1}"/>
                          <w:text/>
                        </w:sdtPr>
                        <w:sdtContent>
                          <w:p w14:paraId="1349F5B7" w14:textId="64E3DA22" w:rsidR="00671613" w:rsidRPr="001E6BA1" w:rsidRDefault="00671613" w:rsidP="001617BC">
                            <w:pPr>
                              <w:pStyle w:val="NoSpacing"/>
                              <w:jc w:val="center"/>
                              <w:rPr>
                                <w:color w:val="FFFFFF"/>
                              </w:rPr>
                            </w:pPr>
                            <w:r>
                              <w:rPr>
                                <w:color w:val="FFFFFF"/>
                                <w:lang w:val="mk-MK"/>
                              </w:rPr>
                              <w:t>Скопје, април 2026</w:t>
                            </w:r>
                          </w:p>
                        </w:sdtContent>
                      </w:sdt>
                      <w:p w14:paraId="176431F8" w14:textId="77777777" w:rsidR="00671613" w:rsidRPr="001E6BA1" w:rsidRDefault="00671613" w:rsidP="001617BC">
                        <w:pPr>
                          <w:pStyle w:val="NoSpacing"/>
                          <w:jc w:val="center"/>
                          <w:rPr>
                            <w:color w:val="FFFFFF"/>
                            <w:lang w:val="mk-MK"/>
                          </w:rPr>
                        </w:pPr>
                        <w:r w:rsidRPr="001E6BA1">
                          <w:rPr>
                            <w:color w:val="FFFFFF"/>
                          </w:rPr>
                          <w:t>  </w:t>
                        </w:r>
                      </w:p>
                    </w:txbxContent>
                  </v:textbox>
                </v:rect>
                <v:shapetype id="_x0000_t202" coordsize="21600,21600" o:spt="202" path="m,l,21600r21600,l21600,xe">
                  <v:stroke joinstyle="miter"/>
                  <v:path gradientshapeok="t" o:connecttype="rect"/>
                </v:shapetype>
                <v:shape id="Text Box 17" o:spid="_x0000_s1029" type="#_x0000_t202" style="position:absolute;left:4638;top:16992;width:61019;height:18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" fillcolor="window" stroked="f" strokeweight=".5pt">
                  <v:textbox inset="36pt,7.2pt,36pt,7.2pt">
                    <w:txbxContent>
                      <w:p w14:paraId="79DDAB51" w14:textId="0171D158" w:rsidR="00671613" w:rsidRPr="001617BC" w:rsidRDefault="00671613" w:rsidP="001617BC">
                        <w:pPr>
                          <w:tabs>
                            <w:tab w:val="left" w:pos="3774"/>
                          </w:tabs>
                          <w:jc w:val="center"/>
                          <w:rPr>
                            <w:rFonts w:ascii="StobiSerif Regular" w:hAnsi="StobiSerif Regular"/>
                            <w:b/>
                            <w:color w:val="0070C0"/>
                            <w:sz w:val="32"/>
                            <w:lang w:val="mk-MK"/>
                          </w:rPr>
                        </w:pPr>
                        <w:r>
                          <w:rPr>
                            <w:rFonts w:ascii="StobiSerif Regular" w:hAnsi="StobiSerif Regular"/>
                            <w:b/>
                            <w:color w:val="0070C0"/>
                            <w:sz w:val="32"/>
                            <w:lang w:val="mk-MK"/>
                          </w:rPr>
                          <w:t xml:space="preserve">ПРЕДЛОГ - </w:t>
                        </w:r>
                        <w:r w:rsidRPr="001617BC">
                          <w:rPr>
                            <w:rFonts w:ascii="StobiSerif Regular" w:hAnsi="StobiSerif Regular"/>
                            <w:b/>
                            <w:color w:val="0070C0"/>
                            <w:sz w:val="32"/>
                            <w:lang w:val="mk-MK"/>
                          </w:rPr>
                          <w:t>НАЦИОНАЛНА СТРАТЕГИЈА ЗА СПРЕЧУВАЊЕ НА КОРУПЦИЈАТА И СУДИРОТ НА ИНТЕРЕСИ 2026-2030</w:t>
                        </w:r>
                      </w:p>
                      <w:p w14:paraId="4802336B" w14:textId="182D66B7" w:rsidR="00671613" w:rsidRPr="001617BC" w:rsidRDefault="00671613" w:rsidP="001617BC">
                        <w:pPr>
                          <w:jc w:val="center"/>
                          <w:rPr>
                            <w:rFonts w:ascii="StobiSerif Regular" w:eastAsia="Times New Roman" w:hAnsi="StobiSerif Regular"/>
                            <w:b/>
                            <w:caps/>
                            <w:color w:val="0070C0"/>
                            <w:sz w:val="144"/>
                            <w:szCs w:val="72"/>
                          </w:rPr>
                        </w:pPr>
                        <w:r w:rsidRPr="001617BC">
                          <w:rPr>
                            <w:rFonts w:ascii="StobiSerif Regular" w:hAnsi="StobiSerif Regular"/>
                            <w:b/>
                            <w:color w:val="0070C0"/>
                            <w:sz w:val="32"/>
                            <w:lang w:val="mk-MK"/>
                          </w:rPr>
                          <w:t>со Акционен план за нејзино спроведување</w:t>
                        </w:r>
                      </w:p>
                    </w:txbxContent>
                  </v:textbox>
                </v:shape>
                <w10:anchorlock/>
              </v:group>
            </w:pict>
          </mc:Fallback>
        </mc:AlternateContent>
      </w:r>
    </w:p>
    <w:tbl>
      <w:tblPr>
        <w:tblStyle w:val="GridTable4-Accent1"/>
        <w:tblW w:w="0" w:type="auto"/>
        <w:tblLook w:val="04A0" w:firstRow="1" w:lastRow="0" w:firstColumn="1" w:lastColumn="0" w:noHBand="0" w:noVBand="1"/>
      </w:tblPr>
      <w:tblGrid>
        <w:gridCol w:w="1791"/>
        <w:gridCol w:w="7225"/>
      </w:tblGrid>
      <w:tr w:rsidR="00D92278" w:rsidRPr="001E0E2E" w14:paraId="380B1C00" w14:textId="77777777" w:rsidTr="00151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A5488A7" w14:textId="77777777" w:rsidR="00D92278" w:rsidRPr="001E0E2E" w:rsidRDefault="00D92278" w:rsidP="00151C54">
            <w:pPr>
              <w:jc w:val="center"/>
              <w:rPr>
                <w:rFonts w:ascii="Calibri" w:hAnsi="Calibri" w:cs="Calibri"/>
                <w:sz w:val="22"/>
                <w:szCs w:val="22"/>
              </w:rPr>
            </w:pPr>
            <w:r w:rsidRPr="001E0E2E">
              <w:rPr>
                <w:rFonts w:ascii="Calibri" w:hAnsi="Calibri" w:cs="Calibri"/>
                <w:sz w:val="22"/>
                <w:szCs w:val="22"/>
                <w:lang w:val="mk-MK"/>
              </w:rPr>
              <w:lastRenderedPageBreak/>
              <w:t>Листа на кратенки</w:t>
            </w:r>
          </w:p>
        </w:tc>
      </w:tr>
      <w:tr w:rsidR="00D92278" w:rsidRPr="001E0E2E" w14:paraId="731F1DB1"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1D3E01B8"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АВМУ</w:t>
            </w:r>
          </w:p>
        </w:tc>
        <w:tc>
          <w:tcPr>
            <w:tcW w:w="7225" w:type="dxa"/>
          </w:tcPr>
          <w:p w14:paraId="6ED4C1E3"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Агенција за аудио и аудиовизуелни медиумски услуги</w:t>
            </w:r>
          </w:p>
        </w:tc>
      </w:tr>
      <w:tr w:rsidR="00D92278" w:rsidRPr="001E0E2E" w14:paraId="59CA94D8"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0BC315CD"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 xml:space="preserve">АВРСМ </w:t>
            </w:r>
          </w:p>
        </w:tc>
        <w:tc>
          <w:tcPr>
            <w:tcW w:w="7225" w:type="dxa"/>
          </w:tcPr>
          <w:p w14:paraId="56280EBF"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Агенција за вработување на Република Северна Македонија</w:t>
            </w:r>
          </w:p>
        </w:tc>
      </w:tr>
      <w:tr w:rsidR="00D92278" w:rsidRPr="001E0E2E" w14:paraId="1330D6F2"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BBD0C0B"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АИ</w:t>
            </w:r>
          </w:p>
        </w:tc>
        <w:tc>
          <w:tcPr>
            <w:tcW w:w="7225" w:type="dxa"/>
          </w:tcPr>
          <w:p w14:paraId="2E83D937"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Вештачка интелигениц</w:t>
            </w:r>
            <w:r>
              <w:rPr>
                <w:rFonts w:ascii="Calibri" w:hAnsi="Calibri" w:cs="Calibri"/>
                <w:sz w:val="22"/>
                <w:szCs w:val="22"/>
                <w:lang w:val="mk-MK"/>
              </w:rPr>
              <w:t>и</w:t>
            </w:r>
            <w:r w:rsidRPr="001E0E2E">
              <w:rPr>
                <w:rFonts w:ascii="Calibri" w:hAnsi="Calibri" w:cs="Calibri"/>
                <w:sz w:val="22"/>
                <w:szCs w:val="22"/>
                <w:lang w:val="mk-MK"/>
              </w:rPr>
              <w:t xml:space="preserve">ја </w:t>
            </w:r>
          </w:p>
        </w:tc>
      </w:tr>
      <w:tr w:rsidR="00D92278" w:rsidRPr="001E0E2E" w14:paraId="3530707F"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53B2ABB9" w14:textId="77777777" w:rsidR="00D92278" w:rsidRPr="001E0E2E" w:rsidRDefault="00D92278" w:rsidP="00151C54">
            <w:pPr>
              <w:rPr>
                <w:rFonts w:ascii="Calibri" w:hAnsi="Calibri" w:cs="Calibri"/>
                <w:sz w:val="22"/>
                <w:szCs w:val="22"/>
                <w:lang w:val="mk-MK"/>
              </w:rPr>
            </w:pPr>
            <w:r>
              <w:rPr>
                <w:rFonts w:ascii="Calibri" w:hAnsi="Calibri" w:cs="Calibri"/>
                <w:sz w:val="22"/>
                <w:szCs w:val="22"/>
                <w:lang w:val="mk-MK"/>
              </w:rPr>
              <w:t>АКН</w:t>
            </w:r>
          </w:p>
        </w:tc>
        <w:tc>
          <w:tcPr>
            <w:tcW w:w="7225" w:type="dxa"/>
          </w:tcPr>
          <w:p w14:paraId="0872BFB0"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Pr>
                <w:rFonts w:ascii="Calibri" w:hAnsi="Calibri" w:cs="Calibri"/>
                <w:sz w:val="22"/>
                <w:szCs w:val="22"/>
                <w:lang w:val="mk-MK"/>
              </w:rPr>
              <w:t>Агенција за катастар на недвижности</w:t>
            </w:r>
          </w:p>
        </w:tc>
      </w:tr>
      <w:tr w:rsidR="00D92278" w:rsidRPr="001E0E2E" w14:paraId="49739BA7"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1E587C66"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АСЈО</w:t>
            </w:r>
          </w:p>
        </w:tc>
        <w:tc>
          <w:tcPr>
            <w:tcW w:w="7225" w:type="dxa"/>
          </w:tcPr>
          <w:p w14:paraId="43A91ABD"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Академија за судии и јавни обвинители</w:t>
            </w:r>
          </w:p>
        </w:tc>
      </w:tr>
      <w:tr w:rsidR="00D92278" w:rsidRPr="001E0E2E" w14:paraId="3F6F6C78"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3272B15" w14:textId="77777777" w:rsidR="00D92278" w:rsidRPr="0001573C" w:rsidRDefault="00D92278" w:rsidP="00151C54">
            <w:pPr>
              <w:rPr>
                <w:rFonts w:ascii="Calibri" w:hAnsi="Calibri" w:cs="Calibri"/>
                <w:sz w:val="22"/>
                <w:szCs w:val="22"/>
                <w:lang w:val="mk-MK"/>
              </w:rPr>
            </w:pPr>
            <w:r w:rsidRPr="0001573C">
              <w:rPr>
                <w:rFonts w:ascii="Calibri" w:hAnsi="Calibri" w:cs="Calibri"/>
                <w:sz w:val="22"/>
                <w:szCs w:val="22"/>
                <w:lang w:val="mk-MK"/>
              </w:rPr>
              <w:t>АСПИ</w:t>
            </w:r>
          </w:p>
        </w:tc>
        <w:tc>
          <w:tcPr>
            <w:tcW w:w="7225" w:type="dxa"/>
          </w:tcPr>
          <w:p w14:paraId="40ACC787" w14:textId="77777777" w:rsidR="00D92278" w:rsidRPr="0001573C"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01573C">
              <w:rPr>
                <w:rFonts w:ascii="Calibri" w:hAnsi="Calibri" w:cs="Calibri"/>
                <w:sz w:val="22"/>
                <w:szCs w:val="22"/>
                <w:lang w:val="mk-MK"/>
              </w:rPr>
              <w:t>Агенција за заштита на правото на слободен пристап до информации од јавен карактер</w:t>
            </w:r>
          </w:p>
        </w:tc>
      </w:tr>
      <w:tr w:rsidR="00D92278" w:rsidRPr="001E0E2E" w14:paraId="5F9D4D14"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30A11D0C"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БЈН</w:t>
            </w:r>
          </w:p>
        </w:tc>
        <w:tc>
          <w:tcPr>
            <w:tcW w:w="7225" w:type="dxa"/>
          </w:tcPr>
          <w:p w14:paraId="2FE42CF4"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Бирото за јавни набавки</w:t>
            </w:r>
          </w:p>
        </w:tc>
      </w:tr>
      <w:tr w:rsidR="00D92278" w:rsidRPr="001E0E2E" w14:paraId="09A31F45"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30A2DA33"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Влада</w:t>
            </w:r>
          </w:p>
        </w:tc>
        <w:tc>
          <w:tcPr>
            <w:tcW w:w="7225" w:type="dxa"/>
          </w:tcPr>
          <w:p w14:paraId="72999983"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Влада на Република Северна Македонија</w:t>
            </w:r>
          </w:p>
        </w:tc>
      </w:tr>
      <w:tr w:rsidR="00D92278" w:rsidRPr="001E0E2E" w14:paraId="5283DDD7" w14:textId="77777777" w:rsidTr="00151C54">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791" w:type="dxa"/>
          </w:tcPr>
          <w:p w14:paraId="51F3441A"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 xml:space="preserve">Врховен суд на РСМ </w:t>
            </w:r>
          </w:p>
        </w:tc>
        <w:tc>
          <w:tcPr>
            <w:tcW w:w="7225" w:type="dxa"/>
          </w:tcPr>
          <w:p w14:paraId="7C886F76"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 xml:space="preserve">Врховен суд на Република Северна Македонија </w:t>
            </w:r>
          </w:p>
          <w:p w14:paraId="1928EFCA"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p>
        </w:tc>
      </w:tr>
      <w:tr w:rsidR="00D92278" w:rsidRPr="001E0E2E" w14:paraId="57E3478F"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27E2698F"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ДДИ</w:t>
            </w:r>
          </w:p>
        </w:tc>
        <w:tc>
          <w:tcPr>
            <w:tcW w:w="7225" w:type="dxa"/>
          </w:tcPr>
          <w:p w14:paraId="33F84E5E"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девизен инспекторат</w:t>
            </w:r>
          </w:p>
        </w:tc>
      </w:tr>
      <w:tr w:rsidR="00D92278" w:rsidRPr="001E0E2E" w14:paraId="6D14D5CC"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53D29DE"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ДЗР</w:t>
            </w:r>
          </w:p>
        </w:tc>
        <w:tc>
          <w:tcPr>
            <w:tcW w:w="7225" w:type="dxa"/>
          </w:tcPr>
          <w:p w14:paraId="567BF939"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завод за ревизија</w:t>
            </w:r>
          </w:p>
        </w:tc>
      </w:tr>
      <w:tr w:rsidR="00D92278" w:rsidRPr="001E0E2E" w14:paraId="7B073131"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535AE7FF"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ДИГУ</w:t>
            </w:r>
          </w:p>
        </w:tc>
        <w:tc>
          <w:tcPr>
            <w:tcW w:w="7225" w:type="dxa"/>
          </w:tcPr>
          <w:p w14:paraId="61830943"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инспекторат за градежништво и урбанизам</w:t>
            </w:r>
          </w:p>
        </w:tc>
      </w:tr>
      <w:tr w:rsidR="00D92278" w:rsidRPr="001E0E2E" w14:paraId="4F4F5F11"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5DF72D8B"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ДИЕРМС</w:t>
            </w:r>
          </w:p>
        </w:tc>
        <w:tc>
          <w:tcPr>
            <w:tcW w:w="7225" w:type="dxa"/>
          </w:tcPr>
          <w:p w14:paraId="6E9B1A5D"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инспекторат за енергетика, рударство и минерални суровини</w:t>
            </w:r>
          </w:p>
        </w:tc>
      </w:tr>
      <w:tr w:rsidR="00D92278" w:rsidRPr="001E0E2E" w14:paraId="062E95A3"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32FEDDA0"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ДИЖС</w:t>
            </w:r>
          </w:p>
        </w:tc>
        <w:tc>
          <w:tcPr>
            <w:tcW w:w="7225" w:type="dxa"/>
          </w:tcPr>
          <w:p w14:paraId="768923C8"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Државниот инспекторат за животна средина</w:t>
            </w:r>
          </w:p>
        </w:tc>
      </w:tr>
      <w:tr w:rsidR="00D92278" w:rsidRPr="001E0E2E" w14:paraId="1CBF4DD2"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42F49EF"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ДИЗ</w:t>
            </w:r>
          </w:p>
        </w:tc>
        <w:tc>
          <w:tcPr>
            <w:tcW w:w="7225" w:type="dxa"/>
          </w:tcPr>
          <w:p w14:paraId="653426BF"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инспекторат за земјоделство</w:t>
            </w:r>
          </w:p>
        </w:tc>
      </w:tr>
      <w:tr w:rsidR="00D92278" w:rsidRPr="001E0E2E" w14:paraId="649881A6"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219425C"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ДИЈЗ</w:t>
            </w:r>
          </w:p>
        </w:tc>
        <w:tc>
          <w:tcPr>
            <w:tcW w:w="7225" w:type="dxa"/>
          </w:tcPr>
          <w:p w14:paraId="4E13B1CA"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Pr>
                <w:rFonts w:ascii="Calibri" w:hAnsi="Calibri" w:cs="Calibri"/>
                <w:sz w:val="22"/>
                <w:szCs w:val="22"/>
                <w:lang w:val="mk-MK"/>
              </w:rPr>
              <w:t xml:space="preserve">(Државен) </w:t>
            </w:r>
            <w:r w:rsidRPr="001E0E2E">
              <w:rPr>
                <w:rFonts w:ascii="Calibri" w:hAnsi="Calibri" w:cs="Calibri"/>
                <w:sz w:val="22"/>
                <w:szCs w:val="22"/>
                <w:lang w:val="mk-MK"/>
              </w:rPr>
              <w:t xml:space="preserve">Инспекторат за употреба на јазиците </w:t>
            </w:r>
          </w:p>
        </w:tc>
      </w:tr>
      <w:tr w:rsidR="00D92278" w:rsidRPr="001E0E2E" w14:paraId="6FF07AB4"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9B2B364"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ДИК</w:t>
            </w:r>
          </w:p>
        </w:tc>
        <w:tc>
          <w:tcPr>
            <w:tcW w:w="7225" w:type="dxa"/>
          </w:tcPr>
          <w:p w14:paraId="6798E75B"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Државна изборна комисија</w:t>
            </w:r>
          </w:p>
        </w:tc>
      </w:tr>
      <w:tr w:rsidR="00D92278" w:rsidRPr="001E0E2E" w14:paraId="7D7275EE"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7A033C3"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ДИМЈ</w:t>
            </w:r>
          </w:p>
        </w:tc>
        <w:tc>
          <w:tcPr>
            <w:tcW w:w="7225" w:type="dxa"/>
          </w:tcPr>
          <w:p w14:paraId="57EEC117"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Pr>
                <w:rFonts w:ascii="Calibri" w:hAnsi="Calibri" w:cs="Calibri"/>
                <w:sz w:val="22"/>
                <w:szCs w:val="22"/>
                <w:lang w:val="mk-MK"/>
              </w:rPr>
              <w:t xml:space="preserve">(Државен) </w:t>
            </w:r>
            <w:r w:rsidRPr="001E0E2E">
              <w:rPr>
                <w:rFonts w:ascii="Calibri" w:hAnsi="Calibri" w:cs="Calibri"/>
                <w:sz w:val="22"/>
                <w:szCs w:val="22"/>
                <w:lang w:val="mk-MK"/>
              </w:rPr>
              <w:t>Инспекторат за</w:t>
            </w:r>
            <w:r>
              <w:rPr>
                <w:rFonts w:ascii="Calibri" w:hAnsi="Calibri" w:cs="Calibri"/>
                <w:sz w:val="22"/>
                <w:szCs w:val="22"/>
                <w:lang w:val="mk-MK"/>
              </w:rPr>
              <w:t xml:space="preserve"> употребата на</w:t>
            </w:r>
            <w:r w:rsidRPr="001E0E2E">
              <w:rPr>
                <w:rFonts w:ascii="Calibri" w:hAnsi="Calibri" w:cs="Calibri"/>
                <w:sz w:val="22"/>
                <w:szCs w:val="22"/>
                <w:lang w:val="mk-MK"/>
              </w:rPr>
              <w:t xml:space="preserve"> македонски</w:t>
            </w:r>
            <w:r>
              <w:rPr>
                <w:rFonts w:ascii="Calibri" w:hAnsi="Calibri" w:cs="Calibri"/>
                <w:sz w:val="22"/>
                <w:szCs w:val="22"/>
                <w:lang w:val="mk-MK"/>
              </w:rPr>
              <w:t>от</w:t>
            </w:r>
            <w:r w:rsidRPr="001E0E2E">
              <w:rPr>
                <w:rFonts w:ascii="Calibri" w:hAnsi="Calibri" w:cs="Calibri"/>
                <w:sz w:val="22"/>
                <w:szCs w:val="22"/>
                <w:lang w:val="mk-MK"/>
              </w:rPr>
              <w:t xml:space="preserve"> </w:t>
            </w:r>
            <w:r>
              <w:rPr>
                <w:rFonts w:ascii="Calibri" w:hAnsi="Calibri" w:cs="Calibri"/>
                <w:sz w:val="22"/>
                <w:szCs w:val="22"/>
                <w:lang w:val="mk-MK"/>
              </w:rPr>
              <w:t xml:space="preserve">стандарден </w:t>
            </w:r>
            <w:r w:rsidRPr="001E0E2E">
              <w:rPr>
                <w:rFonts w:ascii="Calibri" w:hAnsi="Calibri" w:cs="Calibri"/>
                <w:sz w:val="22"/>
                <w:szCs w:val="22"/>
                <w:lang w:val="mk-MK"/>
              </w:rPr>
              <w:t>јазик</w:t>
            </w:r>
          </w:p>
        </w:tc>
      </w:tr>
      <w:tr w:rsidR="00D92278" w:rsidRPr="001E0E2E" w14:paraId="687B9C0B"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2B231EDA" w14:textId="77777777" w:rsidR="00D92278" w:rsidRPr="001E0E2E" w:rsidRDefault="00D92278" w:rsidP="00151C54">
            <w:pPr>
              <w:rPr>
                <w:rFonts w:ascii="Calibri" w:hAnsi="Calibri" w:cs="Calibri"/>
                <w:sz w:val="22"/>
                <w:szCs w:val="22"/>
                <w:lang w:val="mk-MK"/>
              </w:rPr>
            </w:pPr>
            <w:r>
              <w:rPr>
                <w:rFonts w:ascii="Calibri" w:hAnsi="Calibri" w:cs="Calibri"/>
                <w:sz w:val="22"/>
                <w:szCs w:val="22"/>
                <w:lang w:val="mk-MK"/>
              </w:rPr>
              <w:t>ДИТ</w:t>
            </w:r>
          </w:p>
        </w:tc>
        <w:tc>
          <w:tcPr>
            <w:tcW w:w="7225" w:type="dxa"/>
          </w:tcPr>
          <w:p w14:paraId="7D63608A"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Pr>
                <w:rFonts w:ascii="Calibri" w:hAnsi="Calibri" w:cs="Calibri"/>
                <w:sz w:val="22"/>
                <w:szCs w:val="22"/>
                <w:lang w:val="mk-MK"/>
              </w:rPr>
              <w:t>Државен инспекторат за труд</w:t>
            </w:r>
          </w:p>
        </w:tc>
      </w:tr>
      <w:tr w:rsidR="00D92278" w:rsidRPr="001E0E2E" w14:paraId="78C65C2A"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691E5365"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ДИШЛ</w:t>
            </w:r>
          </w:p>
        </w:tc>
        <w:tc>
          <w:tcPr>
            <w:tcW w:w="7225" w:type="dxa"/>
          </w:tcPr>
          <w:p w14:paraId="4B723E21"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инспекторат за шумарство и ловство</w:t>
            </w:r>
          </w:p>
        </w:tc>
      </w:tr>
      <w:tr w:rsidR="00D92278" w:rsidRPr="001E0E2E" w14:paraId="4AD9B0CC"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6CCAB1D7"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ДКЖЈН</w:t>
            </w:r>
          </w:p>
        </w:tc>
        <w:tc>
          <w:tcPr>
            <w:tcW w:w="7225" w:type="dxa"/>
          </w:tcPr>
          <w:p w14:paraId="3715653D"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 xml:space="preserve">Државната комисија за жалби по јавни набавки </w:t>
            </w:r>
          </w:p>
        </w:tc>
      </w:tr>
      <w:tr w:rsidR="00D92278" w:rsidRPr="001E0E2E" w14:paraId="694D2B77"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1C606192"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ДКСК</w:t>
            </w:r>
          </w:p>
        </w:tc>
        <w:tc>
          <w:tcPr>
            <w:tcW w:w="7225" w:type="dxa"/>
          </w:tcPr>
          <w:p w14:paraId="388BE140"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 xml:space="preserve">Државна комисија за спречување на корупцијата </w:t>
            </w:r>
          </w:p>
        </w:tc>
      </w:tr>
      <w:tr w:rsidR="00D92278" w:rsidRPr="001E0E2E" w14:paraId="4E3722F4"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50895E8E"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ДО</w:t>
            </w:r>
          </w:p>
        </w:tc>
        <w:tc>
          <w:tcPr>
            <w:tcW w:w="7225" w:type="dxa"/>
          </w:tcPr>
          <w:p w14:paraId="40FD3DC2"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 xml:space="preserve">Договорни органи </w:t>
            </w:r>
          </w:p>
        </w:tc>
      </w:tr>
      <w:tr w:rsidR="00D92278" w:rsidRPr="001E0E2E" w14:paraId="1BEBF317"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3444BE90"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 xml:space="preserve">ДПИ </w:t>
            </w:r>
          </w:p>
        </w:tc>
        <w:tc>
          <w:tcPr>
            <w:tcW w:w="7225" w:type="dxa"/>
          </w:tcPr>
          <w:p w14:paraId="4C4F5E92"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пазарен инспекторат</w:t>
            </w:r>
          </w:p>
        </w:tc>
      </w:tr>
      <w:tr w:rsidR="00D92278" w:rsidRPr="001E0E2E" w14:paraId="305B8945"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5D969FC"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ДСЗИ</w:t>
            </w:r>
          </w:p>
        </w:tc>
        <w:tc>
          <w:tcPr>
            <w:tcW w:w="7225" w:type="dxa"/>
          </w:tcPr>
          <w:p w14:paraId="40C3BDF7"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санитарен и здравствен инспекторат</w:t>
            </w:r>
          </w:p>
        </w:tc>
      </w:tr>
      <w:tr w:rsidR="00D92278" w:rsidRPr="001E0E2E" w14:paraId="022A33C1"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42ADDC0E"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 xml:space="preserve">ДУИ </w:t>
            </w:r>
          </w:p>
        </w:tc>
        <w:tc>
          <w:tcPr>
            <w:tcW w:w="7225" w:type="dxa"/>
          </w:tcPr>
          <w:p w14:paraId="22DFE393"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Државен управен инспекторат</w:t>
            </w:r>
          </w:p>
        </w:tc>
      </w:tr>
      <w:tr w:rsidR="00D92278" w:rsidRPr="001E0E2E" w14:paraId="52DEE911"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2810332E"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ЕЛС</w:t>
            </w:r>
          </w:p>
        </w:tc>
        <w:tc>
          <w:tcPr>
            <w:tcW w:w="7225" w:type="dxa"/>
          </w:tcPr>
          <w:p w14:paraId="10882ACE"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Единици на локалната самоуправа</w:t>
            </w:r>
          </w:p>
        </w:tc>
      </w:tr>
      <w:tr w:rsidR="00D92278" w:rsidRPr="001E0E2E" w14:paraId="59E8A954"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4CA00EE9"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ЕСЈН</w:t>
            </w:r>
          </w:p>
        </w:tc>
        <w:tc>
          <w:tcPr>
            <w:tcW w:w="7225" w:type="dxa"/>
          </w:tcPr>
          <w:p w14:paraId="3368E367"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 xml:space="preserve">Електронски систем за јавни набавки </w:t>
            </w:r>
          </w:p>
        </w:tc>
      </w:tr>
      <w:tr w:rsidR="00D92278" w:rsidRPr="001E0E2E" w14:paraId="0B1AAED9"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DB4DD39"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ЗЕЛС</w:t>
            </w:r>
          </w:p>
        </w:tc>
        <w:tc>
          <w:tcPr>
            <w:tcW w:w="7225" w:type="dxa"/>
          </w:tcPr>
          <w:p w14:paraId="2E97A827"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Заедница на единици на локалната самоуправа</w:t>
            </w:r>
          </w:p>
        </w:tc>
      </w:tr>
      <w:tr w:rsidR="00D92278" w:rsidRPr="001E0E2E" w14:paraId="6B3FBF6D"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19B263AC"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ИЈЗ</w:t>
            </w:r>
          </w:p>
        </w:tc>
        <w:tc>
          <w:tcPr>
            <w:tcW w:w="7225" w:type="dxa"/>
          </w:tcPr>
          <w:p w14:paraId="6BA670BC"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Институт за јавно здравје</w:t>
            </w:r>
          </w:p>
        </w:tc>
      </w:tr>
      <w:tr w:rsidR="00D92278" w:rsidRPr="001E0E2E" w14:paraId="7ED0452F"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079F9E6E"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ЈЗУ</w:t>
            </w:r>
          </w:p>
        </w:tc>
        <w:tc>
          <w:tcPr>
            <w:tcW w:w="7225" w:type="dxa"/>
          </w:tcPr>
          <w:p w14:paraId="118D8FBF"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Јавни здравствени установи</w:t>
            </w:r>
          </w:p>
        </w:tc>
      </w:tr>
      <w:tr w:rsidR="00D92278" w:rsidRPr="001E0E2E" w14:paraId="5A4E4EF6"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16FB2220"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ЈОРСМ</w:t>
            </w:r>
            <w:r>
              <w:rPr>
                <w:rFonts w:ascii="Calibri" w:hAnsi="Calibri" w:cs="Calibri"/>
                <w:sz w:val="22"/>
                <w:szCs w:val="22"/>
                <w:lang w:val="mk-MK"/>
              </w:rPr>
              <w:t xml:space="preserve"> или Јавно обвинителство на РСМ</w:t>
            </w:r>
          </w:p>
        </w:tc>
        <w:tc>
          <w:tcPr>
            <w:tcW w:w="7225" w:type="dxa"/>
          </w:tcPr>
          <w:p w14:paraId="3B58D774"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Јавно обвинителство на Република Северна Македонија</w:t>
            </w:r>
          </w:p>
        </w:tc>
      </w:tr>
      <w:tr w:rsidR="00D92278" w:rsidRPr="001E0E2E" w14:paraId="61A480CE"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09381AB2"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ЈП ЖРСМ</w:t>
            </w:r>
          </w:p>
        </w:tc>
        <w:tc>
          <w:tcPr>
            <w:tcW w:w="7225" w:type="dxa"/>
          </w:tcPr>
          <w:p w14:paraId="4864E4A6"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Јавно претпријатие „Железници на Република Северна Македонија“</w:t>
            </w:r>
          </w:p>
        </w:tc>
      </w:tr>
      <w:tr w:rsidR="00D92278" w:rsidRPr="001E0E2E" w14:paraId="66E0264E"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EEE4A21"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ЈПДП</w:t>
            </w:r>
          </w:p>
        </w:tc>
        <w:tc>
          <w:tcPr>
            <w:tcW w:w="7225" w:type="dxa"/>
          </w:tcPr>
          <w:p w14:paraId="169ED864"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Јавно претпријатие „Државни патишта“</w:t>
            </w:r>
          </w:p>
        </w:tc>
      </w:tr>
      <w:tr w:rsidR="00D92278" w:rsidRPr="001E0E2E" w14:paraId="2C7AAE92"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02A5E18" w14:textId="77777777" w:rsidR="00D92278" w:rsidRPr="001E0E2E" w:rsidRDefault="00D92278" w:rsidP="00151C54">
            <w:pPr>
              <w:rPr>
                <w:rFonts w:ascii="Calibri" w:hAnsi="Calibri" w:cs="Calibri"/>
                <w:sz w:val="22"/>
                <w:szCs w:val="22"/>
                <w:lang w:val="mk-MK"/>
              </w:rPr>
            </w:pPr>
            <w:r>
              <w:rPr>
                <w:rFonts w:ascii="Calibri" w:hAnsi="Calibri" w:cs="Calibri"/>
                <w:sz w:val="22"/>
                <w:szCs w:val="22"/>
                <w:lang w:val="mk-MK"/>
              </w:rPr>
              <w:t>КОАИ</w:t>
            </w:r>
          </w:p>
        </w:tc>
        <w:tc>
          <w:tcPr>
            <w:tcW w:w="7225" w:type="dxa"/>
          </w:tcPr>
          <w:p w14:paraId="34689DCE"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Комора на овластени архитекти и инженери</w:t>
            </w:r>
          </w:p>
        </w:tc>
      </w:tr>
      <w:tr w:rsidR="00D92278" w:rsidRPr="001E0E2E" w14:paraId="1075486D"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987DC7F"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КЗК</w:t>
            </w:r>
          </w:p>
        </w:tc>
        <w:tc>
          <w:tcPr>
            <w:tcW w:w="7225" w:type="dxa"/>
          </w:tcPr>
          <w:p w14:paraId="6C22DC96"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Комисија за заштита на конкуренција</w:t>
            </w:r>
          </w:p>
        </w:tc>
      </w:tr>
      <w:tr w:rsidR="00D92278" w:rsidRPr="001E0E2E" w14:paraId="17412534"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7E6840A8"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МАЛМЕД</w:t>
            </w:r>
          </w:p>
        </w:tc>
        <w:tc>
          <w:tcPr>
            <w:tcW w:w="7225" w:type="dxa"/>
          </w:tcPr>
          <w:p w14:paraId="00855CAE"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Агенција за лекови и медицински средства</w:t>
            </w:r>
          </w:p>
        </w:tc>
      </w:tr>
      <w:tr w:rsidR="00D92278" w:rsidRPr="001E0E2E" w14:paraId="712D90B9"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393CF2E4"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МВР</w:t>
            </w:r>
          </w:p>
        </w:tc>
        <w:tc>
          <w:tcPr>
            <w:tcW w:w="7225" w:type="dxa"/>
          </w:tcPr>
          <w:p w14:paraId="723EE03E"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Министерството за внатрешни работи</w:t>
            </w:r>
          </w:p>
        </w:tc>
      </w:tr>
      <w:tr w:rsidR="00D92278" w:rsidRPr="001E0E2E" w14:paraId="30530AD2"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7C16001D"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МДТ</w:t>
            </w:r>
          </w:p>
        </w:tc>
        <w:tc>
          <w:tcPr>
            <w:tcW w:w="7225" w:type="dxa"/>
          </w:tcPr>
          <w:p w14:paraId="730F62ED"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дигитална трансформација</w:t>
            </w:r>
          </w:p>
        </w:tc>
      </w:tr>
      <w:tr w:rsidR="00D92278" w:rsidRPr="001E0E2E" w14:paraId="61B4F06C"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CD2E357"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МЕРМС</w:t>
            </w:r>
          </w:p>
        </w:tc>
        <w:tc>
          <w:tcPr>
            <w:tcW w:w="7225" w:type="dxa"/>
          </w:tcPr>
          <w:p w14:paraId="416884A1"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енергетика, рударство и минерални суровини</w:t>
            </w:r>
          </w:p>
        </w:tc>
      </w:tr>
      <w:tr w:rsidR="00D92278" w:rsidRPr="001E0E2E" w14:paraId="547C48FE"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75785A90"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МЕТ</w:t>
            </w:r>
          </w:p>
        </w:tc>
        <w:tc>
          <w:tcPr>
            <w:tcW w:w="7225" w:type="dxa"/>
          </w:tcPr>
          <w:p w14:paraId="253745C4"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економија и труд</w:t>
            </w:r>
          </w:p>
        </w:tc>
      </w:tr>
      <w:tr w:rsidR="00D92278" w:rsidRPr="001E0E2E" w14:paraId="7357E2F9"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3F091B7B"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МЖСПП</w:t>
            </w:r>
          </w:p>
        </w:tc>
        <w:tc>
          <w:tcPr>
            <w:tcW w:w="7225" w:type="dxa"/>
          </w:tcPr>
          <w:p w14:paraId="5B70040A"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животна средина и просторно планирање</w:t>
            </w:r>
          </w:p>
        </w:tc>
      </w:tr>
      <w:tr w:rsidR="00D92278" w:rsidRPr="001E0E2E" w14:paraId="68B69107"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0DAB6784"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МЗ</w:t>
            </w:r>
          </w:p>
        </w:tc>
        <w:tc>
          <w:tcPr>
            <w:tcW w:w="7225" w:type="dxa"/>
          </w:tcPr>
          <w:p w14:paraId="03AEEC94"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здравство</w:t>
            </w:r>
          </w:p>
        </w:tc>
      </w:tr>
      <w:tr w:rsidR="00D92278" w:rsidRPr="001E0E2E" w14:paraId="7519ACC2"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3EE69A47"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МЗШВ</w:t>
            </w:r>
          </w:p>
        </w:tc>
        <w:tc>
          <w:tcPr>
            <w:tcW w:w="7225" w:type="dxa"/>
          </w:tcPr>
          <w:p w14:paraId="2FB95C60"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земјоделство, шумарство и водостопанство</w:t>
            </w:r>
          </w:p>
        </w:tc>
      </w:tr>
      <w:tr w:rsidR="00D92278" w:rsidRPr="001E0E2E" w14:paraId="006A6A34"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75057F2A"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lastRenderedPageBreak/>
              <w:t>МЈА</w:t>
            </w:r>
          </w:p>
        </w:tc>
        <w:tc>
          <w:tcPr>
            <w:tcW w:w="7225" w:type="dxa"/>
          </w:tcPr>
          <w:p w14:paraId="6EEC75A7"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јавна администрација</w:t>
            </w:r>
          </w:p>
        </w:tc>
      </w:tr>
      <w:tr w:rsidR="00D92278" w:rsidRPr="001E0E2E" w14:paraId="576F800D"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0D78FAFA"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МЛС</w:t>
            </w:r>
          </w:p>
        </w:tc>
        <w:tc>
          <w:tcPr>
            <w:tcW w:w="7225" w:type="dxa"/>
          </w:tcPr>
          <w:p w14:paraId="7540F121"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локална самоуправа</w:t>
            </w:r>
          </w:p>
        </w:tc>
      </w:tr>
      <w:tr w:rsidR="00D92278" w:rsidRPr="001E0E2E" w14:paraId="537338B9"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6B905B18" w14:textId="77777777" w:rsidR="00D92278" w:rsidRPr="001E0E2E" w:rsidRDefault="00D92278" w:rsidP="00151C54">
            <w:pPr>
              <w:rPr>
                <w:rFonts w:ascii="Calibri" w:hAnsi="Calibri" w:cs="Calibri"/>
                <w:sz w:val="22"/>
                <w:szCs w:val="22"/>
                <w:lang w:val="mk-MK"/>
              </w:rPr>
            </w:pPr>
            <w:r>
              <w:rPr>
                <w:rFonts w:ascii="Calibri" w:hAnsi="Calibri" w:cs="Calibri"/>
                <w:sz w:val="22"/>
                <w:szCs w:val="22"/>
                <w:lang w:val="mk-MK"/>
              </w:rPr>
              <w:t>МОН</w:t>
            </w:r>
          </w:p>
        </w:tc>
        <w:tc>
          <w:tcPr>
            <w:tcW w:w="7225" w:type="dxa"/>
          </w:tcPr>
          <w:p w14:paraId="1C03A8E6"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Pr>
                <w:rFonts w:ascii="Calibri" w:hAnsi="Calibri" w:cs="Calibri"/>
                <w:sz w:val="22"/>
                <w:szCs w:val="22"/>
                <w:lang w:val="mk-MK"/>
              </w:rPr>
              <w:t>Министерство за образование и наука</w:t>
            </w:r>
          </w:p>
        </w:tc>
      </w:tr>
      <w:tr w:rsidR="00D92278" w:rsidRPr="001E0E2E" w14:paraId="618B4A2A"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065401C1"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МП</w:t>
            </w:r>
          </w:p>
        </w:tc>
        <w:tc>
          <w:tcPr>
            <w:tcW w:w="7225" w:type="dxa"/>
          </w:tcPr>
          <w:p w14:paraId="5FD3F5D8"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правда</w:t>
            </w:r>
          </w:p>
        </w:tc>
      </w:tr>
      <w:tr w:rsidR="00D92278" w:rsidRPr="001E0E2E" w14:paraId="58DA8FC4"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37A92046"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МС</w:t>
            </w:r>
          </w:p>
        </w:tc>
        <w:tc>
          <w:tcPr>
            <w:tcW w:w="7225" w:type="dxa"/>
          </w:tcPr>
          <w:p w14:paraId="6E47F04C"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спорт</w:t>
            </w:r>
          </w:p>
        </w:tc>
      </w:tr>
      <w:tr w:rsidR="00D92278" w:rsidRPr="001E0E2E" w14:paraId="268A1D9B"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53CA2B4B"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МТ</w:t>
            </w:r>
          </w:p>
        </w:tc>
        <w:tc>
          <w:tcPr>
            <w:tcW w:w="7225" w:type="dxa"/>
          </w:tcPr>
          <w:p w14:paraId="0DEBB4F7"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Министерство за транспорт</w:t>
            </w:r>
          </w:p>
        </w:tc>
      </w:tr>
      <w:tr w:rsidR="00D92278" w:rsidRPr="001E0E2E" w14:paraId="4E5A3220"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1B9E8DCA"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МФ</w:t>
            </w:r>
          </w:p>
        </w:tc>
        <w:tc>
          <w:tcPr>
            <w:tcW w:w="7225" w:type="dxa"/>
          </w:tcPr>
          <w:p w14:paraId="2CB246FD"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 xml:space="preserve">Министерство за финансии </w:t>
            </w:r>
          </w:p>
        </w:tc>
      </w:tr>
      <w:tr w:rsidR="00D92278" w:rsidRPr="001E0E2E" w14:paraId="668BC583"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541C3C6"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МФ-ЦЕХ</w:t>
            </w:r>
          </w:p>
        </w:tc>
        <w:tc>
          <w:tcPr>
            <w:tcW w:w="7225" w:type="dxa"/>
          </w:tcPr>
          <w:p w14:paraId="77006E13"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 xml:space="preserve">Министерство за финансии – Централна единица за хармонизација </w:t>
            </w:r>
          </w:p>
        </w:tc>
      </w:tr>
      <w:tr w:rsidR="00D92278" w:rsidRPr="001E0E2E" w14:paraId="5014AF10"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1B25211D"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Националната стратегија 2026-2030</w:t>
            </w:r>
            <w:r>
              <w:rPr>
                <w:rFonts w:ascii="Calibri" w:hAnsi="Calibri" w:cs="Calibri"/>
                <w:sz w:val="22"/>
                <w:szCs w:val="22"/>
                <w:lang w:val="mk-MK"/>
              </w:rPr>
              <w:t xml:space="preserve"> или Стратегија</w:t>
            </w:r>
          </w:p>
        </w:tc>
        <w:tc>
          <w:tcPr>
            <w:tcW w:w="7225" w:type="dxa"/>
          </w:tcPr>
          <w:p w14:paraId="7A7405F0"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Националната стратегија за спречување на корупцијата и судирот на интереси 2026-2030</w:t>
            </w:r>
          </w:p>
        </w:tc>
      </w:tr>
      <w:tr w:rsidR="00D92278" w:rsidRPr="001E0E2E" w14:paraId="1113CAE9"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448CE1C9"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Собрание</w:t>
            </w:r>
          </w:p>
        </w:tc>
        <w:tc>
          <w:tcPr>
            <w:tcW w:w="7225" w:type="dxa"/>
          </w:tcPr>
          <w:p w14:paraId="6BBEC837"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Собрание на Република Северна Македонија</w:t>
            </w:r>
          </w:p>
        </w:tc>
      </w:tr>
      <w:tr w:rsidR="00D92278" w:rsidRPr="001E0E2E" w14:paraId="61E6D29A"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3F5C19E5"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Советот на јавни обвинители на РСМ</w:t>
            </w:r>
          </w:p>
        </w:tc>
        <w:tc>
          <w:tcPr>
            <w:tcW w:w="7225" w:type="dxa"/>
          </w:tcPr>
          <w:p w14:paraId="4B5A4A72"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Советот на јавни обвинители на Република Северна Македонија</w:t>
            </w:r>
          </w:p>
        </w:tc>
      </w:tr>
      <w:tr w:rsidR="00D92278" w:rsidRPr="001E0E2E" w14:paraId="531ABD98"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6F2A39F4" w14:textId="77777777" w:rsidR="00D92278" w:rsidRPr="001E0E2E" w:rsidRDefault="00D92278" w:rsidP="00151C54">
            <w:pPr>
              <w:rPr>
                <w:rFonts w:ascii="Calibri" w:hAnsi="Calibri" w:cs="Calibri"/>
                <w:sz w:val="22"/>
                <w:szCs w:val="22"/>
              </w:rPr>
            </w:pPr>
            <w:r>
              <w:rPr>
                <w:rFonts w:ascii="Calibri" w:hAnsi="Calibri" w:cs="Calibri"/>
                <w:sz w:val="22"/>
                <w:szCs w:val="22"/>
                <w:lang w:val="mk-MK"/>
              </w:rPr>
              <w:t>Судски</w:t>
            </w:r>
            <w:r w:rsidRPr="001E0E2E">
              <w:rPr>
                <w:rFonts w:ascii="Calibri" w:hAnsi="Calibri" w:cs="Calibri"/>
                <w:sz w:val="22"/>
                <w:szCs w:val="22"/>
                <w:lang w:val="mk-MK"/>
              </w:rPr>
              <w:t xml:space="preserve"> совет на РСМ</w:t>
            </w:r>
          </w:p>
        </w:tc>
        <w:tc>
          <w:tcPr>
            <w:tcW w:w="7225" w:type="dxa"/>
          </w:tcPr>
          <w:p w14:paraId="41FE47F1"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lang w:val="mk-MK"/>
              </w:rPr>
              <w:t>Судски</w:t>
            </w:r>
            <w:r w:rsidRPr="001E0E2E">
              <w:rPr>
                <w:rFonts w:ascii="Calibri" w:hAnsi="Calibri" w:cs="Calibri"/>
                <w:sz w:val="22"/>
                <w:szCs w:val="22"/>
                <w:lang w:val="mk-MK"/>
              </w:rPr>
              <w:t xml:space="preserve"> совет на Република Северна Македонија</w:t>
            </w:r>
          </w:p>
        </w:tc>
      </w:tr>
      <w:tr w:rsidR="00D92278" w:rsidRPr="001E0E2E" w14:paraId="72E91A93"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3E85047"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 xml:space="preserve">УГД </w:t>
            </w:r>
          </w:p>
        </w:tc>
        <w:tc>
          <w:tcPr>
            <w:tcW w:w="7225" w:type="dxa"/>
          </w:tcPr>
          <w:p w14:paraId="425C8863"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Универзитет „Гоце Делчев“ Штип</w:t>
            </w:r>
          </w:p>
        </w:tc>
      </w:tr>
      <w:tr w:rsidR="00D92278" w:rsidRPr="001E0E2E" w14:paraId="70281A12"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73AD66B8"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УЕЗ</w:t>
            </w:r>
          </w:p>
        </w:tc>
        <w:tc>
          <w:tcPr>
            <w:tcW w:w="7225" w:type="dxa"/>
          </w:tcPr>
          <w:p w14:paraId="5E4AA1A5"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Управа за електронско здравство</w:t>
            </w:r>
          </w:p>
        </w:tc>
      </w:tr>
      <w:tr w:rsidR="00D92278" w:rsidRPr="001E0E2E" w14:paraId="21E66865"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D7D0A4B"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УЖС</w:t>
            </w:r>
          </w:p>
        </w:tc>
        <w:tc>
          <w:tcPr>
            <w:tcW w:w="7225" w:type="dxa"/>
          </w:tcPr>
          <w:p w14:paraId="5100AC7F"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Управа за животна средина</w:t>
            </w:r>
          </w:p>
        </w:tc>
      </w:tr>
      <w:tr w:rsidR="00D92278" w:rsidRPr="001E0E2E" w14:paraId="7095EDAA"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1F3F9F85"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УЖС</w:t>
            </w:r>
            <w:r>
              <w:rPr>
                <w:rFonts w:ascii="Calibri" w:hAnsi="Calibri" w:cs="Calibri"/>
                <w:sz w:val="22"/>
                <w:szCs w:val="22"/>
                <w:lang w:val="mk-MK"/>
              </w:rPr>
              <w:t>-ЦЛЖС</w:t>
            </w:r>
          </w:p>
        </w:tc>
        <w:tc>
          <w:tcPr>
            <w:tcW w:w="7225" w:type="dxa"/>
          </w:tcPr>
          <w:p w14:paraId="66D766F7"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Управа за животна средина</w:t>
            </w:r>
            <w:r>
              <w:rPr>
                <w:rFonts w:ascii="Calibri" w:hAnsi="Calibri" w:cs="Calibri"/>
                <w:sz w:val="22"/>
                <w:szCs w:val="22"/>
                <w:lang w:val="mk-MK"/>
              </w:rPr>
              <w:t xml:space="preserve"> – Централна лабораторија за животна средина</w:t>
            </w:r>
          </w:p>
        </w:tc>
      </w:tr>
      <w:tr w:rsidR="00D92278" w:rsidRPr="001E0E2E" w14:paraId="06D96AE0"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2CB8E17"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УЈП</w:t>
            </w:r>
          </w:p>
        </w:tc>
        <w:tc>
          <w:tcPr>
            <w:tcW w:w="7225" w:type="dxa"/>
          </w:tcPr>
          <w:p w14:paraId="1616E199"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Управа за јавни приходи</w:t>
            </w:r>
          </w:p>
        </w:tc>
      </w:tr>
      <w:tr w:rsidR="00D92278" w:rsidRPr="001E0E2E" w14:paraId="383E5C91"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5DE5C101"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УКИМ</w:t>
            </w:r>
          </w:p>
        </w:tc>
        <w:tc>
          <w:tcPr>
            <w:tcW w:w="7225" w:type="dxa"/>
          </w:tcPr>
          <w:p w14:paraId="522A34F4"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Универзитет „Кирил и Методиј“ Скопје</w:t>
            </w:r>
          </w:p>
        </w:tc>
      </w:tr>
      <w:tr w:rsidR="00D92278" w:rsidRPr="001E0E2E" w14:paraId="7C20C21F"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4B71FE0B"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УФП</w:t>
            </w:r>
          </w:p>
        </w:tc>
        <w:tc>
          <w:tcPr>
            <w:tcW w:w="7225" w:type="dxa"/>
          </w:tcPr>
          <w:p w14:paraId="6F2BBDE4"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E0E2E">
              <w:rPr>
                <w:rFonts w:ascii="Calibri" w:hAnsi="Calibri" w:cs="Calibri"/>
                <w:sz w:val="22"/>
                <w:szCs w:val="22"/>
                <w:lang w:val="mk-MK"/>
              </w:rPr>
              <w:t>Управа за финансиска полиција</w:t>
            </w:r>
          </w:p>
        </w:tc>
      </w:tr>
      <w:tr w:rsidR="00D92278" w:rsidRPr="001E0E2E" w14:paraId="76D39F2A"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0FC4077E"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УФР</w:t>
            </w:r>
          </w:p>
        </w:tc>
        <w:tc>
          <w:tcPr>
            <w:tcW w:w="7225" w:type="dxa"/>
          </w:tcPr>
          <w:p w14:paraId="6E60135C"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Управа за финансиско разузнавање</w:t>
            </w:r>
          </w:p>
        </w:tc>
      </w:tr>
      <w:tr w:rsidR="00D92278" w:rsidRPr="001E0E2E" w14:paraId="7A476321" w14:textId="77777777" w:rsidTr="00151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2F8DFA15" w14:textId="77777777" w:rsidR="00D92278" w:rsidRPr="001E0E2E" w:rsidRDefault="00D92278" w:rsidP="00151C54">
            <w:pPr>
              <w:rPr>
                <w:rFonts w:ascii="Calibri" w:hAnsi="Calibri" w:cs="Calibri"/>
                <w:sz w:val="22"/>
                <w:szCs w:val="22"/>
              </w:rPr>
            </w:pPr>
            <w:r w:rsidRPr="001E0E2E">
              <w:rPr>
                <w:rFonts w:ascii="Calibri" w:hAnsi="Calibri" w:cs="Calibri"/>
                <w:sz w:val="22"/>
                <w:szCs w:val="22"/>
                <w:lang w:val="mk-MK"/>
              </w:rPr>
              <w:t>ФЗО</w:t>
            </w:r>
            <w:r>
              <w:rPr>
                <w:rFonts w:ascii="Calibri" w:hAnsi="Calibri" w:cs="Calibri"/>
                <w:sz w:val="22"/>
                <w:szCs w:val="22"/>
                <w:lang w:val="mk-MK"/>
              </w:rPr>
              <w:t>РС</w:t>
            </w:r>
            <w:r w:rsidRPr="001E0E2E">
              <w:rPr>
                <w:rFonts w:ascii="Calibri" w:hAnsi="Calibri" w:cs="Calibri"/>
                <w:sz w:val="22"/>
                <w:szCs w:val="22"/>
                <w:lang w:val="mk-MK"/>
              </w:rPr>
              <w:t>М</w:t>
            </w:r>
          </w:p>
        </w:tc>
        <w:tc>
          <w:tcPr>
            <w:tcW w:w="7225" w:type="dxa"/>
          </w:tcPr>
          <w:p w14:paraId="74BFB9CA" w14:textId="77777777" w:rsidR="00D92278" w:rsidRPr="001E0E2E" w:rsidRDefault="00D92278" w:rsidP="00151C5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Фонд за здравствено осигурување на Република Северна Македонија</w:t>
            </w:r>
          </w:p>
        </w:tc>
      </w:tr>
      <w:tr w:rsidR="00D92278" w:rsidRPr="001E0E2E" w14:paraId="773B74B7" w14:textId="77777777" w:rsidTr="00151C54">
        <w:tc>
          <w:tcPr>
            <w:cnfStyle w:val="001000000000" w:firstRow="0" w:lastRow="0" w:firstColumn="1" w:lastColumn="0" w:oddVBand="0" w:evenVBand="0" w:oddHBand="0" w:evenHBand="0" w:firstRowFirstColumn="0" w:firstRowLastColumn="0" w:lastRowFirstColumn="0" w:lastRowLastColumn="0"/>
            <w:tcW w:w="1791" w:type="dxa"/>
          </w:tcPr>
          <w:p w14:paraId="1FB2E6CC" w14:textId="77777777" w:rsidR="00D92278" w:rsidRPr="001E0E2E" w:rsidRDefault="00D92278" w:rsidP="00151C54">
            <w:pPr>
              <w:rPr>
                <w:rFonts w:ascii="Calibri" w:hAnsi="Calibri" w:cs="Calibri"/>
                <w:sz w:val="22"/>
                <w:szCs w:val="22"/>
                <w:lang w:val="mk-MK"/>
              </w:rPr>
            </w:pPr>
            <w:r w:rsidRPr="001E0E2E">
              <w:rPr>
                <w:rFonts w:ascii="Calibri" w:hAnsi="Calibri" w:cs="Calibri"/>
                <w:sz w:val="22"/>
                <w:szCs w:val="22"/>
                <w:lang w:val="mk-MK"/>
              </w:rPr>
              <w:t>Ц</w:t>
            </w:r>
            <w:r>
              <w:rPr>
                <w:rFonts w:ascii="Calibri" w:hAnsi="Calibri" w:cs="Calibri"/>
                <w:sz w:val="22"/>
                <w:szCs w:val="22"/>
                <w:lang w:val="mk-MK"/>
              </w:rPr>
              <w:t>Р</w:t>
            </w:r>
            <w:r w:rsidRPr="001E0E2E">
              <w:rPr>
                <w:rFonts w:ascii="Calibri" w:hAnsi="Calibri" w:cs="Calibri"/>
                <w:sz w:val="22"/>
                <w:szCs w:val="22"/>
                <w:lang w:val="mk-MK"/>
              </w:rPr>
              <w:t>РСМ</w:t>
            </w:r>
          </w:p>
        </w:tc>
        <w:tc>
          <w:tcPr>
            <w:tcW w:w="7225" w:type="dxa"/>
          </w:tcPr>
          <w:p w14:paraId="2D4CD2B0" w14:textId="77777777" w:rsidR="00D92278" w:rsidRPr="001E0E2E" w:rsidRDefault="00D92278" w:rsidP="00151C5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mk-MK"/>
              </w:rPr>
            </w:pPr>
            <w:r w:rsidRPr="001E0E2E">
              <w:rPr>
                <w:rFonts w:ascii="Calibri" w:hAnsi="Calibri" w:cs="Calibri"/>
                <w:sz w:val="22"/>
                <w:szCs w:val="22"/>
                <w:lang w:val="mk-MK"/>
              </w:rPr>
              <w:t>Централен регистар на Република Северна Македонија</w:t>
            </w:r>
          </w:p>
        </w:tc>
      </w:tr>
    </w:tbl>
    <w:p w14:paraId="56F1CBDD" w14:textId="2C3E5893" w:rsidR="00D92278" w:rsidRDefault="00D92278">
      <w:r>
        <w:br w:type="page"/>
      </w:r>
    </w:p>
    <w:p w14:paraId="15416305" w14:textId="7021ACDF" w:rsidR="00271358" w:rsidRPr="002D149F" w:rsidRDefault="00271358" w:rsidP="00B0379F">
      <w:pPr>
        <w:pStyle w:val="Heading1"/>
      </w:pPr>
      <w:r w:rsidRPr="002D149F">
        <w:lastRenderedPageBreak/>
        <w:t>ВОВЕД</w:t>
      </w:r>
    </w:p>
    <w:p w14:paraId="43C7D668" w14:textId="77777777" w:rsidR="00271358" w:rsidRDefault="00271358" w:rsidP="00271358">
      <w:pPr>
        <w:spacing w:after="120"/>
        <w:jc w:val="both"/>
        <w:rPr>
          <w:rFonts w:ascii="StobiSerif Regular" w:hAnsi="StobiSerif Regular"/>
          <w:sz w:val="22"/>
          <w:szCs w:val="22"/>
          <w:lang w:val="mk-MK"/>
        </w:rPr>
      </w:pPr>
      <w:r w:rsidRPr="00095DC2">
        <w:rPr>
          <w:rFonts w:ascii="StobiSerif Regular" w:hAnsi="StobiSerif Regular"/>
          <w:sz w:val="22"/>
          <w:szCs w:val="22"/>
          <w:lang w:val="mk-MK"/>
        </w:rPr>
        <w:t xml:space="preserve">Националната стратегија за спречување на корупцијата и судирот на интереси е </w:t>
      </w:r>
      <w:r w:rsidRPr="00C362AD">
        <w:rPr>
          <w:rFonts w:ascii="StobiSerif Regular" w:hAnsi="StobiSerif Regular"/>
          <w:sz w:val="22"/>
          <w:szCs w:val="22"/>
          <w:lang w:val="mk-MK"/>
        </w:rPr>
        <w:t>хиерархиски највисок документ за спречување на ко</w:t>
      </w:r>
      <w:r>
        <w:rPr>
          <w:rFonts w:ascii="StobiSerif Regular" w:hAnsi="StobiSerif Regular"/>
          <w:sz w:val="22"/>
          <w:szCs w:val="22"/>
          <w:lang w:val="mk-MK"/>
        </w:rPr>
        <w:t>рупцијата и судирот на интереси,</w:t>
      </w:r>
      <w:r w:rsidRPr="00C362AD">
        <w:rPr>
          <w:rFonts w:ascii="StobiSerif Regular" w:hAnsi="StobiSerif Regular"/>
          <w:sz w:val="22"/>
          <w:szCs w:val="22"/>
          <w:lang w:val="mk-MK"/>
        </w:rPr>
        <w:t xml:space="preserve"> кој опфаќа период од пет години и истиот го донесува Државната комисија за спречување на корупцијата (во понатамошниот текст: </w:t>
      </w:r>
      <w:r>
        <w:rPr>
          <w:rFonts w:ascii="StobiSerif Regular" w:hAnsi="StobiSerif Regular"/>
          <w:sz w:val="22"/>
          <w:szCs w:val="22"/>
          <w:lang w:val="mk-MK"/>
        </w:rPr>
        <w:t>„</w:t>
      </w:r>
      <w:r w:rsidRPr="00C362AD">
        <w:rPr>
          <w:rFonts w:ascii="StobiSerif Regular" w:hAnsi="StobiSerif Regular"/>
          <w:sz w:val="22"/>
          <w:szCs w:val="22"/>
          <w:lang w:val="mk-MK"/>
        </w:rPr>
        <w:t>Државна комисија</w:t>
      </w:r>
      <w:r>
        <w:rPr>
          <w:rFonts w:ascii="StobiSerif Regular" w:hAnsi="StobiSerif Regular"/>
          <w:sz w:val="22"/>
          <w:szCs w:val="22"/>
          <w:lang w:val="mk-MK"/>
        </w:rPr>
        <w:t>“</w:t>
      </w:r>
      <w:r w:rsidRPr="00C362AD">
        <w:rPr>
          <w:rFonts w:ascii="StobiSerif Regular" w:hAnsi="StobiSerif Regular"/>
          <w:sz w:val="22"/>
          <w:szCs w:val="22"/>
          <w:lang w:val="mk-MK"/>
        </w:rPr>
        <w:t xml:space="preserve"> или </w:t>
      </w:r>
      <w:r>
        <w:rPr>
          <w:rFonts w:ascii="StobiSerif Regular" w:hAnsi="StobiSerif Regular"/>
          <w:sz w:val="22"/>
          <w:szCs w:val="22"/>
          <w:lang w:val="mk-MK"/>
        </w:rPr>
        <w:t>„</w:t>
      </w:r>
      <w:r w:rsidRPr="00C362AD">
        <w:rPr>
          <w:rFonts w:ascii="StobiSerif Regular" w:hAnsi="StobiSerif Regular"/>
          <w:sz w:val="22"/>
          <w:szCs w:val="22"/>
          <w:lang w:val="mk-MK"/>
        </w:rPr>
        <w:t>ДКСК</w:t>
      </w:r>
      <w:r>
        <w:rPr>
          <w:rFonts w:ascii="StobiSerif Regular" w:hAnsi="StobiSerif Regular"/>
          <w:sz w:val="22"/>
          <w:szCs w:val="22"/>
          <w:lang w:val="mk-MK"/>
        </w:rPr>
        <w:t>“</w:t>
      </w:r>
      <w:r w:rsidRPr="00C362AD">
        <w:rPr>
          <w:rFonts w:ascii="StobiSerif Regular" w:hAnsi="StobiSerif Regular"/>
          <w:sz w:val="22"/>
          <w:szCs w:val="22"/>
          <w:lang w:val="mk-MK"/>
        </w:rPr>
        <w:t>), а го усвојува Собранието на Република Северна Македонија.</w:t>
      </w:r>
      <w:r>
        <w:rPr>
          <w:rFonts w:ascii="StobiSerif Regular" w:hAnsi="StobiSerif Regular"/>
          <w:sz w:val="22"/>
          <w:szCs w:val="22"/>
          <w:lang w:val="mk-MK"/>
        </w:rPr>
        <w:t xml:space="preserve"> Петгодишната национална стратегија се заснова на одредбите од </w:t>
      </w:r>
      <w:r w:rsidRPr="00095DC2">
        <w:rPr>
          <w:rFonts w:ascii="StobiSerif Regular" w:hAnsi="StobiSerif Regular"/>
          <w:sz w:val="22"/>
          <w:szCs w:val="22"/>
          <w:lang w:val="mk-MK"/>
        </w:rPr>
        <w:t>член 17 точка 1 и член 18 од Законот за спречување на корупцијата и судирот на интереси („Службен весник на Република Македон</w:t>
      </w:r>
      <w:r>
        <w:rPr>
          <w:rFonts w:ascii="StobiSerif Regular" w:hAnsi="StobiSerif Regular"/>
          <w:sz w:val="22"/>
          <w:szCs w:val="22"/>
          <w:lang w:val="mk-MK"/>
        </w:rPr>
        <w:t xml:space="preserve">ија“ бр. 12/19). </w:t>
      </w:r>
    </w:p>
    <w:p w14:paraId="64792C58" w14:textId="77777777" w:rsidR="00271358" w:rsidRPr="007C7DEE" w:rsidRDefault="00271358" w:rsidP="00271358">
      <w:pPr>
        <w:spacing w:after="120"/>
        <w:jc w:val="both"/>
        <w:rPr>
          <w:rFonts w:ascii="StobiSerif Regular" w:hAnsi="StobiSerif Regular"/>
          <w:sz w:val="22"/>
          <w:szCs w:val="22"/>
          <w:lang w:val="mk-MK"/>
        </w:rPr>
      </w:pPr>
      <w:r w:rsidRPr="007C7DEE">
        <w:rPr>
          <w:rFonts w:ascii="StobiSerif Regular" w:hAnsi="StobiSerif Regular"/>
          <w:sz w:val="22"/>
          <w:szCs w:val="22"/>
          <w:lang w:val="mk-MK"/>
        </w:rPr>
        <w:t>Националната стратегија за спречување на корупцијата и судирот на интереси 2026-2030</w:t>
      </w:r>
      <w:r>
        <w:rPr>
          <w:rFonts w:ascii="StobiSerif Regular" w:hAnsi="StobiSerif Regular"/>
          <w:sz w:val="22"/>
          <w:szCs w:val="22"/>
          <w:lang w:val="mk-MK"/>
        </w:rPr>
        <w:t xml:space="preserve"> година со Акциски план 2026-2030</w:t>
      </w:r>
      <w:r w:rsidRPr="007C7DEE">
        <w:rPr>
          <w:rFonts w:ascii="StobiSerif Regular" w:hAnsi="StobiSerif Regular"/>
          <w:sz w:val="22"/>
          <w:szCs w:val="22"/>
          <w:lang w:val="mk-MK"/>
        </w:rPr>
        <w:t xml:space="preserve"> (во натамошниот текст: </w:t>
      </w:r>
      <w:r>
        <w:rPr>
          <w:rFonts w:ascii="StobiSerif Regular" w:hAnsi="StobiSerif Regular"/>
          <w:sz w:val="22"/>
          <w:szCs w:val="22"/>
          <w:lang w:val="mk-MK"/>
        </w:rPr>
        <w:t>„</w:t>
      </w:r>
      <w:r w:rsidRPr="007C7DEE">
        <w:rPr>
          <w:rFonts w:ascii="StobiSerif Regular" w:hAnsi="StobiSerif Regular"/>
          <w:sz w:val="22"/>
          <w:szCs w:val="22"/>
          <w:lang w:val="mk-MK"/>
        </w:rPr>
        <w:t>Национална стратегија 2026-2030</w:t>
      </w:r>
      <w:r>
        <w:rPr>
          <w:rFonts w:ascii="StobiSerif Regular" w:hAnsi="StobiSerif Regular"/>
          <w:sz w:val="22"/>
          <w:szCs w:val="22"/>
          <w:lang w:val="mk-MK"/>
        </w:rPr>
        <w:t>“ или „Стратегија“</w:t>
      </w:r>
      <w:r w:rsidRPr="007C7DEE">
        <w:rPr>
          <w:rFonts w:ascii="StobiSerif Regular" w:hAnsi="StobiSerif Regular"/>
          <w:sz w:val="22"/>
          <w:szCs w:val="22"/>
          <w:lang w:val="mk-MK"/>
        </w:rPr>
        <w:t xml:space="preserve">) </w:t>
      </w:r>
      <w:r>
        <w:rPr>
          <w:rFonts w:ascii="StobiSerif Regular" w:hAnsi="StobiSerif Regular"/>
          <w:sz w:val="22"/>
          <w:szCs w:val="22"/>
          <w:lang w:val="mk-MK"/>
        </w:rPr>
        <w:t xml:space="preserve">претставува стратешка рамка за спречување на корупцијата и судирот на интереси во следниот петгодишен период. </w:t>
      </w:r>
      <w:r w:rsidRPr="007C7DEE">
        <w:rPr>
          <w:rFonts w:ascii="StobiSerif Regular" w:hAnsi="StobiSerif Regular"/>
          <w:sz w:val="22"/>
          <w:szCs w:val="22"/>
          <w:lang w:val="mk-MK"/>
        </w:rPr>
        <w:t>Една од цел</w:t>
      </w:r>
      <w:r>
        <w:rPr>
          <w:rFonts w:ascii="StobiSerif Regular" w:hAnsi="StobiSerif Regular"/>
          <w:sz w:val="22"/>
          <w:szCs w:val="22"/>
          <w:lang w:val="mk-MK"/>
        </w:rPr>
        <w:t>ите</w:t>
      </w:r>
      <w:r w:rsidRPr="007C7DEE">
        <w:rPr>
          <w:rFonts w:ascii="StobiSerif Regular" w:hAnsi="StobiSerif Regular"/>
          <w:sz w:val="22"/>
          <w:szCs w:val="22"/>
          <w:lang w:val="mk-MK"/>
        </w:rPr>
        <w:t xml:space="preserve"> на Национална</w:t>
      </w:r>
      <w:r>
        <w:rPr>
          <w:rFonts w:ascii="StobiSerif Regular" w:hAnsi="StobiSerif Regular"/>
          <w:sz w:val="22"/>
          <w:szCs w:val="22"/>
          <w:lang w:val="mk-MK"/>
        </w:rPr>
        <w:t>та</w:t>
      </w:r>
      <w:r w:rsidRPr="007C7DEE">
        <w:rPr>
          <w:rFonts w:ascii="StobiSerif Regular" w:hAnsi="StobiSerif Regular"/>
          <w:sz w:val="22"/>
          <w:szCs w:val="22"/>
          <w:lang w:val="mk-MK"/>
        </w:rPr>
        <w:t xml:space="preserve"> стратегија 2026-2030 </w:t>
      </w:r>
      <w:r>
        <w:rPr>
          <w:rFonts w:ascii="StobiSerif Regular" w:hAnsi="StobiSerif Regular"/>
          <w:sz w:val="22"/>
          <w:szCs w:val="22"/>
          <w:lang w:val="mk-MK"/>
        </w:rPr>
        <w:t>е подобрување на правната рамка во хоризонталните области  и секторите кои генерираат ризици од корупција, во насока на минимизирање на регулаторните ризици од корупција, како би се овозможило примената на законите и надзорот над спроведувањето на законите, да имаат одвраќачко дејство од коруптивни практики и состојби на судир на интереси, како и да ги ограничат дискреционите овластувања на службените лица. Во насока на заштита на јавниот интерес, Националната стратегија 2026-2030 се темели на начелото на интегритет со цел истата да обезбеди з</w:t>
      </w:r>
      <w:r w:rsidRPr="002D5145">
        <w:rPr>
          <w:rFonts w:ascii="StobiSerif Regular" w:hAnsi="StobiSerif Regular"/>
          <w:sz w:val="22"/>
          <w:szCs w:val="22"/>
          <w:lang w:val="mk-MK"/>
        </w:rPr>
        <w:t>аконито, независно, непристрасно, етичко, одговорно и</w:t>
      </w:r>
      <w:r>
        <w:rPr>
          <w:rFonts w:ascii="StobiSerif Regular" w:hAnsi="StobiSerif Regular"/>
          <w:sz w:val="22"/>
          <w:szCs w:val="22"/>
          <w:lang w:val="mk-MK"/>
        </w:rPr>
        <w:t xml:space="preserve"> </w:t>
      </w:r>
      <w:r w:rsidRPr="002D5145">
        <w:rPr>
          <w:rFonts w:ascii="StobiSerif Regular" w:hAnsi="StobiSerif Regular"/>
          <w:sz w:val="22"/>
          <w:szCs w:val="22"/>
          <w:lang w:val="mk-MK"/>
        </w:rPr>
        <w:t>транспарентно вршење на работи</w:t>
      </w:r>
      <w:r>
        <w:rPr>
          <w:rFonts w:ascii="StobiSerif Regular" w:hAnsi="StobiSerif Regular"/>
          <w:sz w:val="22"/>
          <w:szCs w:val="22"/>
          <w:lang w:val="mk-MK"/>
        </w:rPr>
        <w:t>те</w:t>
      </w:r>
      <w:r w:rsidRPr="002D5145">
        <w:rPr>
          <w:rFonts w:ascii="StobiSerif Regular" w:hAnsi="StobiSerif Regular"/>
          <w:sz w:val="22"/>
          <w:szCs w:val="22"/>
          <w:lang w:val="mk-MK"/>
        </w:rPr>
        <w:t xml:space="preserve"> со кои службените</w:t>
      </w:r>
      <w:r>
        <w:rPr>
          <w:rFonts w:ascii="StobiSerif Regular" w:hAnsi="StobiSerif Regular"/>
          <w:sz w:val="22"/>
          <w:szCs w:val="22"/>
          <w:lang w:val="mk-MK"/>
        </w:rPr>
        <w:t xml:space="preserve"> </w:t>
      </w:r>
      <w:r w:rsidRPr="002D5145">
        <w:rPr>
          <w:rFonts w:ascii="StobiSerif Regular" w:hAnsi="StobiSerif Regular"/>
          <w:sz w:val="22"/>
          <w:szCs w:val="22"/>
          <w:lang w:val="mk-MK"/>
        </w:rPr>
        <w:t xml:space="preserve">лица </w:t>
      </w:r>
      <w:r>
        <w:rPr>
          <w:rFonts w:ascii="StobiSerif Regular" w:hAnsi="StobiSerif Regular"/>
          <w:sz w:val="22"/>
          <w:szCs w:val="22"/>
          <w:lang w:val="mk-MK"/>
        </w:rPr>
        <w:t xml:space="preserve">ќе </w:t>
      </w:r>
      <w:r w:rsidRPr="002D5145">
        <w:rPr>
          <w:rFonts w:ascii="StobiSerif Regular" w:hAnsi="StobiSerif Regular"/>
          <w:sz w:val="22"/>
          <w:szCs w:val="22"/>
          <w:lang w:val="mk-MK"/>
        </w:rPr>
        <w:t xml:space="preserve">го </w:t>
      </w:r>
      <w:r>
        <w:rPr>
          <w:rFonts w:ascii="StobiSerif Regular" w:hAnsi="StobiSerif Regular"/>
          <w:sz w:val="22"/>
          <w:szCs w:val="22"/>
          <w:lang w:val="mk-MK"/>
        </w:rPr>
        <w:t>за</w:t>
      </w:r>
      <w:r w:rsidRPr="002D5145">
        <w:rPr>
          <w:rFonts w:ascii="StobiSerif Regular" w:hAnsi="StobiSerif Regular"/>
          <w:sz w:val="22"/>
          <w:szCs w:val="22"/>
          <w:lang w:val="mk-MK"/>
        </w:rPr>
        <w:t>чуваат својот углед и угледот на институцијата</w:t>
      </w:r>
      <w:r>
        <w:rPr>
          <w:rFonts w:ascii="StobiSerif Regular" w:hAnsi="StobiSerif Regular"/>
          <w:sz w:val="22"/>
          <w:szCs w:val="22"/>
          <w:lang w:val="mk-MK"/>
        </w:rPr>
        <w:t xml:space="preserve"> </w:t>
      </w:r>
      <w:r w:rsidRPr="002D5145">
        <w:rPr>
          <w:rFonts w:ascii="StobiSerif Regular" w:hAnsi="StobiSerif Regular"/>
          <w:sz w:val="22"/>
          <w:szCs w:val="22"/>
          <w:lang w:val="mk-MK"/>
        </w:rPr>
        <w:t xml:space="preserve">во која се одговорно лице, односно се вработени, </w:t>
      </w:r>
      <w:r>
        <w:rPr>
          <w:rFonts w:ascii="StobiSerif Regular" w:hAnsi="StobiSerif Regular"/>
          <w:sz w:val="22"/>
          <w:szCs w:val="22"/>
          <w:lang w:val="mk-MK"/>
        </w:rPr>
        <w:t xml:space="preserve">ќе </w:t>
      </w:r>
      <w:r w:rsidRPr="002D5145">
        <w:rPr>
          <w:rFonts w:ascii="StobiSerif Regular" w:hAnsi="StobiSerif Regular"/>
          <w:sz w:val="22"/>
          <w:szCs w:val="22"/>
          <w:lang w:val="mk-MK"/>
        </w:rPr>
        <w:t>ги</w:t>
      </w:r>
      <w:r>
        <w:rPr>
          <w:rFonts w:ascii="StobiSerif Regular" w:hAnsi="StobiSerif Regular"/>
          <w:sz w:val="22"/>
          <w:szCs w:val="22"/>
          <w:lang w:val="mk-MK"/>
        </w:rPr>
        <w:t xml:space="preserve"> </w:t>
      </w:r>
      <w:r w:rsidRPr="002D5145">
        <w:rPr>
          <w:rFonts w:ascii="StobiSerif Regular" w:hAnsi="StobiSerif Regular"/>
          <w:sz w:val="22"/>
          <w:szCs w:val="22"/>
          <w:lang w:val="mk-MK"/>
        </w:rPr>
        <w:t>елиминираат ризиците и</w:t>
      </w:r>
      <w:r>
        <w:rPr>
          <w:rFonts w:ascii="StobiSerif Regular" w:hAnsi="StobiSerif Regular"/>
          <w:sz w:val="22"/>
          <w:szCs w:val="22"/>
          <w:lang w:val="mk-MK"/>
        </w:rPr>
        <w:t xml:space="preserve"> ќе</w:t>
      </w:r>
      <w:r w:rsidRPr="002D5145">
        <w:rPr>
          <w:rFonts w:ascii="StobiSerif Regular" w:hAnsi="StobiSerif Regular"/>
          <w:sz w:val="22"/>
          <w:szCs w:val="22"/>
          <w:lang w:val="mk-MK"/>
        </w:rPr>
        <w:t xml:space="preserve"> ги отстрануваат сомневањата</w:t>
      </w:r>
      <w:r>
        <w:rPr>
          <w:rFonts w:ascii="StobiSerif Regular" w:hAnsi="StobiSerif Regular"/>
          <w:sz w:val="22"/>
          <w:szCs w:val="22"/>
          <w:lang w:val="mk-MK"/>
        </w:rPr>
        <w:t xml:space="preserve"> </w:t>
      </w:r>
      <w:r w:rsidRPr="002D5145">
        <w:rPr>
          <w:rFonts w:ascii="StobiSerif Regular" w:hAnsi="StobiSerif Regular"/>
          <w:sz w:val="22"/>
          <w:szCs w:val="22"/>
          <w:lang w:val="mk-MK"/>
        </w:rPr>
        <w:t>во можноста од настанување и развој на корупција и со</w:t>
      </w:r>
      <w:r>
        <w:rPr>
          <w:rFonts w:ascii="StobiSerif Regular" w:hAnsi="StobiSerif Regular"/>
          <w:sz w:val="22"/>
          <w:szCs w:val="22"/>
          <w:lang w:val="mk-MK"/>
        </w:rPr>
        <w:t xml:space="preserve"> </w:t>
      </w:r>
      <w:r w:rsidRPr="002D5145">
        <w:rPr>
          <w:rFonts w:ascii="StobiSerif Regular" w:hAnsi="StobiSerif Regular"/>
          <w:sz w:val="22"/>
          <w:szCs w:val="22"/>
          <w:lang w:val="mk-MK"/>
        </w:rPr>
        <w:t xml:space="preserve">тоа </w:t>
      </w:r>
      <w:r>
        <w:rPr>
          <w:rFonts w:ascii="StobiSerif Regular" w:hAnsi="StobiSerif Regular"/>
          <w:sz w:val="22"/>
          <w:szCs w:val="22"/>
          <w:lang w:val="mk-MK"/>
        </w:rPr>
        <w:t xml:space="preserve">ќе </w:t>
      </w:r>
      <w:r w:rsidRPr="002D5145">
        <w:rPr>
          <w:rFonts w:ascii="StobiSerif Regular" w:hAnsi="StobiSerif Regular"/>
          <w:sz w:val="22"/>
          <w:szCs w:val="22"/>
          <w:lang w:val="mk-MK"/>
        </w:rPr>
        <w:t>обезбедат доверба на граѓаните во вршењето на</w:t>
      </w:r>
      <w:r>
        <w:rPr>
          <w:rFonts w:ascii="StobiSerif Regular" w:hAnsi="StobiSerif Regular"/>
          <w:sz w:val="22"/>
          <w:szCs w:val="22"/>
          <w:lang w:val="mk-MK"/>
        </w:rPr>
        <w:t xml:space="preserve"> </w:t>
      </w:r>
      <w:r w:rsidRPr="002D5145">
        <w:rPr>
          <w:rFonts w:ascii="StobiSerif Regular" w:hAnsi="StobiSerif Regular"/>
          <w:sz w:val="22"/>
          <w:szCs w:val="22"/>
          <w:lang w:val="mk-MK"/>
        </w:rPr>
        <w:t>јавните функции и во работата на јавните институции</w:t>
      </w:r>
      <w:r>
        <w:rPr>
          <w:rFonts w:ascii="StobiSerif Regular" w:hAnsi="StobiSerif Regular"/>
          <w:sz w:val="22"/>
          <w:szCs w:val="22"/>
          <w:lang w:val="mk-MK"/>
        </w:rPr>
        <w:t xml:space="preserve">. </w:t>
      </w:r>
    </w:p>
    <w:p w14:paraId="17A720A3" w14:textId="77777777" w:rsidR="00271358" w:rsidRPr="00387AC8" w:rsidRDefault="00271358" w:rsidP="00271358">
      <w:pPr>
        <w:spacing w:after="120"/>
        <w:jc w:val="both"/>
        <w:rPr>
          <w:rFonts w:ascii="StobiSerif Regular" w:hAnsi="StobiSerif Regular"/>
          <w:sz w:val="22"/>
          <w:szCs w:val="22"/>
          <w:lang w:val="mk-MK"/>
        </w:rPr>
      </w:pPr>
      <w:r w:rsidRPr="00387AC8">
        <w:rPr>
          <w:rFonts w:ascii="StobiSerif Regular" w:hAnsi="StobiSerif Regular"/>
          <w:sz w:val="22"/>
          <w:szCs w:val="22"/>
          <w:lang w:val="mk-MK"/>
        </w:rPr>
        <w:t>Национална стратегија 2026-2030 се</w:t>
      </w:r>
      <w:r>
        <w:rPr>
          <w:rFonts w:ascii="StobiSerif Regular" w:hAnsi="StobiSerif Regular"/>
          <w:sz w:val="22"/>
          <w:szCs w:val="22"/>
          <w:lang w:val="mk-MK"/>
        </w:rPr>
        <w:t xml:space="preserve"> заснова на следните основни принципи:</w:t>
      </w:r>
    </w:p>
    <w:p w14:paraId="019BB994" w14:textId="77777777" w:rsidR="00271358" w:rsidRPr="00C362AD" w:rsidRDefault="00271358" w:rsidP="001E6BA1">
      <w:pPr>
        <w:pStyle w:val="ListParagraph"/>
        <w:numPr>
          <w:ilvl w:val="0"/>
          <w:numId w:val="20"/>
        </w:numPr>
        <w:spacing w:after="120" w:line="240" w:lineRule="auto"/>
        <w:jc w:val="both"/>
        <w:rPr>
          <w:rFonts w:ascii="StobiSerif Regular" w:hAnsi="StobiSerif Regular"/>
          <w:sz w:val="22"/>
          <w:szCs w:val="22"/>
          <w:lang w:val="mk-MK"/>
        </w:rPr>
      </w:pPr>
      <w:r w:rsidRPr="00095DC2">
        <w:rPr>
          <w:rFonts w:ascii="StobiSerif Regular" w:hAnsi="StobiSerif Regular"/>
          <w:b/>
          <w:bCs/>
          <w:sz w:val="22"/>
          <w:szCs w:val="22"/>
          <w:lang w:val="mk-MK"/>
        </w:rPr>
        <w:t xml:space="preserve">Транспарентност и отчетност: </w:t>
      </w:r>
      <w:r w:rsidRPr="00C362AD">
        <w:rPr>
          <w:rFonts w:ascii="StobiSerif Regular" w:hAnsi="StobiSerif Regular"/>
          <w:bCs/>
          <w:sz w:val="22"/>
          <w:szCs w:val="22"/>
          <w:lang w:val="mk-MK"/>
        </w:rPr>
        <w:t xml:space="preserve">Принципот на транспарентност и отчетност ја налага потребата од </w:t>
      </w:r>
      <w:r w:rsidRPr="00B07BDC">
        <w:rPr>
          <w:rFonts w:ascii="StobiSerif Regular" w:hAnsi="StobiSerif Regular"/>
          <w:bCs/>
          <w:sz w:val="22"/>
          <w:szCs w:val="22"/>
          <w:lang w:val="mk-MK"/>
        </w:rPr>
        <w:t xml:space="preserve">јасно дефинирани и јавно достапни мерки и активности, </w:t>
      </w:r>
      <w:r>
        <w:rPr>
          <w:rFonts w:ascii="StobiSerif Regular" w:hAnsi="StobiSerif Regular"/>
          <w:bCs/>
          <w:sz w:val="22"/>
          <w:szCs w:val="22"/>
          <w:lang w:val="mk-MK"/>
        </w:rPr>
        <w:t xml:space="preserve">јасно дефинирани </w:t>
      </w:r>
      <w:r w:rsidRPr="00B07BDC">
        <w:rPr>
          <w:rFonts w:ascii="StobiSerif Regular" w:hAnsi="StobiSerif Regular"/>
          <w:bCs/>
          <w:sz w:val="22"/>
          <w:szCs w:val="22"/>
          <w:lang w:val="mk-MK"/>
        </w:rPr>
        <w:t>носители на активностите, прецизно утврдени реални рокови</w:t>
      </w:r>
      <w:r>
        <w:rPr>
          <w:rFonts w:ascii="StobiSerif Regular" w:hAnsi="StobiSerif Regular"/>
          <w:bCs/>
          <w:sz w:val="22"/>
          <w:szCs w:val="22"/>
          <w:lang w:val="mk-MK"/>
        </w:rPr>
        <w:t xml:space="preserve">, </w:t>
      </w:r>
      <w:r w:rsidRPr="00B07BDC">
        <w:rPr>
          <w:rFonts w:ascii="StobiSerif Regular" w:hAnsi="StobiSerif Regular"/>
          <w:bCs/>
          <w:sz w:val="22"/>
          <w:szCs w:val="22"/>
          <w:lang w:val="mk-MK"/>
        </w:rPr>
        <w:t xml:space="preserve">ориентација кон резултати од </w:t>
      </w:r>
      <w:r>
        <w:rPr>
          <w:rFonts w:ascii="StobiSerif Regular" w:hAnsi="StobiSerif Regular"/>
          <w:bCs/>
          <w:sz w:val="22"/>
          <w:szCs w:val="22"/>
          <w:lang w:val="mk-MK"/>
        </w:rPr>
        <w:t>спроведувањето</w:t>
      </w:r>
      <w:r w:rsidRPr="00B07BDC">
        <w:rPr>
          <w:rFonts w:ascii="StobiSerif Regular" w:hAnsi="StobiSerif Regular"/>
          <w:bCs/>
          <w:sz w:val="22"/>
          <w:szCs w:val="22"/>
          <w:lang w:val="mk-MK"/>
        </w:rPr>
        <w:t xml:space="preserve"> на Стратегијата</w:t>
      </w:r>
      <w:r>
        <w:rPr>
          <w:rFonts w:ascii="StobiSerif Regular" w:hAnsi="StobiSerif Regular"/>
          <w:bCs/>
          <w:sz w:val="22"/>
          <w:szCs w:val="22"/>
          <w:lang w:val="mk-MK"/>
        </w:rPr>
        <w:t xml:space="preserve"> и елиминирање на неказнивоста</w:t>
      </w:r>
      <w:r w:rsidRPr="00B07BDC">
        <w:rPr>
          <w:rFonts w:ascii="StobiSerif Regular" w:hAnsi="StobiSerif Regular"/>
          <w:bCs/>
          <w:sz w:val="22"/>
          <w:szCs w:val="22"/>
          <w:lang w:val="mk-MK"/>
        </w:rPr>
        <w:t>.</w:t>
      </w:r>
      <w:r w:rsidRPr="00B07BDC">
        <w:rPr>
          <w:rFonts w:ascii="StobiSerif Regular" w:hAnsi="StobiSerif Regular"/>
          <w:sz w:val="22"/>
          <w:szCs w:val="22"/>
          <w:lang w:val="mk-MK"/>
        </w:rPr>
        <w:t xml:space="preserve"> </w:t>
      </w:r>
    </w:p>
    <w:p w14:paraId="4E2B0442" w14:textId="77777777" w:rsidR="00271358" w:rsidRPr="002641CE" w:rsidRDefault="00271358" w:rsidP="001E6BA1">
      <w:pPr>
        <w:pStyle w:val="ListParagraph"/>
        <w:numPr>
          <w:ilvl w:val="0"/>
          <w:numId w:val="20"/>
        </w:numPr>
        <w:spacing w:after="120" w:line="240" w:lineRule="auto"/>
        <w:jc w:val="both"/>
      </w:pPr>
      <w:r w:rsidRPr="00B07BDC">
        <w:rPr>
          <w:rFonts w:ascii="StobiSerif Regular" w:hAnsi="StobiSerif Regular"/>
          <w:b/>
          <w:bCs/>
          <w:sz w:val="22"/>
          <w:szCs w:val="22"/>
          <w:lang w:val="mk-MK"/>
        </w:rPr>
        <w:t xml:space="preserve">Превенција и интегритет. </w:t>
      </w:r>
      <w:r w:rsidRPr="00B07BDC">
        <w:rPr>
          <w:rFonts w:ascii="StobiSerif Regular" w:hAnsi="StobiSerif Regular"/>
          <w:bCs/>
          <w:sz w:val="22"/>
          <w:szCs w:val="22"/>
          <w:lang w:val="mk-MK"/>
        </w:rPr>
        <w:t>Принципот</w:t>
      </w:r>
      <w:r w:rsidRPr="00B07BDC">
        <w:rPr>
          <w:rFonts w:ascii="StobiSerif Regular" w:hAnsi="StobiSerif Regular"/>
          <w:b/>
          <w:bCs/>
          <w:sz w:val="22"/>
          <w:szCs w:val="22"/>
          <w:lang w:val="mk-MK"/>
        </w:rPr>
        <w:t xml:space="preserve"> </w:t>
      </w:r>
      <w:r w:rsidRPr="00B07BDC">
        <w:rPr>
          <w:rFonts w:ascii="StobiSerif Regular" w:hAnsi="StobiSerif Regular"/>
          <w:bCs/>
          <w:sz w:val="22"/>
          <w:szCs w:val="22"/>
          <w:lang w:val="mk-MK"/>
        </w:rPr>
        <w:t>на превенција и интегритет ја налага потребата во Национална стратегија 2026-2030 акцент да се стави на превентивни мерки, јакнење на интегритетот и личната одговорност на службените лица, како и развивање на култура на нулта толеранција на корупцијата преку континуирана едукација и подигнување на јавната свест</w:t>
      </w:r>
      <w:r w:rsidRPr="00B07BDC">
        <w:rPr>
          <w:rFonts w:ascii="StobiSerif Regular" w:hAnsi="StobiSerif Regular"/>
          <w:b/>
          <w:bCs/>
          <w:sz w:val="22"/>
          <w:szCs w:val="22"/>
          <w:lang w:val="mk-MK"/>
        </w:rPr>
        <w:t>.</w:t>
      </w:r>
    </w:p>
    <w:p w14:paraId="634F393C" w14:textId="77777777" w:rsidR="00271358" w:rsidRPr="00B07BDC" w:rsidRDefault="00271358" w:rsidP="001E6BA1">
      <w:pPr>
        <w:pStyle w:val="ListParagraph"/>
        <w:numPr>
          <w:ilvl w:val="0"/>
          <w:numId w:val="20"/>
        </w:numPr>
        <w:spacing w:after="120" w:line="240" w:lineRule="auto"/>
        <w:jc w:val="both"/>
        <w:rPr>
          <w:rFonts w:ascii="StobiSerif Regular" w:hAnsi="StobiSerif Regular" w:cs="Calibri"/>
          <w:color w:val="000000"/>
          <w:sz w:val="22"/>
          <w:szCs w:val="22"/>
          <w:shd w:val="clear" w:color="auto" w:fill="FFFFFF"/>
          <w:lang w:val="mk-MK"/>
        </w:rPr>
      </w:pPr>
      <w:r w:rsidRPr="00302C4A">
        <w:rPr>
          <w:rFonts w:ascii="StobiSerif Regular" w:hAnsi="StobiSerif Regular"/>
          <w:b/>
          <w:bCs/>
          <w:sz w:val="22"/>
          <w:szCs w:val="22"/>
          <w:lang w:val="mk-MK"/>
        </w:rPr>
        <w:lastRenderedPageBreak/>
        <w:t xml:space="preserve">Континуитет и одржливост. </w:t>
      </w:r>
      <w:r w:rsidRPr="00302C4A">
        <w:rPr>
          <w:rFonts w:ascii="StobiSerif Regular" w:hAnsi="StobiSerif Regular"/>
          <w:bCs/>
          <w:sz w:val="22"/>
          <w:szCs w:val="22"/>
          <w:lang w:val="mk-MK"/>
        </w:rPr>
        <w:t xml:space="preserve">Принципот на континуитет и одржливост ја налага потребата </w:t>
      </w:r>
      <w:r w:rsidRPr="00B07BDC">
        <w:rPr>
          <w:rFonts w:ascii="StobiSerif Regular" w:hAnsi="StobiSerif Regular"/>
          <w:bCs/>
          <w:sz w:val="22"/>
          <w:szCs w:val="22"/>
          <w:lang w:val="mk-MK"/>
        </w:rPr>
        <w:t>Националната стратегија 2026-2030 да обезбеди</w:t>
      </w:r>
      <w:r w:rsidRPr="00302C4A">
        <w:rPr>
          <w:rFonts w:ascii="StobiSerif Regular" w:hAnsi="StobiSerif Regular"/>
          <w:bCs/>
          <w:sz w:val="22"/>
          <w:szCs w:val="22"/>
          <w:lang w:val="mk-MK"/>
        </w:rPr>
        <w:t xml:space="preserve"> </w:t>
      </w:r>
      <w:r w:rsidRPr="00B07BDC">
        <w:rPr>
          <w:rFonts w:ascii="StobiSerif Regular" w:hAnsi="StobiSerif Regular"/>
          <w:bCs/>
          <w:sz w:val="22"/>
          <w:szCs w:val="22"/>
          <w:lang w:val="mk-MK"/>
        </w:rPr>
        <w:t xml:space="preserve">континуитет со претходните стратегии и </w:t>
      </w:r>
      <w:r w:rsidRPr="00302C4A">
        <w:rPr>
          <w:rFonts w:ascii="StobiSerif Regular" w:hAnsi="StobiSerif Regular"/>
          <w:bCs/>
          <w:sz w:val="22"/>
          <w:szCs w:val="22"/>
          <w:lang w:val="mk-MK"/>
        </w:rPr>
        <w:t>да</w:t>
      </w:r>
      <w:r w:rsidRPr="00B07BDC">
        <w:rPr>
          <w:rFonts w:ascii="StobiSerif Regular" w:hAnsi="StobiSerif Regular"/>
          <w:bCs/>
          <w:sz w:val="22"/>
          <w:szCs w:val="22"/>
          <w:lang w:val="mk-MK"/>
        </w:rPr>
        <w:t xml:space="preserve"> обезбеди воспоставување</w:t>
      </w:r>
      <w:r w:rsidRPr="00302C4A">
        <w:rPr>
          <w:rFonts w:ascii="StobiSerif Regular" w:hAnsi="StobiSerif Regular"/>
          <w:bCs/>
          <w:sz w:val="22"/>
          <w:szCs w:val="22"/>
          <w:lang w:val="mk-MK"/>
        </w:rPr>
        <w:t xml:space="preserve"> на конзистентни, релевантни и</w:t>
      </w:r>
      <w:r w:rsidRPr="00B07BDC">
        <w:rPr>
          <w:rFonts w:ascii="StobiSerif Regular" w:hAnsi="StobiSerif Regular"/>
          <w:bCs/>
          <w:sz w:val="22"/>
          <w:szCs w:val="22"/>
          <w:lang w:val="mk-MK"/>
        </w:rPr>
        <w:t xml:space="preserve"> одржливи механизми за превенција на корупција</w:t>
      </w:r>
      <w:r>
        <w:rPr>
          <w:rFonts w:ascii="StobiSerif Regular" w:hAnsi="StobiSerif Regular"/>
          <w:bCs/>
          <w:sz w:val="22"/>
          <w:szCs w:val="22"/>
          <w:lang w:val="mk-MK"/>
        </w:rPr>
        <w:t>та</w:t>
      </w:r>
      <w:r w:rsidRPr="00B07BDC">
        <w:rPr>
          <w:rFonts w:ascii="StobiSerif Regular" w:hAnsi="StobiSerif Regular"/>
          <w:bCs/>
          <w:sz w:val="22"/>
          <w:szCs w:val="22"/>
          <w:lang w:val="mk-MK"/>
        </w:rPr>
        <w:t xml:space="preserve"> и </w:t>
      </w:r>
      <w:r>
        <w:rPr>
          <w:rFonts w:ascii="StobiSerif Regular" w:hAnsi="StobiSerif Regular"/>
          <w:bCs/>
          <w:sz w:val="22"/>
          <w:szCs w:val="22"/>
          <w:lang w:val="mk-MK"/>
        </w:rPr>
        <w:t xml:space="preserve">зајакнување </w:t>
      </w:r>
      <w:r w:rsidRPr="00B07BDC">
        <w:rPr>
          <w:rFonts w:ascii="StobiSerif Regular" w:hAnsi="StobiSerif Regular"/>
          <w:bCs/>
          <w:sz w:val="22"/>
          <w:szCs w:val="22"/>
          <w:lang w:val="mk-MK"/>
        </w:rPr>
        <w:t>на интегритет</w:t>
      </w:r>
      <w:r w:rsidRPr="00302C4A">
        <w:rPr>
          <w:rFonts w:ascii="StobiSerif Regular" w:hAnsi="StobiSerif Regular"/>
          <w:bCs/>
          <w:sz w:val="22"/>
          <w:szCs w:val="22"/>
          <w:lang w:val="mk-MK"/>
        </w:rPr>
        <w:t xml:space="preserve">от. </w:t>
      </w:r>
      <w:r w:rsidRPr="00302C4A">
        <w:t xml:space="preserve"> </w:t>
      </w:r>
    </w:p>
    <w:p w14:paraId="71538F41" w14:textId="77777777" w:rsidR="00271358" w:rsidRDefault="00271358" w:rsidP="001E6BA1">
      <w:pPr>
        <w:pStyle w:val="ListParagraph"/>
        <w:numPr>
          <w:ilvl w:val="0"/>
          <w:numId w:val="20"/>
        </w:numPr>
        <w:spacing w:after="120" w:line="240" w:lineRule="auto"/>
        <w:jc w:val="both"/>
        <w:rPr>
          <w:rFonts w:ascii="StobiSerif Regular" w:hAnsi="StobiSerif Regular" w:cs="Calibri"/>
          <w:color w:val="000000"/>
          <w:sz w:val="22"/>
          <w:szCs w:val="22"/>
          <w:shd w:val="clear" w:color="auto" w:fill="FFFFFF"/>
          <w:lang w:val="mk-MK"/>
        </w:rPr>
      </w:pPr>
      <w:r w:rsidRPr="00B07BDC">
        <w:rPr>
          <w:rFonts w:ascii="StobiSerif Regular" w:hAnsi="StobiSerif Regular" w:cs="Calibri"/>
          <w:b/>
          <w:color w:val="000000"/>
          <w:sz w:val="22"/>
          <w:szCs w:val="22"/>
          <w:shd w:val="clear" w:color="auto" w:fill="FFFFFF"/>
          <w:lang w:val="mk-MK"/>
        </w:rPr>
        <w:t>Заснованост на докази</w:t>
      </w:r>
      <w:r>
        <w:rPr>
          <w:rFonts w:ascii="StobiSerif Regular" w:hAnsi="StobiSerif Regular" w:cs="Calibri"/>
          <w:color w:val="000000"/>
          <w:sz w:val="22"/>
          <w:szCs w:val="22"/>
          <w:shd w:val="clear" w:color="auto" w:fill="FFFFFF"/>
          <w:lang w:val="mk-MK"/>
        </w:rPr>
        <w:t>. Прин</w:t>
      </w:r>
      <w:r w:rsidRPr="00302C4A">
        <w:rPr>
          <w:rFonts w:ascii="StobiSerif Regular" w:hAnsi="StobiSerif Regular" w:cs="Calibri"/>
          <w:color w:val="000000"/>
          <w:sz w:val="22"/>
          <w:szCs w:val="22"/>
          <w:shd w:val="clear" w:color="auto" w:fill="FFFFFF"/>
          <w:lang w:val="mk-MK"/>
        </w:rPr>
        <w:t>ц</w:t>
      </w:r>
      <w:r>
        <w:rPr>
          <w:rFonts w:ascii="StobiSerif Regular" w:hAnsi="StobiSerif Regular" w:cs="Calibri"/>
          <w:color w:val="000000"/>
          <w:sz w:val="22"/>
          <w:szCs w:val="22"/>
          <w:shd w:val="clear" w:color="auto" w:fill="FFFFFF"/>
          <w:lang w:val="mk-MK"/>
        </w:rPr>
        <w:t>и</w:t>
      </w:r>
      <w:r w:rsidRPr="00302C4A">
        <w:rPr>
          <w:rFonts w:ascii="StobiSerif Regular" w:hAnsi="StobiSerif Regular" w:cs="Calibri"/>
          <w:color w:val="000000"/>
          <w:sz w:val="22"/>
          <w:szCs w:val="22"/>
          <w:shd w:val="clear" w:color="auto" w:fill="FFFFFF"/>
          <w:lang w:val="mk-MK"/>
        </w:rPr>
        <w:t xml:space="preserve">пот на заснованост на докази ја налага </w:t>
      </w:r>
      <w:r w:rsidRPr="004978E5">
        <w:rPr>
          <w:rFonts w:ascii="StobiSerif Regular" w:hAnsi="StobiSerif Regular" w:cs="Calibri"/>
          <w:color w:val="000000"/>
          <w:sz w:val="22"/>
          <w:szCs w:val="22"/>
          <w:shd w:val="clear" w:color="auto" w:fill="FFFFFF"/>
          <w:lang w:val="mk-MK"/>
        </w:rPr>
        <w:t xml:space="preserve">потребата како основа за дефинирање на приоритетните проблеми, </w:t>
      </w:r>
      <w:r w:rsidRPr="007F52A8">
        <w:rPr>
          <w:rFonts w:ascii="StobiSerif Regular" w:hAnsi="StobiSerif Regular" w:cs="Calibri"/>
          <w:color w:val="000000"/>
          <w:sz w:val="22"/>
          <w:szCs w:val="22"/>
          <w:shd w:val="clear" w:color="auto" w:fill="FFFFFF"/>
          <w:lang w:val="mk-MK"/>
        </w:rPr>
        <w:t>мерките</w:t>
      </w:r>
      <w:r w:rsidRPr="00B0378B">
        <w:rPr>
          <w:rFonts w:ascii="StobiSerif Regular" w:hAnsi="StobiSerif Regular" w:cs="Calibri"/>
          <w:color w:val="000000"/>
          <w:sz w:val="22"/>
          <w:szCs w:val="22"/>
          <w:shd w:val="clear" w:color="auto" w:fill="FFFFFF"/>
          <w:lang w:val="mk-MK"/>
        </w:rPr>
        <w:t xml:space="preserve"> и акт</w:t>
      </w:r>
      <w:r w:rsidRPr="00B07BDC">
        <w:rPr>
          <w:rFonts w:ascii="StobiSerif Regular" w:hAnsi="StobiSerif Regular" w:cs="Calibri"/>
          <w:color w:val="000000"/>
          <w:sz w:val="22"/>
          <w:szCs w:val="22"/>
          <w:shd w:val="clear" w:color="auto" w:fill="FFFFFF"/>
          <w:lang w:val="mk-MK"/>
        </w:rPr>
        <w:t xml:space="preserve">ивностите во </w:t>
      </w:r>
      <w:r>
        <w:rPr>
          <w:rFonts w:ascii="StobiSerif Regular" w:hAnsi="StobiSerif Regular" w:cs="Calibri"/>
          <w:color w:val="000000"/>
          <w:sz w:val="22"/>
          <w:szCs w:val="22"/>
          <w:shd w:val="clear" w:color="auto" w:fill="FFFFFF"/>
          <w:lang w:val="mk-MK"/>
        </w:rPr>
        <w:t>Стратегијата</w:t>
      </w:r>
      <w:r w:rsidRPr="00B07BDC">
        <w:rPr>
          <w:rFonts w:ascii="StobiSerif Regular" w:hAnsi="StobiSerif Regular" w:cs="Calibri"/>
          <w:color w:val="000000"/>
          <w:sz w:val="22"/>
          <w:szCs w:val="22"/>
          <w:shd w:val="clear" w:color="auto" w:fill="FFFFFF"/>
          <w:lang w:val="mk-MK"/>
        </w:rPr>
        <w:t xml:space="preserve"> да се користат резултатите од процената на ризиците и други релевантни истражувања, како и потребата од постојано следење и проценување на ефикасноста на мерките преку дефинирани индикатори</w:t>
      </w:r>
      <w:r>
        <w:rPr>
          <w:rFonts w:ascii="StobiSerif Regular" w:hAnsi="StobiSerif Regular" w:cs="Calibri"/>
          <w:color w:val="000000"/>
          <w:sz w:val="22"/>
          <w:szCs w:val="22"/>
          <w:shd w:val="clear" w:color="auto" w:fill="FFFFFF"/>
          <w:lang w:val="mk-MK"/>
        </w:rPr>
        <w:t xml:space="preserve"> на активностите.</w:t>
      </w:r>
    </w:p>
    <w:p w14:paraId="2DABB65D" w14:textId="77777777" w:rsidR="00271358" w:rsidRDefault="00271358" w:rsidP="001E6BA1">
      <w:pPr>
        <w:pStyle w:val="ListParagraph"/>
        <w:numPr>
          <w:ilvl w:val="0"/>
          <w:numId w:val="20"/>
        </w:numPr>
        <w:spacing w:after="120" w:line="240" w:lineRule="auto"/>
        <w:jc w:val="both"/>
        <w:rPr>
          <w:rFonts w:ascii="StobiSerif Regular" w:hAnsi="StobiSerif Regular" w:cs="Calibri"/>
          <w:color w:val="000000"/>
          <w:sz w:val="22"/>
          <w:szCs w:val="22"/>
          <w:shd w:val="clear" w:color="auto" w:fill="FFFFFF"/>
          <w:lang w:val="mk-MK"/>
        </w:rPr>
      </w:pPr>
      <w:r w:rsidRPr="00B07BDC">
        <w:rPr>
          <w:rFonts w:ascii="StobiSerif Regular" w:hAnsi="StobiSerif Regular" w:cs="Calibri"/>
          <w:b/>
          <w:color w:val="000000"/>
          <w:sz w:val="22"/>
          <w:szCs w:val="22"/>
          <w:shd w:val="clear" w:color="auto" w:fill="FFFFFF"/>
          <w:lang w:val="mk-MK"/>
        </w:rPr>
        <w:t>Остварливост.</w:t>
      </w:r>
      <w:r w:rsidRPr="00302C4A">
        <w:rPr>
          <w:rFonts w:ascii="StobiSerif Regular" w:hAnsi="StobiSerif Regular" w:cs="Calibri"/>
          <w:color w:val="000000"/>
          <w:sz w:val="22"/>
          <w:szCs w:val="22"/>
          <w:shd w:val="clear" w:color="auto" w:fill="FFFFFF"/>
          <w:lang w:val="mk-MK"/>
        </w:rPr>
        <w:t xml:space="preserve"> Принципот на остварливост ја налага потребата во Стратегијата </w:t>
      </w:r>
      <w:r w:rsidRPr="004978E5">
        <w:rPr>
          <w:rFonts w:ascii="StobiSerif Regular" w:hAnsi="StobiSerif Regular" w:cs="Calibri"/>
          <w:color w:val="000000"/>
          <w:sz w:val="22"/>
          <w:szCs w:val="22"/>
          <w:shd w:val="clear" w:color="auto" w:fill="FFFFFF"/>
          <w:lang w:val="mk-MK"/>
        </w:rPr>
        <w:t xml:space="preserve">да има јасно дефинирани цели и мерки што ги земаат </w:t>
      </w:r>
      <w:r w:rsidRPr="007F52A8">
        <w:rPr>
          <w:rFonts w:ascii="StobiSerif Regular" w:hAnsi="StobiSerif Regular" w:cs="Calibri"/>
          <w:color w:val="000000"/>
          <w:sz w:val="22"/>
          <w:szCs w:val="22"/>
          <w:shd w:val="clear" w:color="auto" w:fill="FFFFFF"/>
          <w:lang w:val="mk-MK"/>
        </w:rPr>
        <w:t xml:space="preserve">во </w:t>
      </w:r>
      <w:r w:rsidRPr="00B0378B">
        <w:rPr>
          <w:rFonts w:ascii="StobiSerif Regular" w:hAnsi="StobiSerif Regular" w:cs="Calibri"/>
          <w:color w:val="000000"/>
          <w:sz w:val="22"/>
          <w:szCs w:val="22"/>
          <w:shd w:val="clear" w:color="auto" w:fill="FFFFFF"/>
          <w:lang w:val="mk-MK"/>
        </w:rPr>
        <w:t>предвид реалните ресурси, капацитети и можности на институциите</w:t>
      </w:r>
      <w:r w:rsidRPr="00B07BDC">
        <w:rPr>
          <w:rFonts w:ascii="StobiSerif Regular" w:hAnsi="StobiSerif Regular" w:cs="Calibri"/>
          <w:color w:val="000000"/>
          <w:sz w:val="22"/>
          <w:szCs w:val="22"/>
          <w:shd w:val="clear" w:color="auto" w:fill="FFFFFF"/>
          <w:lang w:val="mk-MK"/>
        </w:rPr>
        <w:t>, водејќи сметка да се избегне оптоварување на Стратегијата со нереални цели, што претходно резултираше со слаба реализација на мерките и активностите од Националната стратегија 2021-2025.</w:t>
      </w:r>
      <w:r>
        <w:rPr>
          <w:rFonts w:ascii="StobiSerif Regular" w:hAnsi="StobiSerif Regular" w:cs="Calibri"/>
          <w:color w:val="000000"/>
          <w:sz w:val="22"/>
          <w:szCs w:val="22"/>
          <w:shd w:val="clear" w:color="auto" w:fill="FFFFFF"/>
          <w:lang w:val="mk-MK"/>
        </w:rPr>
        <w:t xml:space="preserve"> Овој принцип ја опфаќа и потребата од </w:t>
      </w:r>
      <w:r w:rsidRPr="00302C4A">
        <w:rPr>
          <w:rFonts w:ascii="StobiSerif Regular" w:hAnsi="StobiSerif Regular" w:cs="Calibri"/>
          <w:color w:val="000000"/>
          <w:sz w:val="22"/>
          <w:szCs w:val="22"/>
          <w:shd w:val="clear" w:color="auto" w:fill="FFFFFF"/>
          <w:lang w:val="mk-MK"/>
        </w:rPr>
        <w:t>посветеност на Владата на Р</w:t>
      </w:r>
      <w:r>
        <w:rPr>
          <w:rFonts w:ascii="StobiSerif Regular" w:hAnsi="StobiSerif Regular" w:cs="Calibri"/>
          <w:color w:val="000000"/>
          <w:sz w:val="22"/>
          <w:szCs w:val="22"/>
          <w:shd w:val="clear" w:color="auto" w:fill="FFFFFF"/>
          <w:lang w:val="mk-MK"/>
        </w:rPr>
        <w:t xml:space="preserve">епублика </w:t>
      </w:r>
      <w:r w:rsidRPr="00302C4A">
        <w:rPr>
          <w:rFonts w:ascii="StobiSerif Regular" w:hAnsi="StobiSerif Regular" w:cs="Calibri"/>
          <w:color w:val="000000"/>
          <w:sz w:val="22"/>
          <w:szCs w:val="22"/>
          <w:shd w:val="clear" w:color="auto" w:fill="FFFFFF"/>
          <w:lang w:val="mk-MK"/>
        </w:rPr>
        <w:t>С</w:t>
      </w:r>
      <w:r>
        <w:rPr>
          <w:rFonts w:ascii="StobiSerif Regular" w:hAnsi="StobiSerif Regular" w:cs="Calibri"/>
          <w:color w:val="000000"/>
          <w:sz w:val="22"/>
          <w:szCs w:val="22"/>
          <w:shd w:val="clear" w:color="auto" w:fill="FFFFFF"/>
          <w:lang w:val="mk-MK"/>
        </w:rPr>
        <w:t xml:space="preserve">еверна </w:t>
      </w:r>
      <w:r w:rsidRPr="00302C4A">
        <w:rPr>
          <w:rFonts w:ascii="StobiSerif Regular" w:hAnsi="StobiSerif Regular" w:cs="Calibri"/>
          <w:color w:val="000000"/>
          <w:sz w:val="22"/>
          <w:szCs w:val="22"/>
          <w:shd w:val="clear" w:color="auto" w:fill="FFFFFF"/>
          <w:lang w:val="mk-MK"/>
        </w:rPr>
        <w:t>М</w:t>
      </w:r>
      <w:r>
        <w:rPr>
          <w:rFonts w:ascii="StobiSerif Regular" w:hAnsi="StobiSerif Regular" w:cs="Calibri"/>
          <w:color w:val="000000"/>
          <w:sz w:val="22"/>
          <w:szCs w:val="22"/>
          <w:shd w:val="clear" w:color="auto" w:fill="FFFFFF"/>
          <w:lang w:val="mk-MK"/>
        </w:rPr>
        <w:t>акедонија и</w:t>
      </w:r>
      <w:r w:rsidRPr="00302C4A">
        <w:rPr>
          <w:rFonts w:ascii="StobiSerif Regular" w:hAnsi="StobiSerif Regular" w:cs="Calibri"/>
          <w:color w:val="000000"/>
          <w:sz w:val="22"/>
          <w:szCs w:val="22"/>
          <w:shd w:val="clear" w:color="auto" w:fill="FFFFFF"/>
          <w:lang w:val="mk-MK"/>
        </w:rPr>
        <w:t xml:space="preserve"> Собранието на Р</w:t>
      </w:r>
      <w:r>
        <w:rPr>
          <w:rFonts w:ascii="StobiSerif Regular" w:hAnsi="StobiSerif Regular" w:cs="Calibri"/>
          <w:color w:val="000000"/>
          <w:sz w:val="22"/>
          <w:szCs w:val="22"/>
          <w:shd w:val="clear" w:color="auto" w:fill="FFFFFF"/>
          <w:lang w:val="mk-MK"/>
        </w:rPr>
        <w:t xml:space="preserve">епублика </w:t>
      </w:r>
      <w:r w:rsidRPr="00302C4A">
        <w:rPr>
          <w:rFonts w:ascii="StobiSerif Regular" w:hAnsi="StobiSerif Regular" w:cs="Calibri"/>
          <w:color w:val="000000"/>
          <w:sz w:val="22"/>
          <w:szCs w:val="22"/>
          <w:shd w:val="clear" w:color="auto" w:fill="FFFFFF"/>
          <w:lang w:val="mk-MK"/>
        </w:rPr>
        <w:t>С</w:t>
      </w:r>
      <w:r>
        <w:rPr>
          <w:rFonts w:ascii="StobiSerif Regular" w:hAnsi="StobiSerif Regular" w:cs="Calibri"/>
          <w:color w:val="000000"/>
          <w:sz w:val="22"/>
          <w:szCs w:val="22"/>
          <w:shd w:val="clear" w:color="auto" w:fill="FFFFFF"/>
          <w:lang w:val="mk-MK"/>
        </w:rPr>
        <w:t xml:space="preserve">еверна </w:t>
      </w:r>
      <w:r w:rsidRPr="00302C4A">
        <w:rPr>
          <w:rFonts w:ascii="StobiSerif Regular" w:hAnsi="StobiSerif Regular" w:cs="Calibri"/>
          <w:color w:val="000000"/>
          <w:sz w:val="22"/>
          <w:szCs w:val="22"/>
          <w:shd w:val="clear" w:color="auto" w:fill="FFFFFF"/>
          <w:lang w:val="mk-MK"/>
        </w:rPr>
        <w:t>М</w:t>
      </w:r>
      <w:r>
        <w:rPr>
          <w:rFonts w:ascii="StobiSerif Regular" w:hAnsi="StobiSerif Regular" w:cs="Calibri"/>
          <w:color w:val="000000"/>
          <w:sz w:val="22"/>
          <w:szCs w:val="22"/>
          <w:shd w:val="clear" w:color="auto" w:fill="FFFFFF"/>
          <w:lang w:val="mk-MK"/>
        </w:rPr>
        <w:t>акедонија</w:t>
      </w:r>
      <w:r w:rsidRPr="00302C4A">
        <w:rPr>
          <w:rFonts w:ascii="StobiSerif Regular" w:hAnsi="StobiSerif Regular" w:cs="Calibri"/>
          <w:color w:val="000000"/>
          <w:sz w:val="22"/>
          <w:szCs w:val="22"/>
          <w:shd w:val="clear" w:color="auto" w:fill="FFFFFF"/>
          <w:lang w:val="mk-MK"/>
        </w:rPr>
        <w:t xml:space="preserve">, а од надлежните институции </w:t>
      </w:r>
      <w:r>
        <w:rPr>
          <w:rFonts w:ascii="StobiSerif Regular" w:hAnsi="StobiSerif Regular" w:cs="Calibri"/>
          <w:color w:val="000000"/>
          <w:sz w:val="22"/>
          <w:szCs w:val="22"/>
          <w:shd w:val="clear" w:color="auto" w:fill="FFFFFF"/>
          <w:lang w:val="mk-MK"/>
        </w:rPr>
        <w:t>обезбедување на</w:t>
      </w:r>
      <w:r w:rsidRPr="00302C4A">
        <w:rPr>
          <w:rFonts w:ascii="StobiSerif Regular" w:hAnsi="StobiSerif Regular" w:cs="Calibri"/>
          <w:color w:val="000000"/>
          <w:sz w:val="22"/>
          <w:szCs w:val="22"/>
          <w:shd w:val="clear" w:color="auto" w:fill="FFFFFF"/>
          <w:lang w:val="mk-MK"/>
        </w:rPr>
        <w:t xml:space="preserve"> ресурси за нивна имплементација</w:t>
      </w:r>
      <w:r>
        <w:rPr>
          <w:rFonts w:ascii="StobiSerif Regular" w:hAnsi="StobiSerif Regular" w:cs="Calibri"/>
          <w:color w:val="000000"/>
          <w:sz w:val="22"/>
          <w:szCs w:val="22"/>
          <w:shd w:val="clear" w:color="auto" w:fill="FFFFFF"/>
          <w:lang w:val="mk-MK"/>
        </w:rPr>
        <w:t>.</w:t>
      </w:r>
    </w:p>
    <w:p w14:paraId="2F7FCA1B" w14:textId="77777777" w:rsidR="00271358" w:rsidRDefault="00271358" w:rsidP="001E6BA1">
      <w:pPr>
        <w:pStyle w:val="ListParagraph"/>
        <w:numPr>
          <w:ilvl w:val="0"/>
          <w:numId w:val="20"/>
        </w:numPr>
        <w:spacing w:after="120" w:line="240" w:lineRule="auto"/>
        <w:jc w:val="both"/>
        <w:rPr>
          <w:rFonts w:ascii="StobiSerif Regular" w:hAnsi="StobiSerif Regular" w:cs="Calibri"/>
          <w:color w:val="000000"/>
          <w:sz w:val="22"/>
          <w:szCs w:val="22"/>
          <w:shd w:val="clear" w:color="auto" w:fill="FFFFFF"/>
          <w:lang w:val="mk-MK"/>
        </w:rPr>
      </w:pPr>
      <w:r w:rsidRPr="00B07BDC">
        <w:rPr>
          <w:rFonts w:ascii="StobiSerif Regular" w:hAnsi="StobiSerif Regular" w:cs="Calibri"/>
          <w:b/>
          <w:color w:val="000000"/>
          <w:sz w:val="22"/>
          <w:szCs w:val="22"/>
          <w:shd w:val="clear" w:color="auto" w:fill="FFFFFF"/>
          <w:lang w:val="mk-MK"/>
        </w:rPr>
        <w:t>Јасна одговорност и сопственост.</w:t>
      </w:r>
      <w:r w:rsidRPr="0079449C">
        <w:rPr>
          <w:rFonts w:ascii="StobiSerif Regular" w:hAnsi="StobiSerif Regular" w:cs="Calibri"/>
          <w:color w:val="000000"/>
          <w:sz w:val="22"/>
          <w:szCs w:val="22"/>
          <w:shd w:val="clear" w:color="auto" w:fill="FFFFFF"/>
          <w:lang w:val="mk-MK"/>
        </w:rPr>
        <w:t xml:space="preserve"> </w:t>
      </w:r>
      <w:r>
        <w:rPr>
          <w:rFonts w:ascii="StobiSerif Regular" w:hAnsi="StobiSerif Regular" w:cs="Calibri"/>
          <w:color w:val="000000"/>
          <w:sz w:val="22"/>
          <w:szCs w:val="22"/>
          <w:shd w:val="clear" w:color="auto" w:fill="FFFFFF"/>
          <w:lang w:val="mk-MK"/>
        </w:rPr>
        <w:t xml:space="preserve">Принципот на јасна одговорност и сопственост ја подразбира потребата секоја </w:t>
      </w:r>
      <w:r w:rsidRPr="0079449C">
        <w:rPr>
          <w:rFonts w:ascii="StobiSerif Regular" w:hAnsi="StobiSerif Regular" w:cs="Calibri"/>
          <w:color w:val="000000"/>
          <w:sz w:val="22"/>
          <w:szCs w:val="22"/>
          <w:shd w:val="clear" w:color="auto" w:fill="FFFFFF"/>
          <w:lang w:val="mk-MK"/>
        </w:rPr>
        <w:t xml:space="preserve">активност </w:t>
      </w:r>
      <w:r>
        <w:rPr>
          <w:rFonts w:ascii="StobiSerif Regular" w:hAnsi="StobiSerif Regular" w:cs="Calibri"/>
          <w:color w:val="000000"/>
          <w:sz w:val="22"/>
          <w:szCs w:val="22"/>
          <w:shd w:val="clear" w:color="auto" w:fill="FFFFFF"/>
          <w:lang w:val="mk-MK"/>
        </w:rPr>
        <w:t xml:space="preserve">во Стратегијата </w:t>
      </w:r>
      <w:r w:rsidRPr="0079449C">
        <w:rPr>
          <w:rFonts w:ascii="StobiSerif Regular" w:hAnsi="StobiSerif Regular" w:cs="Calibri"/>
          <w:color w:val="000000"/>
          <w:sz w:val="22"/>
          <w:szCs w:val="22"/>
          <w:shd w:val="clear" w:color="auto" w:fill="FFFFFF"/>
          <w:lang w:val="mk-MK"/>
        </w:rPr>
        <w:t>да има јасно определен</w:t>
      </w:r>
      <w:r>
        <w:rPr>
          <w:rFonts w:ascii="StobiSerif Regular" w:hAnsi="StobiSerif Regular" w:cs="Calibri"/>
          <w:color w:val="000000"/>
          <w:sz w:val="22"/>
          <w:szCs w:val="22"/>
          <w:shd w:val="clear" w:color="auto" w:fill="FFFFFF"/>
          <w:lang w:val="mk-MK"/>
        </w:rPr>
        <w:t>а надлежна институција која ќе биде</w:t>
      </w:r>
      <w:r w:rsidRPr="0079449C">
        <w:rPr>
          <w:rFonts w:ascii="StobiSerif Regular" w:hAnsi="StobiSerif Regular" w:cs="Calibri"/>
          <w:color w:val="000000"/>
          <w:sz w:val="22"/>
          <w:szCs w:val="22"/>
          <w:shd w:val="clear" w:color="auto" w:fill="FFFFFF"/>
          <w:lang w:val="mk-MK"/>
        </w:rPr>
        <w:t xml:space="preserve"> носител</w:t>
      </w:r>
      <w:r>
        <w:rPr>
          <w:rFonts w:ascii="StobiSerif Regular" w:hAnsi="StobiSerif Regular" w:cs="Calibri"/>
          <w:color w:val="000000"/>
          <w:sz w:val="22"/>
          <w:szCs w:val="22"/>
          <w:shd w:val="clear" w:color="auto" w:fill="FFFFFF"/>
          <w:lang w:val="mk-MK"/>
        </w:rPr>
        <w:t xml:space="preserve"> на активност и да ги утврди најмалку потребните вклучени институции и субјекти за реализација на истата</w:t>
      </w:r>
      <w:r w:rsidRPr="0079449C">
        <w:rPr>
          <w:rFonts w:ascii="StobiSerif Regular" w:hAnsi="StobiSerif Regular" w:cs="Calibri"/>
          <w:color w:val="000000"/>
          <w:sz w:val="22"/>
          <w:szCs w:val="22"/>
          <w:shd w:val="clear" w:color="auto" w:fill="FFFFFF"/>
          <w:lang w:val="mk-MK"/>
        </w:rPr>
        <w:t xml:space="preserve">. </w:t>
      </w:r>
      <w:r>
        <w:rPr>
          <w:rFonts w:ascii="StobiSerif Regular" w:hAnsi="StobiSerif Regular" w:cs="Calibri"/>
          <w:color w:val="000000"/>
          <w:sz w:val="22"/>
          <w:szCs w:val="22"/>
          <w:shd w:val="clear" w:color="auto" w:fill="FFFFFF"/>
          <w:lang w:val="mk-MK"/>
        </w:rPr>
        <w:t>Во опфатот на овој принцип е и потребата од воведување на јасен механизам за следење, надзор и одговорност</w:t>
      </w:r>
      <w:r w:rsidRPr="0079449C">
        <w:rPr>
          <w:rFonts w:ascii="StobiSerif Regular" w:hAnsi="StobiSerif Regular" w:cs="Calibri"/>
          <w:color w:val="000000"/>
          <w:sz w:val="22"/>
          <w:szCs w:val="22"/>
          <w:shd w:val="clear" w:color="auto" w:fill="FFFFFF"/>
          <w:lang w:val="mk-MK"/>
        </w:rPr>
        <w:t xml:space="preserve"> при неисполнување на </w:t>
      </w:r>
      <w:r>
        <w:rPr>
          <w:rFonts w:ascii="StobiSerif Regular" w:hAnsi="StobiSerif Regular" w:cs="Calibri"/>
          <w:color w:val="000000"/>
          <w:sz w:val="22"/>
          <w:szCs w:val="22"/>
          <w:shd w:val="clear" w:color="auto" w:fill="FFFFFF"/>
          <w:lang w:val="mk-MK"/>
        </w:rPr>
        <w:t>активностите.</w:t>
      </w:r>
    </w:p>
    <w:p w14:paraId="547929C0" w14:textId="77777777" w:rsidR="00271358" w:rsidRDefault="00271358" w:rsidP="001E6BA1">
      <w:pPr>
        <w:pStyle w:val="ListParagraph"/>
        <w:numPr>
          <w:ilvl w:val="0"/>
          <w:numId w:val="20"/>
        </w:numPr>
        <w:spacing w:after="120" w:line="240" w:lineRule="auto"/>
        <w:jc w:val="both"/>
        <w:rPr>
          <w:rFonts w:ascii="StobiSerif Regular" w:hAnsi="StobiSerif Regular" w:cs="Calibri"/>
          <w:color w:val="000000"/>
          <w:sz w:val="22"/>
          <w:szCs w:val="22"/>
          <w:shd w:val="clear" w:color="auto" w:fill="FFFFFF"/>
          <w:lang w:val="mk-MK"/>
        </w:rPr>
      </w:pPr>
      <w:r w:rsidRPr="00B07BDC">
        <w:rPr>
          <w:rFonts w:ascii="StobiSerif Regular" w:hAnsi="StobiSerif Regular" w:cs="Calibri"/>
          <w:b/>
          <w:color w:val="000000"/>
          <w:sz w:val="22"/>
          <w:szCs w:val="22"/>
          <w:shd w:val="clear" w:color="auto" w:fill="FFFFFF"/>
          <w:lang w:val="mk-MK"/>
        </w:rPr>
        <w:t>Координиран и интегриран пристап.</w:t>
      </w:r>
      <w:r w:rsidRPr="00B47333">
        <w:rPr>
          <w:rFonts w:ascii="StobiSerif Regular" w:hAnsi="StobiSerif Regular" w:cs="Calibri"/>
          <w:color w:val="000000"/>
          <w:sz w:val="22"/>
          <w:szCs w:val="22"/>
          <w:shd w:val="clear" w:color="auto" w:fill="FFFFFF"/>
          <w:lang w:val="mk-MK"/>
        </w:rPr>
        <w:t xml:space="preserve"> </w:t>
      </w:r>
      <w:r>
        <w:rPr>
          <w:rFonts w:ascii="StobiSerif Regular" w:hAnsi="StobiSerif Regular" w:cs="Calibri"/>
          <w:color w:val="000000"/>
          <w:sz w:val="22"/>
          <w:szCs w:val="22"/>
          <w:shd w:val="clear" w:color="auto" w:fill="FFFFFF"/>
          <w:lang w:val="mk-MK"/>
        </w:rPr>
        <w:t xml:space="preserve">Принципот на координиран и интгегриран пристап ја налага потребата од континуирана и конзистентна </w:t>
      </w:r>
      <w:r w:rsidRPr="00B47333">
        <w:rPr>
          <w:rFonts w:ascii="StobiSerif Regular" w:hAnsi="StobiSerif Regular" w:cs="Calibri"/>
          <w:color w:val="000000"/>
          <w:sz w:val="22"/>
          <w:szCs w:val="22"/>
          <w:shd w:val="clear" w:color="auto" w:fill="FFFFFF"/>
          <w:lang w:val="mk-MK"/>
        </w:rPr>
        <w:t xml:space="preserve">координација меѓу клучните институции и избегнување на преклопување на обврските. </w:t>
      </w:r>
      <w:r>
        <w:rPr>
          <w:rFonts w:ascii="StobiSerif Regular" w:hAnsi="StobiSerif Regular" w:cs="Calibri"/>
          <w:color w:val="000000"/>
          <w:sz w:val="22"/>
          <w:szCs w:val="22"/>
          <w:shd w:val="clear" w:color="auto" w:fill="FFFFFF"/>
          <w:lang w:val="mk-MK"/>
        </w:rPr>
        <w:t xml:space="preserve">Истиот подразбира и дека </w:t>
      </w:r>
      <w:r w:rsidRPr="00B47333">
        <w:rPr>
          <w:rFonts w:ascii="StobiSerif Regular" w:hAnsi="StobiSerif Regular" w:cs="Calibri"/>
          <w:color w:val="000000"/>
          <w:sz w:val="22"/>
          <w:szCs w:val="22"/>
          <w:shd w:val="clear" w:color="auto" w:fill="FFFFFF"/>
          <w:lang w:val="mk-MK"/>
        </w:rPr>
        <w:t>Стратегијата треба да се поврзе со другите национални стратегии и меѓународни антикорупциски инструменти и иницијативи</w:t>
      </w:r>
      <w:r>
        <w:rPr>
          <w:rFonts w:ascii="StobiSerif Regular" w:hAnsi="StobiSerif Regular" w:cs="Calibri"/>
          <w:color w:val="000000"/>
          <w:sz w:val="22"/>
          <w:szCs w:val="22"/>
          <w:shd w:val="clear" w:color="auto" w:fill="FFFFFF"/>
          <w:lang w:val="mk-MK"/>
        </w:rPr>
        <w:t xml:space="preserve">. </w:t>
      </w:r>
    </w:p>
    <w:p w14:paraId="47439094" w14:textId="77777777" w:rsidR="00271358" w:rsidRPr="00B07BDC" w:rsidRDefault="00271358" w:rsidP="001E6BA1">
      <w:pPr>
        <w:pStyle w:val="ListParagraph"/>
        <w:numPr>
          <w:ilvl w:val="0"/>
          <w:numId w:val="20"/>
        </w:numPr>
        <w:spacing w:after="120" w:line="240" w:lineRule="auto"/>
        <w:jc w:val="both"/>
        <w:rPr>
          <w:rFonts w:ascii="StobiSerif Regular" w:hAnsi="StobiSerif Regular"/>
          <w:sz w:val="22"/>
          <w:szCs w:val="22"/>
          <w:lang w:val="mk-MK"/>
        </w:rPr>
      </w:pPr>
      <w:r w:rsidRPr="00B07BDC">
        <w:rPr>
          <w:rFonts w:ascii="StobiSerif Regular" w:hAnsi="StobiSerif Regular" w:cs="Calibri"/>
          <w:b/>
          <w:color w:val="000000"/>
          <w:sz w:val="22"/>
          <w:szCs w:val="22"/>
          <w:shd w:val="clear" w:color="auto" w:fill="FFFFFF"/>
          <w:lang w:val="mk-MK"/>
        </w:rPr>
        <w:t>Иновативност и дигитализација.</w:t>
      </w:r>
      <w:r w:rsidRPr="00371DEC">
        <w:rPr>
          <w:rFonts w:ascii="StobiSerif Regular" w:hAnsi="StobiSerif Regular" w:cs="Calibri"/>
          <w:color w:val="000000"/>
          <w:sz w:val="22"/>
          <w:szCs w:val="22"/>
          <w:shd w:val="clear" w:color="auto" w:fill="FFFFFF"/>
          <w:lang w:val="mk-MK"/>
        </w:rPr>
        <w:t xml:space="preserve"> Принципот на иновативност и </w:t>
      </w:r>
      <w:r w:rsidRPr="004978E5">
        <w:rPr>
          <w:rFonts w:ascii="StobiSerif Regular" w:hAnsi="StobiSerif Regular" w:cs="Calibri"/>
          <w:color w:val="000000"/>
          <w:sz w:val="22"/>
          <w:szCs w:val="22"/>
          <w:shd w:val="clear" w:color="auto" w:fill="FFFFFF"/>
          <w:lang w:val="mk-MK"/>
        </w:rPr>
        <w:t xml:space="preserve">дигитализација ја налага потребата од користење на иновативни решенија, технологии и дигитални алатки во идентификување и спречување на ризиците од корупција. </w:t>
      </w:r>
      <w:r w:rsidRPr="007F52A8">
        <w:rPr>
          <w:rFonts w:ascii="StobiSerif Regular" w:hAnsi="StobiSerif Regular" w:cs="Calibri"/>
          <w:color w:val="000000"/>
          <w:sz w:val="22"/>
          <w:szCs w:val="22"/>
          <w:shd w:val="clear" w:color="auto" w:fill="FFFFFF"/>
          <w:lang w:val="mk-MK"/>
        </w:rPr>
        <w:t>Преку користење на дигитални платформи и отворени податоци се засилува т</w:t>
      </w:r>
      <w:r w:rsidRPr="00B07BDC">
        <w:rPr>
          <w:rFonts w:ascii="StobiSerif Regular" w:hAnsi="StobiSerif Regular" w:cs="Calibri"/>
          <w:color w:val="000000"/>
          <w:sz w:val="22"/>
          <w:szCs w:val="22"/>
          <w:shd w:val="clear" w:color="auto" w:fill="FFFFFF"/>
          <w:lang w:val="mk-MK"/>
        </w:rPr>
        <w:t xml:space="preserve">ранспарентноста и јавниот надзор. </w:t>
      </w:r>
      <w:r>
        <w:rPr>
          <w:rFonts w:ascii="StobiSerif Regular" w:hAnsi="StobiSerif Regular" w:cs="Calibri"/>
          <w:color w:val="000000"/>
          <w:sz w:val="22"/>
          <w:szCs w:val="22"/>
          <w:shd w:val="clear" w:color="auto" w:fill="FFFFFF"/>
          <w:lang w:val="mk-MK"/>
        </w:rPr>
        <w:t xml:space="preserve">Дигитализацијата на определени процеси е клучен механизам за надминување на ризиците од корупција во определи области и сектори во Стратегијата. Истата е застапена во соодност и со начелото на економичност, ефикасност и ефективност на активностите од Стратегијата. </w:t>
      </w:r>
    </w:p>
    <w:p w14:paraId="6E6650F0" w14:textId="7E9053AA" w:rsidR="00271358" w:rsidRPr="00502B5C" w:rsidRDefault="00271358" w:rsidP="00151C54">
      <w:pPr>
        <w:pStyle w:val="ListParagraph"/>
        <w:numPr>
          <w:ilvl w:val="0"/>
          <w:numId w:val="20"/>
        </w:numPr>
        <w:spacing w:after="120" w:line="240" w:lineRule="auto"/>
        <w:jc w:val="both"/>
        <w:rPr>
          <w:rFonts w:ascii="StobiSerif Regular" w:hAnsi="StobiSerif Regular"/>
          <w:sz w:val="22"/>
          <w:szCs w:val="22"/>
          <w:lang w:val="mk-MK"/>
        </w:rPr>
      </w:pPr>
      <w:r w:rsidRPr="00502B5C">
        <w:rPr>
          <w:rFonts w:ascii="StobiSerif Regular" w:hAnsi="StobiSerif Regular"/>
          <w:b/>
          <w:sz w:val="22"/>
          <w:szCs w:val="22"/>
          <w:lang w:val="mk-MK"/>
        </w:rPr>
        <w:t>Усогласеност со меѓународните стандарди и препораки, како и препораки од</w:t>
      </w:r>
      <w:r w:rsidR="00502B5C" w:rsidRPr="00502B5C">
        <w:rPr>
          <w:rFonts w:ascii="StobiSerif Regular" w:hAnsi="StobiSerif Regular"/>
          <w:b/>
          <w:sz w:val="22"/>
          <w:szCs w:val="22"/>
          <w:lang w:val="mk-MK"/>
        </w:rPr>
        <w:t xml:space="preserve"> </w:t>
      </w:r>
      <w:r w:rsidRPr="00502B5C">
        <w:rPr>
          <w:rFonts w:ascii="StobiSerif Regular" w:hAnsi="StobiSerif Regular"/>
          <w:b/>
          <w:sz w:val="22"/>
          <w:szCs w:val="22"/>
          <w:lang w:val="mk-MK"/>
        </w:rPr>
        <w:t>национални организации</w:t>
      </w:r>
      <w:r w:rsidRPr="00502B5C">
        <w:rPr>
          <w:rFonts w:ascii="StobiSerif Regular" w:hAnsi="StobiSerif Regular"/>
          <w:sz w:val="22"/>
          <w:szCs w:val="22"/>
          <w:lang w:val="mk-MK"/>
        </w:rPr>
        <w:t xml:space="preserve">. Овој принцип ја налага потребата од јасна усогласеност на Стратегија со меѓународните стандарди и конвенции како и </w:t>
      </w:r>
      <w:r w:rsidRPr="00502B5C">
        <w:rPr>
          <w:rFonts w:ascii="StobiSerif Regular" w:hAnsi="StobiSerif Regular"/>
          <w:sz w:val="22"/>
          <w:szCs w:val="22"/>
          <w:lang w:val="mk-MK"/>
        </w:rPr>
        <w:lastRenderedPageBreak/>
        <w:t>користење на препораките од меѓународните извештаи и извештаите на домашните граѓански организации за подобрување на националната регулатива и практики.</w:t>
      </w:r>
    </w:p>
    <w:p w14:paraId="663BEAFD" w14:textId="77777777"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ДКСК на процесот на подготовка на Националната </w:t>
      </w:r>
      <w:r w:rsidRPr="00387AC8">
        <w:rPr>
          <w:rFonts w:ascii="StobiSerif Regular" w:hAnsi="StobiSerif Regular"/>
          <w:sz w:val="22"/>
          <w:szCs w:val="22"/>
          <w:lang w:val="mk-MK"/>
        </w:rPr>
        <w:t>стратегија 2026-2030</w:t>
      </w:r>
      <w:r>
        <w:rPr>
          <w:rFonts w:ascii="StobiSerif Regular" w:hAnsi="StobiSerif Regular"/>
          <w:sz w:val="22"/>
          <w:szCs w:val="22"/>
          <w:lang w:val="mk-MK"/>
        </w:rPr>
        <w:t xml:space="preserve"> пристапи со целосна посветеност и ангажман на сите свои расположливи ресурси, со  вклученост на сите засегнати страни, како и со значајна поддршка од своите меѓународни партнери и тоа: Канцеларијата на Обединетите Нации за</w:t>
      </w:r>
      <w:r w:rsidRPr="006E173F">
        <w:t xml:space="preserve"> </w:t>
      </w:r>
      <w:r>
        <w:rPr>
          <w:rFonts w:ascii="StobiSerif Regular" w:hAnsi="StobiSerif Regular"/>
          <w:sz w:val="22"/>
          <w:szCs w:val="22"/>
          <w:lang w:val="mk-MK"/>
        </w:rPr>
        <w:t xml:space="preserve"> дрога и криминал (УНОДЦ),  Мисијата на ОБСЕ во Скопје, Националниот демократски институт (НДИ), Регионалната школа за јавна администрација (РеСПА) и Делегацијата на Европската Унија во Скопје преку ИПА Проектот за владеење на правото. </w:t>
      </w:r>
    </w:p>
    <w:p w14:paraId="23B2EA04" w14:textId="77777777" w:rsidR="00271358" w:rsidRDefault="00271358" w:rsidP="00271358">
      <w:pPr>
        <w:spacing w:after="120"/>
        <w:jc w:val="both"/>
        <w:rPr>
          <w:rFonts w:ascii="StobiSerif Regular" w:hAnsi="StobiSerif Regular"/>
          <w:sz w:val="22"/>
          <w:szCs w:val="22"/>
        </w:rPr>
      </w:pPr>
      <w:r>
        <w:rPr>
          <w:rFonts w:ascii="StobiSerif Regular" w:hAnsi="StobiSerif Regular"/>
          <w:sz w:val="22"/>
          <w:szCs w:val="22"/>
          <w:lang w:val="mk-MK"/>
        </w:rPr>
        <w:t xml:space="preserve">На самиот процес на подготовка на Националната </w:t>
      </w:r>
      <w:r w:rsidRPr="00387AC8">
        <w:rPr>
          <w:rFonts w:ascii="StobiSerif Regular" w:hAnsi="StobiSerif Regular"/>
          <w:sz w:val="22"/>
          <w:szCs w:val="22"/>
          <w:lang w:val="mk-MK"/>
        </w:rPr>
        <w:t>стратегија 2026-2030</w:t>
      </w:r>
      <w:r>
        <w:rPr>
          <w:rFonts w:ascii="StobiSerif Regular" w:hAnsi="StobiSerif Regular"/>
          <w:sz w:val="22"/>
          <w:szCs w:val="22"/>
          <w:lang w:val="mk-MK"/>
        </w:rPr>
        <w:t xml:space="preserve"> му претходеа повеќе активности кои опфаќаат подготовка на Методологија за проценка на ризиците од корупција за потребите на изработка на сеопфатна анализа на Националната стратегија за спречување на корупцијата и судирот на интереси</w:t>
      </w:r>
      <w:r>
        <w:rPr>
          <w:rStyle w:val="FootnoteReference"/>
          <w:rFonts w:ascii="StobiSerif Regular" w:hAnsi="StobiSerif Regular"/>
          <w:sz w:val="22"/>
          <w:szCs w:val="22"/>
          <w:lang w:val="mk-MK"/>
        </w:rPr>
        <w:footnoteReference w:id="1"/>
      </w:r>
      <w:r>
        <w:rPr>
          <w:rFonts w:ascii="StobiSerif Regular" w:hAnsi="StobiSerif Regular"/>
          <w:sz w:val="22"/>
          <w:szCs w:val="22"/>
          <w:lang w:val="mk-MK"/>
        </w:rPr>
        <w:t>, врз основа на која беше подготвена сеопфатна Проценка на ризиците од корупција за потребите на изработка на Националната стратегија за спречување на корупцијата и судирот на интереси 2026-2030</w:t>
      </w:r>
      <w:r>
        <w:rPr>
          <w:rStyle w:val="FootnoteReference"/>
          <w:rFonts w:ascii="StobiSerif Regular" w:hAnsi="StobiSerif Regular"/>
          <w:sz w:val="22"/>
          <w:szCs w:val="22"/>
          <w:lang w:val="mk-MK"/>
        </w:rPr>
        <w:footnoteReference w:id="2"/>
      </w:r>
      <w:r>
        <w:rPr>
          <w:rFonts w:ascii="StobiSerif Regular" w:hAnsi="StobiSerif Regular"/>
          <w:sz w:val="22"/>
          <w:szCs w:val="22"/>
          <w:lang w:val="mk-MK"/>
        </w:rPr>
        <w:t>, како и Методологија за изготвување на Националната стратегија за спречување на корупцијата и судирот на интереси 2026-2030</w:t>
      </w:r>
      <w:r>
        <w:rPr>
          <w:rStyle w:val="FootnoteReference"/>
          <w:rFonts w:ascii="StobiSerif Regular" w:hAnsi="StobiSerif Regular"/>
          <w:sz w:val="22"/>
          <w:szCs w:val="22"/>
          <w:lang w:val="mk-MK"/>
        </w:rPr>
        <w:footnoteReference w:id="3"/>
      </w:r>
      <w:r>
        <w:rPr>
          <w:rFonts w:ascii="StobiSerif Regular" w:hAnsi="StobiSerif Regular"/>
          <w:sz w:val="22"/>
          <w:szCs w:val="22"/>
          <w:lang w:val="mk-MK"/>
        </w:rPr>
        <w:t xml:space="preserve">. </w:t>
      </w:r>
    </w:p>
    <w:p w14:paraId="21C869D5" w14:textId="77777777" w:rsidR="00271358" w:rsidRPr="00927C20" w:rsidRDefault="00271358" w:rsidP="00271358">
      <w:pPr>
        <w:spacing w:after="120"/>
        <w:jc w:val="both"/>
        <w:rPr>
          <w:rFonts w:ascii="StobiSerif Regular" w:hAnsi="StobiSerif Regular"/>
          <w:sz w:val="22"/>
          <w:szCs w:val="22"/>
          <w:lang w:val="mk-MK"/>
        </w:rPr>
      </w:pPr>
      <w:r w:rsidRPr="00927C20">
        <w:rPr>
          <w:rFonts w:ascii="StobiSerif Regular" w:hAnsi="StobiSerif Regular"/>
          <w:sz w:val="22"/>
          <w:szCs w:val="22"/>
          <w:lang w:val="mk-MK"/>
        </w:rPr>
        <w:t>Имајќи ги во предвид досегашните искуства</w:t>
      </w:r>
      <w:r>
        <w:rPr>
          <w:rFonts w:ascii="StobiSerif Regular" w:hAnsi="StobiSerif Regular"/>
          <w:sz w:val="22"/>
          <w:szCs w:val="22"/>
        </w:rPr>
        <w:t xml:space="preserve"> </w:t>
      </w:r>
      <w:r>
        <w:rPr>
          <w:rFonts w:ascii="StobiSerif Regular" w:hAnsi="StobiSerif Regular"/>
          <w:sz w:val="22"/>
          <w:szCs w:val="22"/>
          <w:lang w:val="mk-MK"/>
        </w:rPr>
        <w:t>на ДКСК</w:t>
      </w:r>
      <w:r w:rsidRPr="00927C20">
        <w:rPr>
          <w:rFonts w:ascii="StobiSerif Regular" w:hAnsi="StobiSerif Regular"/>
          <w:sz w:val="22"/>
          <w:szCs w:val="22"/>
          <w:lang w:val="mk-MK"/>
        </w:rPr>
        <w:t xml:space="preserve">, </w:t>
      </w:r>
      <w:r>
        <w:rPr>
          <w:rFonts w:ascii="StobiSerif Regular" w:hAnsi="StobiSerif Regular"/>
          <w:sz w:val="22"/>
          <w:szCs w:val="22"/>
          <w:lang w:val="mk-MK"/>
        </w:rPr>
        <w:t xml:space="preserve">од четирите пристапи кои беа разгледани како можни за изготвување на Националната стратегија 2026-2030, во консултации со Платформата на граѓански организации за борба против корупцијата и стручната и научна јавност беше одлучено да се користи </w:t>
      </w:r>
      <w:r w:rsidRPr="00927C20">
        <w:rPr>
          <w:rFonts w:ascii="StobiSerif Regular" w:hAnsi="StobiSerif Regular"/>
          <w:sz w:val="22"/>
          <w:szCs w:val="22"/>
          <w:lang w:val="mk-MK"/>
        </w:rPr>
        <w:t xml:space="preserve">комбиниран пристап од пристапот базиран на анализа на ризици од корупција и стратегија ориентирана кон визијата на ДКСК. </w:t>
      </w:r>
      <w:r>
        <w:rPr>
          <w:rFonts w:ascii="StobiSerif Regular" w:hAnsi="StobiSerif Regular"/>
          <w:sz w:val="22"/>
          <w:szCs w:val="22"/>
          <w:lang w:val="mk-MK"/>
        </w:rPr>
        <w:t>Тоа значи дека откако</w:t>
      </w:r>
      <w:r w:rsidRPr="00927C20">
        <w:rPr>
          <w:rFonts w:ascii="StobiSerif Regular" w:hAnsi="StobiSerif Regular"/>
          <w:sz w:val="22"/>
          <w:szCs w:val="22"/>
          <w:lang w:val="mk-MK"/>
        </w:rPr>
        <w:t xml:space="preserve"> </w:t>
      </w:r>
      <w:r>
        <w:rPr>
          <w:rFonts w:ascii="StobiSerif Regular" w:hAnsi="StobiSerif Regular"/>
          <w:sz w:val="22"/>
          <w:szCs w:val="22"/>
          <w:lang w:val="mk-MK"/>
        </w:rPr>
        <w:t>беа</w:t>
      </w:r>
      <w:r w:rsidRPr="00927C20">
        <w:rPr>
          <w:rFonts w:ascii="StobiSerif Regular" w:hAnsi="StobiSerif Regular"/>
          <w:sz w:val="22"/>
          <w:szCs w:val="22"/>
          <w:lang w:val="mk-MK"/>
        </w:rPr>
        <w:t xml:space="preserve"> идентификувани и класифицирани ризиците од корупција по области и сектори, се направи приоретизација на седум области и сектори на кои</w:t>
      </w:r>
      <w:r>
        <w:rPr>
          <w:rFonts w:ascii="StobiSerif Regular" w:hAnsi="StobiSerif Regular"/>
          <w:sz w:val="22"/>
          <w:szCs w:val="22"/>
          <w:lang w:val="mk-MK"/>
        </w:rPr>
        <w:t xml:space="preserve"> ќе</w:t>
      </w:r>
      <w:r w:rsidRPr="00927C20">
        <w:rPr>
          <w:rFonts w:ascii="StobiSerif Regular" w:hAnsi="StobiSerif Regular"/>
          <w:sz w:val="22"/>
          <w:szCs w:val="22"/>
          <w:lang w:val="mk-MK"/>
        </w:rPr>
        <w:t xml:space="preserve"> се фокусира Националната стратегија во следниот петгодишен период</w:t>
      </w:r>
      <w:r>
        <w:rPr>
          <w:rFonts w:ascii="StobiSerif Regular" w:hAnsi="StobiSerif Regular"/>
          <w:sz w:val="22"/>
          <w:szCs w:val="22"/>
          <w:lang w:val="mk-MK"/>
        </w:rPr>
        <w:t xml:space="preserve"> и тоа:</w:t>
      </w:r>
      <w:r w:rsidRPr="00927C20">
        <w:rPr>
          <w:rFonts w:ascii="StobiSerif Regular" w:hAnsi="StobiSerif Regular"/>
          <w:sz w:val="22"/>
          <w:szCs w:val="22"/>
          <w:lang w:val="mk-MK"/>
        </w:rPr>
        <w:t xml:space="preserve"> </w:t>
      </w:r>
    </w:p>
    <w:p w14:paraId="2090C3B5" w14:textId="77777777" w:rsidR="00271358" w:rsidRPr="00B07BDC" w:rsidRDefault="00271358" w:rsidP="00271358">
      <w:pPr>
        <w:spacing w:after="120"/>
        <w:jc w:val="both"/>
        <w:rPr>
          <w:rFonts w:ascii="StobiSerif Regular" w:hAnsi="StobiSerif Regular"/>
          <w:b/>
          <w:sz w:val="22"/>
          <w:szCs w:val="22"/>
          <w:lang w:val="mk-MK"/>
        </w:rPr>
      </w:pPr>
      <w:r w:rsidRPr="00B07BDC">
        <w:rPr>
          <w:rFonts w:ascii="StobiSerif Regular" w:hAnsi="StobiSerif Regular"/>
          <w:b/>
          <w:sz w:val="22"/>
          <w:szCs w:val="22"/>
          <w:lang w:val="mk-MK"/>
        </w:rPr>
        <w:t>Хоризонтални области</w:t>
      </w:r>
    </w:p>
    <w:p w14:paraId="6CB0BA7D" w14:textId="77777777" w:rsidR="00271358" w:rsidRPr="00927C20" w:rsidRDefault="00271358" w:rsidP="001E6BA1">
      <w:pPr>
        <w:pStyle w:val="ListParagraph"/>
        <w:numPr>
          <w:ilvl w:val="0"/>
          <w:numId w:val="21"/>
        </w:numPr>
        <w:spacing w:after="120" w:line="240" w:lineRule="auto"/>
        <w:jc w:val="both"/>
        <w:rPr>
          <w:rFonts w:ascii="StobiSerif Regular" w:hAnsi="StobiSerif Regular"/>
          <w:sz w:val="22"/>
          <w:szCs w:val="22"/>
          <w:lang w:val="mk-MK"/>
        </w:rPr>
      </w:pPr>
      <w:r w:rsidRPr="00927C20">
        <w:rPr>
          <w:rFonts w:ascii="StobiSerif Regular" w:hAnsi="StobiSerif Regular"/>
          <w:sz w:val="22"/>
          <w:szCs w:val="22"/>
          <w:lang w:val="mk-MK"/>
        </w:rPr>
        <w:t>Јавни набавки и</w:t>
      </w:r>
    </w:p>
    <w:p w14:paraId="52EF2F0A" w14:textId="77777777" w:rsidR="00271358" w:rsidRPr="00D10CE3" w:rsidRDefault="00271358" w:rsidP="001E6BA1">
      <w:pPr>
        <w:pStyle w:val="ListParagraph"/>
        <w:numPr>
          <w:ilvl w:val="0"/>
          <w:numId w:val="21"/>
        </w:numPr>
        <w:spacing w:after="120" w:line="240" w:lineRule="auto"/>
        <w:jc w:val="both"/>
        <w:rPr>
          <w:rFonts w:ascii="StobiSerif Regular" w:hAnsi="StobiSerif Regular"/>
          <w:sz w:val="22"/>
          <w:szCs w:val="22"/>
          <w:lang w:val="mk-MK"/>
        </w:rPr>
      </w:pPr>
      <w:r w:rsidRPr="00927C20">
        <w:rPr>
          <w:rFonts w:ascii="StobiSerif Regular" w:hAnsi="StobiSerif Regular"/>
          <w:sz w:val="22"/>
          <w:szCs w:val="22"/>
          <w:lang w:val="mk-MK"/>
        </w:rPr>
        <w:t xml:space="preserve">Надзор над спроведување на законите. </w:t>
      </w:r>
    </w:p>
    <w:p w14:paraId="3CEC868C" w14:textId="77777777" w:rsidR="00271358" w:rsidRPr="00B07BDC" w:rsidRDefault="00271358" w:rsidP="00271358">
      <w:pPr>
        <w:spacing w:after="120"/>
        <w:jc w:val="both"/>
        <w:rPr>
          <w:rFonts w:ascii="StobiSerif Regular" w:hAnsi="StobiSerif Regular"/>
          <w:b/>
          <w:sz w:val="22"/>
          <w:szCs w:val="22"/>
          <w:lang w:val="mk-MK"/>
        </w:rPr>
      </w:pPr>
      <w:r w:rsidRPr="00B07BDC">
        <w:rPr>
          <w:rFonts w:ascii="StobiSerif Regular" w:hAnsi="StobiSerif Regular"/>
          <w:b/>
          <w:sz w:val="22"/>
          <w:szCs w:val="22"/>
          <w:lang w:val="mk-MK"/>
        </w:rPr>
        <w:t xml:space="preserve">Сектори </w:t>
      </w:r>
    </w:p>
    <w:p w14:paraId="58F2829F" w14:textId="77777777" w:rsidR="00271358" w:rsidRPr="00927C20" w:rsidRDefault="00271358" w:rsidP="001E6BA1">
      <w:pPr>
        <w:pStyle w:val="ListParagraph"/>
        <w:numPr>
          <w:ilvl w:val="0"/>
          <w:numId w:val="22"/>
        </w:numPr>
        <w:spacing w:after="120" w:line="240" w:lineRule="auto"/>
        <w:jc w:val="both"/>
        <w:rPr>
          <w:rFonts w:ascii="StobiSerif Regular" w:hAnsi="StobiSerif Regular"/>
          <w:sz w:val="22"/>
          <w:szCs w:val="22"/>
          <w:lang w:val="mk-MK"/>
        </w:rPr>
      </w:pPr>
      <w:r w:rsidRPr="00927C20">
        <w:rPr>
          <w:rFonts w:ascii="StobiSerif Regular" w:hAnsi="StobiSerif Regular"/>
          <w:sz w:val="22"/>
          <w:szCs w:val="22"/>
          <w:lang w:val="mk-MK"/>
        </w:rPr>
        <w:t>Правосудство;</w:t>
      </w:r>
    </w:p>
    <w:p w14:paraId="6A89FED4" w14:textId="77777777" w:rsidR="00271358" w:rsidRPr="004978E5" w:rsidRDefault="00271358" w:rsidP="001E6BA1">
      <w:pPr>
        <w:pStyle w:val="ListParagraph"/>
        <w:numPr>
          <w:ilvl w:val="0"/>
          <w:numId w:val="22"/>
        </w:numPr>
        <w:spacing w:after="120" w:line="240" w:lineRule="auto"/>
        <w:jc w:val="both"/>
        <w:rPr>
          <w:rFonts w:ascii="StobiSerif Regular" w:hAnsi="StobiSerif Regular"/>
          <w:sz w:val="22"/>
          <w:szCs w:val="22"/>
          <w:lang w:val="mk-MK"/>
        </w:rPr>
      </w:pPr>
      <w:r>
        <w:rPr>
          <w:rFonts w:ascii="StobiSerif Regular" w:hAnsi="StobiSerif Regular"/>
          <w:sz w:val="22"/>
          <w:szCs w:val="22"/>
          <w:lang w:val="mk-MK"/>
        </w:rPr>
        <w:lastRenderedPageBreak/>
        <w:t xml:space="preserve">Транспорт и </w:t>
      </w:r>
      <w:r w:rsidRPr="004978E5">
        <w:rPr>
          <w:rFonts w:ascii="StobiSerif Regular" w:hAnsi="StobiSerif Regular"/>
          <w:sz w:val="22"/>
          <w:szCs w:val="22"/>
          <w:lang w:val="mk-MK"/>
        </w:rPr>
        <w:t xml:space="preserve">инфраструктурни </w:t>
      </w:r>
      <w:r w:rsidRPr="00B07BDC">
        <w:rPr>
          <w:rFonts w:ascii="StobiSerif Regular" w:hAnsi="StobiSerif Regular"/>
          <w:sz w:val="22"/>
          <w:szCs w:val="22"/>
          <w:lang w:val="mk-MK"/>
        </w:rPr>
        <w:t>проекти;</w:t>
      </w:r>
    </w:p>
    <w:p w14:paraId="4B01E887" w14:textId="77777777" w:rsidR="00271358" w:rsidRPr="009D37DF" w:rsidRDefault="00271358" w:rsidP="001E6BA1">
      <w:pPr>
        <w:pStyle w:val="ListParagraph"/>
        <w:numPr>
          <w:ilvl w:val="0"/>
          <w:numId w:val="22"/>
        </w:numPr>
        <w:spacing w:after="120" w:line="240" w:lineRule="auto"/>
        <w:jc w:val="both"/>
        <w:rPr>
          <w:rFonts w:ascii="StobiSerif Regular" w:hAnsi="StobiSerif Regular"/>
          <w:sz w:val="22"/>
          <w:szCs w:val="22"/>
          <w:lang w:val="mk-MK"/>
        </w:rPr>
      </w:pPr>
      <w:r w:rsidRPr="009D37DF">
        <w:rPr>
          <w:rFonts w:ascii="StobiSerif Regular" w:hAnsi="StobiSerif Regular"/>
          <w:sz w:val="22"/>
          <w:szCs w:val="22"/>
          <w:lang w:val="mk-MK"/>
        </w:rPr>
        <w:t>Просторно планирање, урбанистичко планирање и градежништво;</w:t>
      </w:r>
    </w:p>
    <w:p w14:paraId="234250E5" w14:textId="77777777" w:rsidR="00271358" w:rsidRPr="009D37DF" w:rsidRDefault="00271358" w:rsidP="001E6BA1">
      <w:pPr>
        <w:pStyle w:val="ListParagraph"/>
        <w:numPr>
          <w:ilvl w:val="0"/>
          <w:numId w:val="22"/>
        </w:numPr>
        <w:spacing w:after="120" w:line="240" w:lineRule="auto"/>
        <w:jc w:val="both"/>
        <w:rPr>
          <w:rFonts w:ascii="StobiSerif Regular" w:hAnsi="StobiSerif Regular"/>
          <w:sz w:val="22"/>
          <w:szCs w:val="22"/>
          <w:lang w:val="mk-MK"/>
        </w:rPr>
      </w:pPr>
      <w:r w:rsidRPr="00927C20">
        <w:rPr>
          <w:rFonts w:ascii="StobiSerif Regular" w:hAnsi="StobiSerif Regular"/>
          <w:sz w:val="22"/>
          <w:szCs w:val="22"/>
          <w:lang w:val="mk-MK"/>
        </w:rPr>
        <w:t>Здравство</w:t>
      </w:r>
      <w:r w:rsidRPr="009D37DF">
        <w:rPr>
          <w:rFonts w:ascii="StobiSerif Regular" w:hAnsi="StobiSerif Regular"/>
          <w:sz w:val="22"/>
          <w:szCs w:val="22"/>
          <w:lang w:val="mk-MK"/>
        </w:rPr>
        <w:t xml:space="preserve"> и</w:t>
      </w:r>
    </w:p>
    <w:p w14:paraId="42263077" w14:textId="77777777" w:rsidR="00271358" w:rsidRDefault="00271358" w:rsidP="001E6BA1">
      <w:pPr>
        <w:pStyle w:val="ListParagraph"/>
        <w:numPr>
          <w:ilvl w:val="0"/>
          <w:numId w:val="22"/>
        </w:numPr>
        <w:spacing w:after="120" w:line="240" w:lineRule="auto"/>
        <w:jc w:val="both"/>
        <w:rPr>
          <w:rFonts w:ascii="StobiSerif Regular" w:hAnsi="StobiSerif Regular"/>
          <w:sz w:val="22"/>
          <w:szCs w:val="22"/>
          <w:lang w:val="mk-MK"/>
        </w:rPr>
      </w:pPr>
      <w:r w:rsidRPr="00927C20">
        <w:rPr>
          <w:rFonts w:ascii="StobiSerif Regular" w:hAnsi="StobiSerif Regular"/>
          <w:sz w:val="22"/>
          <w:szCs w:val="22"/>
          <w:lang w:val="mk-MK"/>
        </w:rPr>
        <w:t xml:space="preserve">Животна средина, енергетика и природни ресурси.  </w:t>
      </w:r>
    </w:p>
    <w:p w14:paraId="4E1E25D0" w14:textId="77777777" w:rsidR="00271358" w:rsidRDefault="00271358" w:rsidP="00271358">
      <w:pPr>
        <w:spacing w:after="120"/>
        <w:jc w:val="both"/>
        <w:rPr>
          <w:rFonts w:ascii="StobiSerif Regular" w:hAnsi="StobiSerif Regular"/>
          <w:sz w:val="22"/>
          <w:szCs w:val="22"/>
          <w:lang w:val="mk-MK"/>
        </w:rPr>
      </w:pPr>
    </w:p>
    <w:p w14:paraId="759D7B92" w14:textId="77777777"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При приоретизација на хоризонталните области и секторите кои се опфатени со Стратегијата, Државната комисија зема во предвид:</w:t>
      </w:r>
    </w:p>
    <w:p w14:paraId="359A762B" w14:textId="77777777" w:rsidR="00271358" w:rsidRPr="00B07BDC" w:rsidRDefault="00271358" w:rsidP="001E6BA1">
      <w:pPr>
        <w:pStyle w:val="ListParagraph"/>
        <w:numPr>
          <w:ilvl w:val="0"/>
          <w:numId w:val="39"/>
        </w:numPr>
        <w:spacing w:after="120" w:line="240" w:lineRule="auto"/>
        <w:jc w:val="both"/>
        <w:rPr>
          <w:rFonts w:ascii="StobiSerif Regular" w:hAnsi="StobiSerif Regular"/>
          <w:sz w:val="22"/>
          <w:szCs w:val="22"/>
          <w:lang w:val="mk-MK"/>
        </w:rPr>
      </w:pPr>
      <w:r w:rsidRPr="00B07BDC">
        <w:rPr>
          <w:rFonts w:ascii="StobiSerif Regular" w:hAnsi="StobiSerif Regular"/>
          <w:sz w:val="22"/>
          <w:szCs w:val="22"/>
          <w:lang w:val="mk-MK"/>
        </w:rPr>
        <w:t>Дали областа, односно секторот</w:t>
      </w:r>
      <w:r>
        <w:rPr>
          <w:rFonts w:ascii="StobiSerif Regular" w:hAnsi="StobiSerif Regular"/>
          <w:sz w:val="22"/>
          <w:szCs w:val="22"/>
          <w:lang w:val="mk-MK"/>
        </w:rPr>
        <w:t xml:space="preserve"> </w:t>
      </w:r>
      <w:r w:rsidRPr="00B07BDC">
        <w:rPr>
          <w:rFonts w:ascii="StobiSerif Regular" w:hAnsi="StobiSerif Regular"/>
          <w:sz w:val="22"/>
          <w:szCs w:val="22"/>
          <w:lang w:val="mk-MK"/>
        </w:rPr>
        <w:t>во кој се утврдени ризиците од корупција значително го поткопува владеењето на правото во државата?</w:t>
      </w:r>
    </w:p>
    <w:p w14:paraId="01B41948" w14:textId="77777777" w:rsidR="00271358" w:rsidRPr="00B07BDC" w:rsidRDefault="00271358" w:rsidP="001E6BA1">
      <w:pPr>
        <w:pStyle w:val="ListParagraph"/>
        <w:numPr>
          <w:ilvl w:val="0"/>
          <w:numId w:val="39"/>
        </w:numPr>
        <w:spacing w:after="120" w:line="240" w:lineRule="auto"/>
        <w:jc w:val="both"/>
        <w:rPr>
          <w:rFonts w:ascii="StobiSerif Regular" w:hAnsi="StobiSerif Regular"/>
          <w:sz w:val="22"/>
          <w:szCs w:val="22"/>
          <w:lang w:val="mk-MK"/>
        </w:rPr>
      </w:pPr>
      <w:r w:rsidRPr="00B07BDC">
        <w:rPr>
          <w:rFonts w:ascii="StobiSerif Regular" w:hAnsi="StobiSerif Regular"/>
          <w:sz w:val="22"/>
          <w:szCs w:val="22"/>
          <w:lang w:val="mk-MK"/>
        </w:rPr>
        <w:t>Дали областа, односно секторот</w:t>
      </w:r>
      <w:r>
        <w:rPr>
          <w:rFonts w:ascii="StobiSerif Regular" w:hAnsi="StobiSerif Regular"/>
          <w:sz w:val="22"/>
          <w:szCs w:val="22"/>
          <w:lang w:val="mk-MK"/>
        </w:rPr>
        <w:t xml:space="preserve"> </w:t>
      </w:r>
      <w:r w:rsidRPr="00B07BDC">
        <w:rPr>
          <w:rFonts w:ascii="StobiSerif Regular" w:hAnsi="StobiSerif Regular"/>
          <w:sz w:val="22"/>
          <w:szCs w:val="22"/>
          <w:lang w:val="mk-MK"/>
        </w:rPr>
        <w:t>во кој се утврдени ризиците од корупција предизвикува директна и/или неповратна штета на граѓаните?</w:t>
      </w:r>
    </w:p>
    <w:p w14:paraId="753A8178" w14:textId="77777777" w:rsidR="00271358" w:rsidRPr="00B07BDC" w:rsidRDefault="00271358" w:rsidP="001E6BA1">
      <w:pPr>
        <w:pStyle w:val="ListParagraph"/>
        <w:numPr>
          <w:ilvl w:val="0"/>
          <w:numId w:val="39"/>
        </w:numPr>
        <w:spacing w:after="120" w:line="240" w:lineRule="auto"/>
        <w:jc w:val="both"/>
        <w:rPr>
          <w:rFonts w:ascii="StobiSerif Regular" w:hAnsi="StobiSerif Regular"/>
          <w:sz w:val="22"/>
          <w:szCs w:val="22"/>
          <w:lang w:val="mk-MK"/>
        </w:rPr>
      </w:pPr>
      <w:r w:rsidRPr="00B07BDC">
        <w:rPr>
          <w:rFonts w:ascii="StobiSerif Regular" w:hAnsi="StobiSerif Regular"/>
          <w:sz w:val="22"/>
          <w:szCs w:val="22"/>
          <w:lang w:val="mk-MK"/>
        </w:rPr>
        <w:t xml:space="preserve">Дали со преземање на конкретни мерки и активности во областа, односно секторот може да се направи реална промена во однос на граѓаните во следните </w:t>
      </w:r>
      <w:r>
        <w:rPr>
          <w:rFonts w:ascii="StobiSerif Regular" w:hAnsi="StobiSerif Regular"/>
          <w:sz w:val="22"/>
          <w:szCs w:val="22"/>
          <w:lang w:val="mk-MK"/>
        </w:rPr>
        <w:t>пет</w:t>
      </w:r>
      <w:r w:rsidRPr="00B07BDC">
        <w:rPr>
          <w:rFonts w:ascii="StobiSerif Regular" w:hAnsi="StobiSerif Regular"/>
          <w:sz w:val="22"/>
          <w:szCs w:val="22"/>
          <w:lang w:val="mk-MK"/>
        </w:rPr>
        <w:t xml:space="preserve"> години?</w:t>
      </w:r>
    </w:p>
    <w:p w14:paraId="6085E024" w14:textId="77777777" w:rsidR="00271358" w:rsidRPr="00B07BDC" w:rsidRDefault="00271358" w:rsidP="001E6BA1">
      <w:pPr>
        <w:pStyle w:val="ListParagraph"/>
        <w:numPr>
          <w:ilvl w:val="0"/>
          <w:numId w:val="39"/>
        </w:numPr>
        <w:spacing w:after="120" w:line="240" w:lineRule="auto"/>
        <w:jc w:val="both"/>
        <w:rPr>
          <w:rFonts w:ascii="StobiSerif Regular" w:hAnsi="StobiSerif Regular"/>
          <w:sz w:val="22"/>
          <w:szCs w:val="22"/>
          <w:lang w:val="mk-MK"/>
        </w:rPr>
      </w:pPr>
      <w:r w:rsidRPr="00B07BDC">
        <w:rPr>
          <w:rFonts w:ascii="StobiSerif Regular" w:hAnsi="StobiSerif Regular"/>
          <w:sz w:val="22"/>
          <w:szCs w:val="22"/>
          <w:lang w:val="mk-MK"/>
        </w:rPr>
        <w:t>Дали ризиците од корупција</w:t>
      </w:r>
      <w:r>
        <w:rPr>
          <w:rFonts w:ascii="StobiSerif Regular" w:hAnsi="StobiSerif Regular"/>
          <w:sz w:val="22"/>
          <w:szCs w:val="22"/>
          <w:lang w:val="mk-MK"/>
        </w:rPr>
        <w:t xml:space="preserve"> </w:t>
      </w:r>
      <w:r w:rsidRPr="00B07BDC">
        <w:rPr>
          <w:rFonts w:ascii="StobiSerif Regular" w:hAnsi="StobiSerif Regular"/>
          <w:sz w:val="22"/>
          <w:szCs w:val="22"/>
          <w:lang w:val="mk-MK"/>
        </w:rPr>
        <w:t>во областа, односно секторот и мерките и активностите кои би биле преземени имаат трансформативен потенцијал или повеќе-секторско прелевање?</w:t>
      </w:r>
    </w:p>
    <w:p w14:paraId="0AF4A61D" w14:textId="77777777" w:rsidR="00271358" w:rsidRPr="00B07BDC" w:rsidRDefault="00271358" w:rsidP="001E6BA1">
      <w:pPr>
        <w:pStyle w:val="ListParagraph"/>
        <w:numPr>
          <w:ilvl w:val="0"/>
          <w:numId w:val="39"/>
        </w:numPr>
        <w:spacing w:after="120" w:line="240" w:lineRule="auto"/>
        <w:jc w:val="both"/>
        <w:rPr>
          <w:rFonts w:ascii="StobiSerif Regular" w:hAnsi="StobiSerif Regular"/>
          <w:sz w:val="22"/>
          <w:szCs w:val="22"/>
          <w:lang w:val="mk-MK"/>
        </w:rPr>
      </w:pPr>
      <w:r w:rsidRPr="00B07BDC">
        <w:rPr>
          <w:rFonts w:ascii="StobiSerif Regular" w:hAnsi="StobiSerif Regular"/>
          <w:sz w:val="22"/>
          <w:szCs w:val="22"/>
          <w:lang w:val="mk-MK"/>
        </w:rPr>
        <w:t>Дали утврдените ризици од корупција во областа, односно секторот предизвикуваат значителна финансиска штета?</w:t>
      </w:r>
    </w:p>
    <w:p w14:paraId="669562A0" w14:textId="77777777" w:rsidR="00271358" w:rsidRDefault="00271358" w:rsidP="00271358">
      <w:pPr>
        <w:spacing w:after="120"/>
        <w:jc w:val="both"/>
        <w:rPr>
          <w:rFonts w:ascii="StobiSerif Regular" w:hAnsi="StobiSerif Regular"/>
          <w:sz w:val="22"/>
          <w:szCs w:val="22"/>
          <w:lang w:val="mk-MK"/>
        </w:rPr>
      </w:pPr>
    </w:p>
    <w:p w14:paraId="0BF587E5" w14:textId="77777777" w:rsidR="00271358" w:rsidRDefault="00271358" w:rsidP="00271358">
      <w:pPr>
        <w:spacing w:after="120"/>
        <w:jc w:val="both"/>
        <w:rPr>
          <w:rFonts w:ascii="StobiSerif Regular" w:hAnsi="StobiSerif Regular"/>
          <w:sz w:val="22"/>
          <w:szCs w:val="22"/>
          <w:lang w:val="mk-MK"/>
        </w:rPr>
      </w:pPr>
      <w:r w:rsidRPr="009D37DF">
        <w:rPr>
          <w:rFonts w:ascii="StobiSerif Regular" w:hAnsi="StobiSerif Regular"/>
          <w:sz w:val="22"/>
          <w:szCs w:val="22"/>
          <w:lang w:val="mk-MK"/>
        </w:rPr>
        <w:t xml:space="preserve">Во рамките на процесот на подготовка на </w:t>
      </w:r>
      <w:r>
        <w:rPr>
          <w:rFonts w:ascii="StobiSerif Regular" w:hAnsi="StobiSerif Regular"/>
          <w:sz w:val="22"/>
          <w:szCs w:val="22"/>
          <w:lang w:val="mk-MK"/>
        </w:rPr>
        <w:t xml:space="preserve">Националната стратегија 2026-2030 беа одржани седум консултативни работни средби, </w:t>
      </w:r>
      <w:r w:rsidRPr="00FC6BE2">
        <w:rPr>
          <w:rFonts w:ascii="StobiSerif Regular" w:hAnsi="StobiSerif Regular"/>
          <w:sz w:val="22"/>
          <w:szCs w:val="22"/>
          <w:lang w:val="mk-MK"/>
        </w:rPr>
        <w:t xml:space="preserve">на кои, со учество на претставници на државни органи, институции, здруженија, фондации, приватен сектор и медиуми, врз основа на претходно утврдените ризици од корупција, но и врз основа на искуството на учесниците во овој сектор, беа утврдени визија, стратешки цели и клучни проблеми, со кои беше поставен основниот фокус и патоказ за спроведување на следната фаза за подготовка на Националната стратегија во </w:t>
      </w:r>
      <w:r>
        <w:rPr>
          <w:rFonts w:ascii="StobiSerif Regular" w:hAnsi="StobiSerif Regular"/>
          <w:sz w:val="22"/>
          <w:szCs w:val="22"/>
          <w:lang w:val="mk-MK"/>
        </w:rPr>
        <w:t xml:space="preserve">хоризонталните </w:t>
      </w:r>
      <w:r w:rsidRPr="00FC6BE2">
        <w:rPr>
          <w:rFonts w:ascii="StobiSerif Regular" w:hAnsi="StobiSerif Regular"/>
          <w:sz w:val="22"/>
          <w:szCs w:val="22"/>
          <w:lang w:val="mk-MK"/>
        </w:rPr>
        <w:t>области</w:t>
      </w:r>
      <w:r>
        <w:rPr>
          <w:rFonts w:ascii="StobiSerif Regular" w:hAnsi="StobiSerif Regular"/>
          <w:sz w:val="22"/>
          <w:szCs w:val="22"/>
          <w:lang w:val="mk-MK"/>
        </w:rPr>
        <w:t xml:space="preserve"> и</w:t>
      </w:r>
      <w:r w:rsidRPr="00FC6BE2">
        <w:rPr>
          <w:rFonts w:ascii="StobiSerif Regular" w:hAnsi="StobiSerif Regular"/>
          <w:sz w:val="22"/>
          <w:szCs w:val="22"/>
          <w:lang w:val="mk-MK"/>
        </w:rPr>
        <w:t xml:space="preserve"> секторите.</w:t>
      </w:r>
      <w:r w:rsidRPr="00FC6BE2">
        <w:t xml:space="preserve"> </w:t>
      </w:r>
      <w:r w:rsidRPr="00FC6BE2">
        <w:rPr>
          <w:rFonts w:ascii="StobiSerif Regular" w:hAnsi="StobiSerif Regular"/>
          <w:sz w:val="22"/>
          <w:szCs w:val="22"/>
          <w:lang w:val="mk-MK"/>
        </w:rPr>
        <w:t>По завршување на консултативната фаза, во периодот од 14 ноември – 24 декември 2025 година, беа одржани вкупно 14 целодневни работилници, по две за секоја област</w:t>
      </w:r>
      <w:r>
        <w:rPr>
          <w:rFonts w:ascii="StobiSerif Regular" w:hAnsi="StobiSerif Regular"/>
          <w:sz w:val="22"/>
          <w:szCs w:val="22"/>
          <w:lang w:val="mk-MK"/>
        </w:rPr>
        <w:t xml:space="preserve"> односно сектор</w:t>
      </w:r>
      <w:r w:rsidRPr="00FC6BE2">
        <w:rPr>
          <w:rFonts w:ascii="StobiSerif Regular" w:hAnsi="StobiSerif Regular"/>
          <w:sz w:val="22"/>
          <w:szCs w:val="22"/>
          <w:lang w:val="mk-MK"/>
        </w:rPr>
        <w:t>, на кои беа идентификувани приоритетни проблеми кои генерираат висок степен на корупција, а за нивно надминување беа креирани предлог мерки и активности, како и надлежни институции за нивна реализација.</w:t>
      </w:r>
      <w:r>
        <w:rPr>
          <w:rFonts w:ascii="StobiSerif Regular" w:hAnsi="StobiSerif Regular"/>
          <w:sz w:val="22"/>
          <w:szCs w:val="22"/>
          <w:lang w:val="mk-MK"/>
        </w:rPr>
        <w:t xml:space="preserve"> На работилниците беа поканети, присуствуваа и дадоа активен придонес претставници од надлежните државни органи, институции, претставници од Платформата на граѓански организации за борба против корупцијата, претставници на академската заедница, претставници на коморите, судии, обвинители, пратеници, медиуми и други заинтересирани лица. </w:t>
      </w:r>
    </w:p>
    <w:p w14:paraId="656B01A7" w14:textId="77777777" w:rsidR="00271358" w:rsidRPr="009D37DF"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На тој начин, во целосно отворена, инклузивна и партиципативна постапка беа изработени мерките и активностите содржани во Акцискиот план на Националната </w:t>
      </w:r>
      <w:r>
        <w:rPr>
          <w:rFonts w:ascii="StobiSerif Regular" w:hAnsi="StobiSerif Regular"/>
          <w:sz w:val="22"/>
          <w:szCs w:val="22"/>
          <w:lang w:val="mk-MK"/>
        </w:rPr>
        <w:lastRenderedPageBreak/>
        <w:t>стратегија 2026-2030, при што за секоја од областите и секторите беа ангажирани и домашни експерти кои во директна комуникација со надлежните институции како носители на активностите, но и со сите други засегнати субјекти ги дефинираа мерките, активностите, институциите – носители на активностите, вклучените институции, рокот за имплементација и индикаторите. Дополнително, Државната комисија со експертска поддршка и придонес од носителите на активностите и вклучените институции, спроведе фискална проценка на активностите од Националната стратегија 2026-2030.</w:t>
      </w:r>
    </w:p>
    <w:p w14:paraId="552B5CFA" w14:textId="5E322D33"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Во </w:t>
      </w:r>
      <w:r w:rsidRPr="00B07BDC">
        <w:rPr>
          <w:rFonts w:ascii="StobiSerif Regular" w:hAnsi="StobiSerif Regular"/>
          <w:b/>
          <w:sz w:val="22"/>
          <w:szCs w:val="22"/>
          <w:lang w:val="mk-MK"/>
        </w:rPr>
        <w:t>Акцискиот план на Националната стратегија 2026-2030</w:t>
      </w:r>
      <w:r>
        <w:rPr>
          <w:rFonts w:ascii="StobiSerif Regular" w:hAnsi="StobiSerif Regular"/>
          <w:sz w:val="22"/>
          <w:szCs w:val="22"/>
          <w:lang w:val="mk-MK"/>
        </w:rPr>
        <w:t xml:space="preserve"> се утврдени </w:t>
      </w:r>
      <w:r w:rsidRPr="00B07BDC">
        <w:rPr>
          <w:rFonts w:ascii="StobiSerif Regular" w:hAnsi="StobiSerif Regular"/>
          <w:b/>
          <w:sz w:val="22"/>
          <w:szCs w:val="22"/>
          <w:lang w:val="mk-MK"/>
        </w:rPr>
        <w:t xml:space="preserve">вкупно </w:t>
      </w:r>
      <w:r w:rsidR="00D56507" w:rsidRPr="00B07BDC">
        <w:rPr>
          <w:rFonts w:ascii="StobiSerif Regular" w:hAnsi="StobiSerif Regular"/>
          <w:b/>
          <w:sz w:val="22"/>
          <w:szCs w:val="22"/>
          <w:lang w:val="mk-MK"/>
        </w:rPr>
        <w:t>11</w:t>
      </w:r>
      <w:r w:rsidR="00D56507">
        <w:rPr>
          <w:rFonts w:ascii="StobiSerif Regular" w:hAnsi="StobiSerif Regular"/>
          <w:b/>
          <w:sz w:val="22"/>
          <w:szCs w:val="22"/>
          <w:lang w:val="mk-MK"/>
        </w:rPr>
        <w:t>3</w:t>
      </w:r>
      <w:r w:rsidR="00D56507" w:rsidRPr="00B07BDC">
        <w:rPr>
          <w:rFonts w:ascii="StobiSerif Regular" w:hAnsi="StobiSerif Regular"/>
          <w:b/>
          <w:sz w:val="22"/>
          <w:szCs w:val="22"/>
          <w:lang w:val="mk-MK"/>
        </w:rPr>
        <w:t xml:space="preserve"> </w:t>
      </w:r>
      <w:r w:rsidRPr="00B07BDC">
        <w:rPr>
          <w:rFonts w:ascii="StobiSerif Regular" w:hAnsi="StobiSerif Regular"/>
          <w:b/>
          <w:sz w:val="22"/>
          <w:szCs w:val="22"/>
          <w:lang w:val="mk-MK"/>
        </w:rPr>
        <w:t xml:space="preserve">мерки, со </w:t>
      </w:r>
      <w:r w:rsidR="00D56507">
        <w:rPr>
          <w:rFonts w:ascii="StobiSerif Regular" w:hAnsi="StobiSerif Regular"/>
          <w:b/>
          <w:sz w:val="22"/>
          <w:szCs w:val="22"/>
          <w:lang w:val="mk-MK"/>
        </w:rPr>
        <w:t>391</w:t>
      </w:r>
      <w:r w:rsidR="00D56507" w:rsidRPr="00B07BDC">
        <w:rPr>
          <w:rFonts w:ascii="StobiSerif Regular" w:hAnsi="StobiSerif Regular"/>
          <w:b/>
          <w:sz w:val="22"/>
          <w:szCs w:val="22"/>
          <w:lang w:val="mk-MK"/>
        </w:rPr>
        <w:t xml:space="preserve"> </w:t>
      </w:r>
      <w:r w:rsidRPr="00B07BDC">
        <w:rPr>
          <w:rFonts w:ascii="StobiSerif Regular" w:hAnsi="StobiSerif Regular"/>
          <w:b/>
          <w:sz w:val="22"/>
          <w:szCs w:val="22"/>
          <w:lang w:val="mk-MK"/>
        </w:rPr>
        <w:t>активности</w:t>
      </w:r>
      <w:r>
        <w:rPr>
          <w:rFonts w:ascii="StobiSerif Regular" w:hAnsi="StobiSerif Regular"/>
          <w:sz w:val="22"/>
          <w:szCs w:val="22"/>
          <w:lang w:val="mk-MK"/>
        </w:rPr>
        <w:t>, односно по области и сектори:</w:t>
      </w:r>
    </w:p>
    <w:p w14:paraId="7B9ABF94" w14:textId="72F70EB5"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sidRPr="002D149F">
        <w:rPr>
          <w:rFonts w:ascii="StobiSerif Regular" w:hAnsi="StobiSerif Regular"/>
          <w:sz w:val="22"/>
          <w:szCs w:val="22"/>
          <w:lang w:val="mk-MK"/>
        </w:rPr>
        <w:t>Јавни набавки - 1</w:t>
      </w:r>
      <w:r w:rsidR="00D56507">
        <w:rPr>
          <w:rFonts w:ascii="StobiSerif Regular" w:hAnsi="StobiSerif Regular"/>
          <w:sz w:val="22"/>
          <w:szCs w:val="22"/>
          <w:lang w:val="mk-MK"/>
        </w:rPr>
        <w:t>3</w:t>
      </w:r>
      <w:r w:rsidRPr="002D149F">
        <w:rPr>
          <w:rFonts w:ascii="StobiSerif Regular" w:hAnsi="StobiSerif Regular"/>
          <w:sz w:val="22"/>
          <w:szCs w:val="22"/>
          <w:lang w:val="mk-MK"/>
        </w:rPr>
        <w:t xml:space="preserve"> мерки и </w:t>
      </w:r>
      <w:r w:rsidR="00D56507">
        <w:rPr>
          <w:rFonts w:ascii="StobiSerif Regular" w:hAnsi="StobiSerif Regular"/>
          <w:sz w:val="22"/>
          <w:szCs w:val="22"/>
          <w:lang w:val="mk-MK"/>
        </w:rPr>
        <w:t>4</w:t>
      </w:r>
      <w:r>
        <w:rPr>
          <w:rFonts w:ascii="StobiSerif Regular" w:hAnsi="StobiSerif Regular"/>
          <w:sz w:val="22"/>
          <w:szCs w:val="22"/>
          <w:lang w:val="mk-MK"/>
        </w:rPr>
        <w:t>4</w:t>
      </w:r>
      <w:r w:rsidRPr="002D149F">
        <w:rPr>
          <w:rFonts w:ascii="StobiSerif Regular" w:hAnsi="StobiSerif Regular"/>
          <w:sz w:val="22"/>
          <w:szCs w:val="22"/>
          <w:lang w:val="mk-MK"/>
        </w:rPr>
        <w:t xml:space="preserve"> активности</w:t>
      </w:r>
      <w:r>
        <w:rPr>
          <w:rFonts w:ascii="StobiSerif Regular" w:hAnsi="StobiSerif Regular"/>
          <w:sz w:val="22"/>
          <w:szCs w:val="22"/>
          <w:lang w:val="mk-MK"/>
        </w:rPr>
        <w:t>;</w:t>
      </w:r>
    </w:p>
    <w:p w14:paraId="7AB48C05" w14:textId="107705B9"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sidRPr="002D149F">
        <w:rPr>
          <w:rFonts w:ascii="StobiSerif Regular" w:hAnsi="StobiSerif Regular"/>
          <w:sz w:val="22"/>
          <w:szCs w:val="22"/>
          <w:lang w:val="mk-MK"/>
        </w:rPr>
        <w:t xml:space="preserve">Надзор над спроведување на законите -  </w:t>
      </w:r>
      <w:r w:rsidR="00D56507">
        <w:rPr>
          <w:rFonts w:ascii="StobiSerif Regular" w:hAnsi="StobiSerif Regular"/>
          <w:sz w:val="22"/>
          <w:szCs w:val="22"/>
          <w:lang w:val="mk-MK"/>
        </w:rPr>
        <w:t>19</w:t>
      </w:r>
      <w:r w:rsidR="00D56507" w:rsidRPr="002D149F">
        <w:rPr>
          <w:rFonts w:ascii="StobiSerif Regular" w:hAnsi="StobiSerif Regular"/>
          <w:sz w:val="22"/>
          <w:szCs w:val="22"/>
          <w:lang w:val="mk-MK"/>
        </w:rPr>
        <w:t xml:space="preserve"> </w:t>
      </w:r>
      <w:r>
        <w:rPr>
          <w:rFonts w:ascii="StobiSerif Regular" w:hAnsi="StobiSerif Regular"/>
          <w:sz w:val="22"/>
          <w:szCs w:val="22"/>
          <w:lang w:val="mk-MK"/>
        </w:rPr>
        <w:t>мерки</w:t>
      </w:r>
      <w:r w:rsidRPr="002D149F">
        <w:rPr>
          <w:rFonts w:ascii="StobiSerif Regular" w:hAnsi="StobiSerif Regular"/>
          <w:sz w:val="22"/>
          <w:szCs w:val="22"/>
          <w:lang w:val="mk-MK"/>
        </w:rPr>
        <w:t xml:space="preserve"> и </w:t>
      </w:r>
      <w:r>
        <w:rPr>
          <w:rFonts w:ascii="StobiSerif Regular" w:hAnsi="StobiSerif Regular"/>
          <w:sz w:val="22"/>
          <w:szCs w:val="22"/>
          <w:lang w:val="mk-MK"/>
        </w:rPr>
        <w:t>10</w:t>
      </w:r>
      <w:r w:rsidR="00D56507">
        <w:rPr>
          <w:rFonts w:ascii="StobiSerif Regular" w:hAnsi="StobiSerif Regular"/>
          <w:sz w:val="22"/>
          <w:szCs w:val="22"/>
          <w:lang w:val="mk-MK"/>
        </w:rPr>
        <w:t>1</w:t>
      </w:r>
      <w:r w:rsidRPr="002D149F">
        <w:rPr>
          <w:rFonts w:ascii="StobiSerif Regular" w:hAnsi="StobiSerif Regular"/>
          <w:sz w:val="22"/>
          <w:szCs w:val="22"/>
          <w:lang w:val="mk-MK"/>
        </w:rPr>
        <w:t xml:space="preserve"> активност</w:t>
      </w:r>
      <w:r>
        <w:rPr>
          <w:rFonts w:ascii="StobiSerif Regular" w:hAnsi="StobiSerif Regular"/>
          <w:sz w:val="22"/>
          <w:szCs w:val="22"/>
          <w:lang w:val="mk-MK"/>
        </w:rPr>
        <w:t>;</w:t>
      </w:r>
    </w:p>
    <w:p w14:paraId="7B6C945F" w14:textId="77777777"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sidRPr="002D149F">
        <w:rPr>
          <w:rFonts w:ascii="StobiSerif Regular" w:hAnsi="StobiSerif Regular"/>
          <w:sz w:val="22"/>
          <w:szCs w:val="22"/>
          <w:lang w:val="mk-MK"/>
        </w:rPr>
        <w:t>Правосудство - 14 мерки и 5</w:t>
      </w:r>
      <w:r>
        <w:rPr>
          <w:rFonts w:ascii="StobiSerif Regular" w:hAnsi="StobiSerif Regular"/>
          <w:sz w:val="22"/>
          <w:szCs w:val="22"/>
          <w:lang w:val="mk-MK"/>
        </w:rPr>
        <w:t>2</w:t>
      </w:r>
      <w:r w:rsidRPr="002D149F">
        <w:rPr>
          <w:rFonts w:ascii="StobiSerif Regular" w:hAnsi="StobiSerif Regular"/>
          <w:sz w:val="22"/>
          <w:szCs w:val="22"/>
          <w:lang w:val="mk-MK"/>
        </w:rPr>
        <w:t xml:space="preserve"> активност</w:t>
      </w:r>
      <w:r>
        <w:rPr>
          <w:rFonts w:ascii="StobiSerif Regular" w:hAnsi="StobiSerif Regular"/>
          <w:sz w:val="22"/>
          <w:szCs w:val="22"/>
          <w:lang w:val="mk-MK"/>
        </w:rPr>
        <w:t>и;</w:t>
      </w:r>
    </w:p>
    <w:p w14:paraId="0F850AC2" w14:textId="14DC1AC1"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sidRPr="002D149F">
        <w:rPr>
          <w:rFonts w:ascii="StobiSerif Regular" w:hAnsi="StobiSerif Regular"/>
          <w:sz w:val="22"/>
          <w:szCs w:val="22"/>
          <w:lang w:val="mk-MK"/>
        </w:rPr>
        <w:t>Просторно планирање, урбанистичко планирање и градежништво - 1</w:t>
      </w:r>
      <w:r w:rsidR="00D56507">
        <w:rPr>
          <w:rFonts w:ascii="StobiSerif Regular" w:hAnsi="StobiSerif Regular"/>
          <w:sz w:val="22"/>
          <w:szCs w:val="22"/>
          <w:lang w:val="mk-MK"/>
        </w:rPr>
        <w:t>1</w:t>
      </w:r>
      <w:r w:rsidRPr="002D149F">
        <w:rPr>
          <w:rFonts w:ascii="StobiSerif Regular" w:hAnsi="StobiSerif Regular"/>
          <w:sz w:val="22"/>
          <w:szCs w:val="22"/>
          <w:lang w:val="mk-MK"/>
        </w:rPr>
        <w:t xml:space="preserve"> мерки и </w:t>
      </w:r>
      <w:r w:rsidR="00D56507">
        <w:rPr>
          <w:rFonts w:ascii="StobiSerif Regular" w:hAnsi="StobiSerif Regular"/>
          <w:sz w:val="22"/>
          <w:szCs w:val="22"/>
          <w:lang w:val="mk-MK"/>
        </w:rPr>
        <w:t xml:space="preserve">28 </w:t>
      </w:r>
      <w:r w:rsidRPr="002D149F">
        <w:rPr>
          <w:rFonts w:ascii="StobiSerif Regular" w:hAnsi="StobiSerif Regular"/>
          <w:sz w:val="22"/>
          <w:szCs w:val="22"/>
          <w:lang w:val="mk-MK"/>
        </w:rPr>
        <w:t>активности</w:t>
      </w:r>
      <w:r>
        <w:rPr>
          <w:rFonts w:ascii="StobiSerif Regular" w:hAnsi="StobiSerif Regular"/>
          <w:sz w:val="22"/>
          <w:szCs w:val="22"/>
          <w:lang w:val="mk-MK"/>
        </w:rPr>
        <w:t>;</w:t>
      </w:r>
      <w:r w:rsidRPr="002D149F">
        <w:rPr>
          <w:rFonts w:ascii="StobiSerif Regular" w:hAnsi="StobiSerif Regular"/>
          <w:sz w:val="22"/>
          <w:szCs w:val="22"/>
          <w:lang w:val="mk-MK"/>
        </w:rPr>
        <w:t xml:space="preserve"> </w:t>
      </w:r>
    </w:p>
    <w:p w14:paraId="7DFA6CE5" w14:textId="3D992724"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Pr>
          <w:rFonts w:ascii="StobiSerif Regular" w:hAnsi="StobiSerif Regular"/>
          <w:sz w:val="22"/>
          <w:szCs w:val="22"/>
          <w:lang w:val="mk-MK"/>
        </w:rPr>
        <w:t>Транспорт и и</w:t>
      </w:r>
      <w:r w:rsidRPr="002D149F">
        <w:rPr>
          <w:rFonts w:ascii="StobiSerif Regular" w:hAnsi="StobiSerif Regular"/>
          <w:sz w:val="22"/>
          <w:szCs w:val="22"/>
          <w:lang w:val="mk-MK"/>
        </w:rPr>
        <w:t xml:space="preserve">нфраструктурни проекти </w:t>
      </w:r>
      <w:r w:rsidR="00D56507">
        <w:rPr>
          <w:rFonts w:ascii="StobiSerif Regular" w:hAnsi="StobiSerif Regular"/>
          <w:sz w:val="22"/>
          <w:szCs w:val="22"/>
          <w:lang w:val="mk-MK"/>
        </w:rPr>
        <w:t>9</w:t>
      </w:r>
      <w:r w:rsidR="00D56507" w:rsidRPr="002D149F">
        <w:rPr>
          <w:rFonts w:ascii="StobiSerif Regular" w:hAnsi="StobiSerif Regular"/>
          <w:sz w:val="22"/>
          <w:szCs w:val="22"/>
          <w:lang w:val="mk-MK"/>
        </w:rPr>
        <w:t xml:space="preserve"> </w:t>
      </w:r>
      <w:r w:rsidRPr="002D149F">
        <w:rPr>
          <w:rFonts w:ascii="StobiSerif Regular" w:hAnsi="StobiSerif Regular"/>
          <w:sz w:val="22"/>
          <w:szCs w:val="22"/>
          <w:lang w:val="mk-MK"/>
        </w:rPr>
        <w:t xml:space="preserve">мерки и </w:t>
      </w:r>
      <w:r w:rsidR="00D56507" w:rsidRPr="002D149F">
        <w:rPr>
          <w:rFonts w:ascii="StobiSerif Regular" w:hAnsi="StobiSerif Regular"/>
          <w:sz w:val="22"/>
          <w:szCs w:val="22"/>
          <w:lang w:val="mk-MK"/>
        </w:rPr>
        <w:t>3</w:t>
      </w:r>
      <w:r w:rsidR="00D56507">
        <w:rPr>
          <w:rFonts w:ascii="StobiSerif Regular" w:hAnsi="StobiSerif Regular"/>
          <w:sz w:val="22"/>
          <w:szCs w:val="22"/>
          <w:lang w:val="mk-MK"/>
        </w:rPr>
        <w:t>6</w:t>
      </w:r>
      <w:r w:rsidR="00D56507" w:rsidRPr="002D149F">
        <w:rPr>
          <w:rFonts w:ascii="StobiSerif Regular" w:hAnsi="StobiSerif Regular"/>
          <w:sz w:val="22"/>
          <w:szCs w:val="22"/>
          <w:lang w:val="mk-MK"/>
        </w:rPr>
        <w:t xml:space="preserve"> </w:t>
      </w:r>
      <w:r w:rsidRPr="002D149F">
        <w:rPr>
          <w:rFonts w:ascii="StobiSerif Regular" w:hAnsi="StobiSerif Regular"/>
          <w:sz w:val="22"/>
          <w:szCs w:val="22"/>
          <w:lang w:val="mk-MK"/>
        </w:rPr>
        <w:t>активности</w:t>
      </w:r>
      <w:r>
        <w:rPr>
          <w:rFonts w:ascii="StobiSerif Regular" w:hAnsi="StobiSerif Regular"/>
          <w:sz w:val="22"/>
          <w:szCs w:val="22"/>
          <w:lang w:val="mk-MK"/>
        </w:rPr>
        <w:t>;</w:t>
      </w:r>
    </w:p>
    <w:p w14:paraId="0B3084C8" w14:textId="77777777"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sidRPr="002D149F">
        <w:rPr>
          <w:rFonts w:ascii="StobiSerif Regular" w:hAnsi="StobiSerif Regular"/>
          <w:sz w:val="22"/>
          <w:szCs w:val="22"/>
          <w:lang w:val="mk-MK"/>
        </w:rPr>
        <w:t>Здравство</w:t>
      </w:r>
      <w:r>
        <w:rPr>
          <w:rFonts w:ascii="StobiSerif Regular" w:hAnsi="StobiSerif Regular"/>
          <w:sz w:val="22"/>
          <w:szCs w:val="22"/>
          <w:lang w:val="mk-MK"/>
        </w:rPr>
        <w:t xml:space="preserve"> -</w:t>
      </w:r>
      <w:r w:rsidRPr="002D149F">
        <w:rPr>
          <w:rFonts w:ascii="StobiSerif Regular" w:hAnsi="StobiSerif Regular"/>
          <w:sz w:val="22"/>
          <w:szCs w:val="22"/>
          <w:lang w:val="mk-MK"/>
        </w:rPr>
        <w:t xml:space="preserve"> 1</w:t>
      </w:r>
      <w:r>
        <w:rPr>
          <w:rFonts w:ascii="StobiSerif Regular" w:hAnsi="StobiSerif Regular"/>
          <w:sz w:val="22"/>
          <w:szCs w:val="22"/>
          <w:lang w:val="mk-MK"/>
        </w:rPr>
        <w:t>8</w:t>
      </w:r>
      <w:r w:rsidRPr="002D149F">
        <w:rPr>
          <w:rFonts w:ascii="StobiSerif Regular" w:hAnsi="StobiSerif Regular"/>
          <w:sz w:val="22"/>
          <w:szCs w:val="22"/>
          <w:lang w:val="mk-MK"/>
        </w:rPr>
        <w:t xml:space="preserve"> мерки и 7</w:t>
      </w:r>
      <w:r>
        <w:rPr>
          <w:rFonts w:ascii="StobiSerif Regular" w:hAnsi="StobiSerif Regular"/>
          <w:sz w:val="22"/>
          <w:szCs w:val="22"/>
          <w:lang w:val="mk-MK"/>
        </w:rPr>
        <w:t>4</w:t>
      </w:r>
      <w:r w:rsidRPr="002D149F">
        <w:rPr>
          <w:rFonts w:ascii="StobiSerif Regular" w:hAnsi="StobiSerif Regular"/>
          <w:sz w:val="22"/>
          <w:szCs w:val="22"/>
          <w:lang w:val="mk-MK"/>
        </w:rPr>
        <w:t xml:space="preserve"> активности и </w:t>
      </w:r>
    </w:p>
    <w:p w14:paraId="5F629C3C" w14:textId="77777777" w:rsidR="00271358" w:rsidRPr="002D149F" w:rsidRDefault="00271358" w:rsidP="001E6BA1">
      <w:pPr>
        <w:pStyle w:val="ListParagraph"/>
        <w:numPr>
          <w:ilvl w:val="0"/>
          <w:numId w:val="25"/>
        </w:numPr>
        <w:tabs>
          <w:tab w:val="num" w:pos="360"/>
        </w:tabs>
        <w:spacing w:after="120" w:line="240" w:lineRule="auto"/>
        <w:jc w:val="both"/>
        <w:rPr>
          <w:rFonts w:ascii="StobiSerif Regular" w:hAnsi="StobiSerif Regular"/>
          <w:sz w:val="22"/>
          <w:szCs w:val="22"/>
          <w:lang w:val="mk-MK"/>
        </w:rPr>
      </w:pPr>
      <w:r w:rsidRPr="002D149F">
        <w:rPr>
          <w:rFonts w:ascii="StobiSerif Regular" w:hAnsi="StobiSerif Regular"/>
          <w:sz w:val="22"/>
          <w:szCs w:val="22"/>
          <w:lang w:val="mk-MK"/>
        </w:rPr>
        <w:t xml:space="preserve">Животна средина, енергетика и природни ресурси -  29 мерки и 56 активности. </w:t>
      </w:r>
    </w:p>
    <w:p w14:paraId="651090BF" w14:textId="77777777" w:rsidR="00271358" w:rsidRDefault="00271358" w:rsidP="00271358">
      <w:pPr>
        <w:pStyle w:val="ListParagraph"/>
        <w:ind w:left="1440"/>
        <w:jc w:val="both"/>
        <w:rPr>
          <w:rFonts w:ascii="StobiSerif Regular" w:hAnsi="StobiSerif Regular"/>
          <w:bCs/>
          <w:sz w:val="22"/>
          <w:szCs w:val="22"/>
          <w:lang w:val="mk-MK"/>
        </w:rPr>
      </w:pPr>
    </w:p>
    <w:p w14:paraId="478DDF41" w14:textId="44FFAE23" w:rsidR="0064122B" w:rsidRDefault="0064122B">
      <w:pPr>
        <w:rPr>
          <w:rFonts w:ascii="StobiSerif Regular" w:hAnsi="StobiSerif Regular"/>
          <w:bCs/>
          <w:sz w:val="22"/>
          <w:szCs w:val="22"/>
          <w:lang w:val="mk-MK"/>
        </w:rPr>
      </w:pPr>
      <w:r>
        <w:rPr>
          <w:rFonts w:ascii="StobiSerif Regular" w:hAnsi="StobiSerif Regular"/>
          <w:bCs/>
          <w:sz w:val="22"/>
          <w:szCs w:val="22"/>
          <w:lang w:val="mk-MK"/>
        </w:rPr>
        <w:br w:type="page"/>
      </w:r>
    </w:p>
    <w:p w14:paraId="28BAA1B9" w14:textId="19C07897" w:rsidR="00271358" w:rsidRDefault="00271358" w:rsidP="00B0379F">
      <w:pPr>
        <w:pStyle w:val="Heading1"/>
      </w:pPr>
      <w:r>
        <w:lastRenderedPageBreak/>
        <w:t xml:space="preserve">АНАЛИЗА НА СОСТОЈБИТЕ И СТРАТЕШКА РАМКА ВО </w:t>
      </w:r>
      <w:r w:rsidRPr="00B0379F">
        <w:t>ХОРИЗОНТАЛНИТЕ</w:t>
      </w:r>
      <w:r>
        <w:t xml:space="preserve"> ОБЛАСТИ/СЕКТОРИТЕ</w:t>
      </w:r>
    </w:p>
    <w:p w14:paraId="1ADAF945" w14:textId="77777777" w:rsidR="00271358" w:rsidRDefault="00271358" w:rsidP="00271358">
      <w:pPr>
        <w:rPr>
          <w:rFonts w:ascii="StobiSerif Regular" w:hAnsi="StobiSerif Regular"/>
          <w:b/>
          <w:bCs/>
          <w:sz w:val="22"/>
          <w:szCs w:val="22"/>
          <w:lang w:val="mk-MK"/>
        </w:rPr>
      </w:pPr>
    </w:p>
    <w:p w14:paraId="5D999558" w14:textId="5E8EFEE6" w:rsidR="00271358" w:rsidRPr="00E03AA8" w:rsidRDefault="00271358" w:rsidP="00F55165">
      <w:pPr>
        <w:pStyle w:val="Heading2"/>
        <w:numPr>
          <w:ilvl w:val="1"/>
          <w:numId w:val="41"/>
        </w:numPr>
      </w:pPr>
      <w:r>
        <w:t>ХОРИЗОНТАЛНА ОБЛАСТ</w:t>
      </w:r>
      <w:r w:rsidRPr="00E03AA8">
        <w:t xml:space="preserve">: </w:t>
      </w:r>
      <w:r>
        <w:t>ЈАВНИ НАБАВКИ</w:t>
      </w:r>
    </w:p>
    <w:p w14:paraId="68034388" w14:textId="77777777"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Постапките за ј</w:t>
      </w:r>
      <w:r w:rsidRPr="00EA5D4C">
        <w:rPr>
          <w:rFonts w:ascii="StobiSerif Regular" w:hAnsi="StobiSerif Regular"/>
          <w:sz w:val="22"/>
          <w:szCs w:val="22"/>
          <w:lang w:val="mk-MK"/>
        </w:rPr>
        <w:t xml:space="preserve">авни набавки се една од најзначајните </w:t>
      </w:r>
      <w:r>
        <w:rPr>
          <w:rFonts w:ascii="StobiSerif Regular" w:hAnsi="StobiSerif Regular"/>
          <w:sz w:val="22"/>
          <w:szCs w:val="22"/>
          <w:lang w:val="mk-MK"/>
        </w:rPr>
        <w:t>постапки</w:t>
      </w:r>
      <w:r w:rsidRPr="00EA5D4C">
        <w:rPr>
          <w:rFonts w:ascii="StobiSerif Regular" w:hAnsi="StobiSerif Regular"/>
          <w:sz w:val="22"/>
          <w:szCs w:val="22"/>
          <w:lang w:val="mk-MK"/>
        </w:rPr>
        <w:t xml:space="preserve"> кои се спроведуваат на централно и на локално ниво, </w:t>
      </w:r>
      <w:r>
        <w:rPr>
          <w:rFonts w:ascii="StobiSerif Regular" w:hAnsi="StobiSerif Regular"/>
          <w:sz w:val="22"/>
          <w:szCs w:val="22"/>
          <w:lang w:val="mk-MK"/>
        </w:rPr>
        <w:t>од страна на</w:t>
      </w:r>
      <w:r w:rsidRPr="00EA5D4C">
        <w:rPr>
          <w:rFonts w:ascii="StobiSerif Regular" w:hAnsi="StobiSerif Regular"/>
          <w:sz w:val="22"/>
          <w:szCs w:val="22"/>
          <w:lang w:val="mk-MK"/>
        </w:rPr>
        <w:t xml:space="preserve"> институции</w:t>
      </w:r>
      <w:r>
        <w:rPr>
          <w:rFonts w:ascii="StobiSerif Regular" w:hAnsi="StobiSerif Regular"/>
          <w:sz w:val="22"/>
          <w:szCs w:val="22"/>
          <w:lang w:val="mk-MK"/>
        </w:rPr>
        <w:t>те</w:t>
      </w:r>
      <w:r w:rsidRPr="00EA5D4C">
        <w:rPr>
          <w:rFonts w:ascii="StobiSerif Regular" w:hAnsi="StobiSerif Regular"/>
          <w:sz w:val="22"/>
          <w:szCs w:val="22"/>
          <w:lang w:val="mk-MK"/>
        </w:rPr>
        <w:t xml:space="preserve"> од јавниот сектор</w:t>
      </w:r>
      <w:r>
        <w:rPr>
          <w:rFonts w:ascii="StobiSerif Regular" w:hAnsi="StobiSerif Regular"/>
          <w:sz w:val="22"/>
          <w:szCs w:val="22"/>
          <w:lang w:val="mk-MK"/>
        </w:rPr>
        <w:t xml:space="preserve"> и </w:t>
      </w:r>
      <w:r w:rsidRPr="007B65F2">
        <w:rPr>
          <w:rFonts w:ascii="StobiSerif Regular" w:hAnsi="StobiSerif Regular"/>
          <w:sz w:val="22"/>
          <w:szCs w:val="22"/>
          <w:lang w:val="mk-MK"/>
        </w:rPr>
        <w:t xml:space="preserve">ги опфаќа сите видови набавки на </w:t>
      </w:r>
      <w:r>
        <w:rPr>
          <w:rFonts w:ascii="StobiSerif Regular" w:hAnsi="StobiSerif Regular"/>
          <w:sz w:val="22"/>
          <w:szCs w:val="22"/>
          <w:lang w:val="mk-MK"/>
        </w:rPr>
        <w:t>стоки</w:t>
      </w:r>
      <w:r w:rsidRPr="007B65F2">
        <w:rPr>
          <w:rFonts w:ascii="StobiSerif Regular" w:hAnsi="StobiSerif Regular"/>
          <w:sz w:val="22"/>
          <w:szCs w:val="22"/>
          <w:lang w:val="mk-MK"/>
        </w:rPr>
        <w:t xml:space="preserve"> и услуги</w:t>
      </w:r>
      <w:r>
        <w:rPr>
          <w:rFonts w:ascii="StobiSerif Regular" w:hAnsi="StobiSerif Regular"/>
          <w:sz w:val="22"/>
          <w:szCs w:val="22"/>
          <w:lang w:val="mk-MK"/>
        </w:rPr>
        <w:t xml:space="preserve"> за потребите на овие институции или надлежностите кои ги извршуваат. </w:t>
      </w:r>
      <w:r w:rsidRPr="007B65F2">
        <w:rPr>
          <w:rFonts w:ascii="StobiSerif Regular" w:hAnsi="StobiSerif Regular"/>
          <w:sz w:val="22"/>
          <w:szCs w:val="22"/>
          <w:lang w:val="mk-MK"/>
        </w:rPr>
        <w:t xml:space="preserve">Корупцијата во процесот на </w:t>
      </w:r>
      <w:r>
        <w:rPr>
          <w:rFonts w:ascii="StobiSerif Regular" w:hAnsi="StobiSerif Regular"/>
          <w:sz w:val="22"/>
          <w:szCs w:val="22"/>
          <w:lang w:val="mk-MK"/>
        </w:rPr>
        <w:t xml:space="preserve">јавните </w:t>
      </w:r>
      <w:r w:rsidRPr="007B65F2">
        <w:rPr>
          <w:rFonts w:ascii="StobiSerif Regular" w:hAnsi="StobiSerif Regular"/>
          <w:sz w:val="22"/>
          <w:szCs w:val="22"/>
          <w:lang w:val="mk-MK"/>
        </w:rPr>
        <w:t xml:space="preserve">набавки се јавува кога јавната функција намерно се злоупотребува. </w:t>
      </w:r>
      <w:r>
        <w:rPr>
          <w:rFonts w:ascii="StobiSerif Regular" w:hAnsi="StobiSerif Regular"/>
          <w:sz w:val="22"/>
          <w:szCs w:val="22"/>
          <w:lang w:val="mk-MK"/>
        </w:rPr>
        <w:t>К</w:t>
      </w:r>
      <w:r w:rsidRPr="007B65F2">
        <w:rPr>
          <w:rFonts w:ascii="StobiSerif Regular" w:hAnsi="StobiSerif Regular"/>
          <w:sz w:val="22"/>
          <w:szCs w:val="22"/>
          <w:lang w:val="mk-MK"/>
        </w:rPr>
        <w:t xml:space="preserve">орупцијата </w:t>
      </w:r>
      <w:r>
        <w:rPr>
          <w:rFonts w:ascii="StobiSerif Regular" w:hAnsi="StobiSerif Regular"/>
          <w:sz w:val="22"/>
          <w:szCs w:val="22"/>
          <w:lang w:val="mk-MK"/>
        </w:rPr>
        <w:t xml:space="preserve">во јавните набавки </w:t>
      </w:r>
      <w:r w:rsidRPr="007B65F2">
        <w:rPr>
          <w:rFonts w:ascii="StobiSerif Regular" w:hAnsi="StobiSerif Regular"/>
          <w:sz w:val="22"/>
          <w:szCs w:val="22"/>
          <w:lang w:val="mk-MK"/>
        </w:rPr>
        <w:t xml:space="preserve">може да се појави и на политичко и на </w:t>
      </w:r>
      <w:r>
        <w:rPr>
          <w:rFonts w:ascii="StobiSerif Regular" w:hAnsi="StobiSerif Regular"/>
          <w:sz w:val="22"/>
          <w:szCs w:val="22"/>
          <w:lang w:val="mk-MK"/>
        </w:rPr>
        <w:t xml:space="preserve">административно ниво и </w:t>
      </w:r>
      <w:r w:rsidRPr="007B65F2">
        <w:rPr>
          <w:rFonts w:ascii="StobiSerif Regular" w:hAnsi="StobiSerif Regular"/>
          <w:sz w:val="22"/>
          <w:szCs w:val="22"/>
          <w:lang w:val="mk-MK"/>
        </w:rPr>
        <w:t xml:space="preserve"> има значајни последици</w:t>
      </w:r>
      <w:r>
        <w:rPr>
          <w:rFonts w:ascii="StobiSerif Regular" w:hAnsi="StobiSerif Regular"/>
          <w:sz w:val="22"/>
          <w:szCs w:val="22"/>
          <w:lang w:val="mk-MK"/>
        </w:rPr>
        <w:t xml:space="preserve">, </w:t>
      </w:r>
      <w:r w:rsidRPr="007B65F2">
        <w:rPr>
          <w:rFonts w:ascii="StobiSerif Regular" w:hAnsi="StobiSerif Regular"/>
          <w:sz w:val="22"/>
          <w:szCs w:val="22"/>
          <w:lang w:val="mk-MK"/>
        </w:rPr>
        <w:t xml:space="preserve"> </w:t>
      </w:r>
      <w:r>
        <w:rPr>
          <w:rFonts w:ascii="StobiSerif Regular" w:hAnsi="StobiSerif Regular"/>
          <w:sz w:val="22"/>
          <w:szCs w:val="22"/>
          <w:lang w:val="mk-MK"/>
        </w:rPr>
        <w:t>како што се</w:t>
      </w:r>
      <w:r w:rsidRPr="007B65F2">
        <w:rPr>
          <w:rFonts w:ascii="StobiSerif Regular" w:hAnsi="StobiSerif Regular"/>
          <w:sz w:val="22"/>
          <w:szCs w:val="22"/>
          <w:lang w:val="mk-MK"/>
        </w:rPr>
        <w:t xml:space="preserve"> попреч</w:t>
      </w:r>
      <w:r>
        <w:rPr>
          <w:rFonts w:ascii="StobiSerif Regular" w:hAnsi="StobiSerif Regular"/>
          <w:sz w:val="22"/>
          <w:szCs w:val="22"/>
          <w:lang w:val="mk-MK"/>
        </w:rPr>
        <w:t>ување на</w:t>
      </w:r>
      <w:r w:rsidRPr="007B65F2">
        <w:rPr>
          <w:rFonts w:ascii="StobiSerif Regular" w:hAnsi="StobiSerif Regular"/>
          <w:sz w:val="22"/>
          <w:szCs w:val="22"/>
          <w:lang w:val="mk-MK"/>
        </w:rPr>
        <w:t xml:space="preserve"> економскиот развој, </w:t>
      </w:r>
      <w:r>
        <w:rPr>
          <w:rFonts w:ascii="StobiSerif Regular" w:hAnsi="StobiSerif Regular"/>
          <w:sz w:val="22"/>
          <w:szCs w:val="22"/>
          <w:lang w:val="mk-MK"/>
        </w:rPr>
        <w:t>нарушување на</w:t>
      </w:r>
      <w:r w:rsidRPr="007B65F2">
        <w:rPr>
          <w:rFonts w:ascii="StobiSerif Regular" w:hAnsi="StobiSerif Regular"/>
          <w:sz w:val="22"/>
          <w:szCs w:val="22"/>
          <w:lang w:val="mk-MK"/>
        </w:rPr>
        <w:t xml:space="preserve"> пазарните механизми и </w:t>
      </w:r>
      <w:r>
        <w:rPr>
          <w:rFonts w:ascii="StobiSerif Regular" w:hAnsi="StobiSerif Regular"/>
          <w:sz w:val="22"/>
          <w:szCs w:val="22"/>
          <w:lang w:val="mk-MK"/>
        </w:rPr>
        <w:t>доведување до</w:t>
      </w:r>
      <w:r w:rsidRPr="007B65F2">
        <w:rPr>
          <w:rFonts w:ascii="StobiSerif Regular" w:hAnsi="StobiSerif Regular"/>
          <w:sz w:val="22"/>
          <w:szCs w:val="22"/>
          <w:lang w:val="mk-MK"/>
        </w:rPr>
        <w:t xml:space="preserve"> неефикасности кои ја поткопуваат конкурентноста</w:t>
      </w:r>
      <w:r>
        <w:rPr>
          <w:rFonts w:ascii="StobiSerif Regular" w:hAnsi="StobiSerif Regular"/>
          <w:sz w:val="22"/>
          <w:szCs w:val="22"/>
          <w:lang w:val="mk-MK"/>
        </w:rPr>
        <w:t xml:space="preserve"> и</w:t>
      </w:r>
      <w:r w:rsidRPr="007B65F2">
        <w:rPr>
          <w:rFonts w:ascii="StobiSerif Regular" w:hAnsi="StobiSerif Regular"/>
          <w:sz w:val="22"/>
          <w:szCs w:val="22"/>
          <w:lang w:val="mk-MK"/>
        </w:rPr>
        <w:t xml:space="preserve"> трговијата. </w:t>
      </w:r>
      <w:r>
        <w:rPr>
          <w:rFonts w:ascii="StobiSerif Regular" w:hAnsi="StobiSerif Regular"/>
          <w:sz w:val="22"/>
          <w:szCs w:val="22"/>
          <w:lang w:val="mk-MK"/>
        </w:rPr>
        <w:t>К</w:t>
      </w:r>
      <w:r w:rsidRPr="007B65F2">
        <w:rPr>
          <w:rFonts w:ascii="StobiSerif Regular" w:hAnsi="StobiSerif Regular"/>
          <w:sz w:val="22"/>
          <w:szCs w:val="22"/>
          <w:lang w:val="mk-MK"/>
        </w:rPr>
        <w:t>орупција</w:t>
      </w:r>
      <w:r>
        <w:rPr>
          <w:rFonts w:ascii="StobiSerif Regular" w:hAnsi="StobiSerif Regular"/>
          <w:sz w:val="22"/>
          <w:szCs w:val="22"/>
          <w:lang w:val="mk-MK"/>
        </w:rPr>
        <w:t>та во јавните набавки</w:t>
      </w:r>
      <w:r w:rsidRPr="007B65F2">
        <w:rPr>
          <w:rFonts w:ascii="StobiSerif Regular" w:hAnsi="StobiSerif Regular"/>
          <w:sz w:val="22"/>
          <w:szCs w:val="22"/>
          <w:lang w:val="mk-MK"/>
        </w:rPr>
        <w:t xml:space="preserve"> може да се манифестира преку </w:t>
      </w:r>
      <w:r>
        <w:rPr>
          <w:rFonts w:ascii="StobiSerif Regular" w:hAnsi="StobiSerif Regular"/>
          <w:sz w:val="22"/>
          <w:szCs w:val="22"/>
          <w:lang w:val="mk-MK"/>
        </w:rPr>
        <w:t>непочитување</w:t>
      </w:r>
      <w:r w:rsidRPr="007B65F2">
        <w:rPr>
          <w:rFonts w:ascii="StobiSerif Regular" w:hAnsi="StobiSerif Regular"/>
          <w:sz w:val="22"/>
          <w:szCs w:val="22"/>
          <w:lang w:val="mk-MK"/>
        </w:rPr>
        <w:t xml:space="preserve"> на правилата за набавки</w:t>
      </w:r>
      <w:r>
        <w:rPr>
          <w:rFonts w:ascii="StobiSerif Regular" w:hAnsi="StobiSerif Regular"/>
          <w:sz w:val="22"/>
          <w:szCs w:val="22"/>
          <w:lang w:val="mk-MK"/>
        </w:rPr>
        <w:t>, користење на правните празнини кои се јавуваат кај овие правила или правењето на законски исклучоци од истите</w:t>
      </w:r>
      <w:r w:rsidRPr="007B65F2">
        <w:rPr>
          <w:rFonts w:ascii="StobiSerif Regular" w:hAnsi="StobiSerif Regular"/>
          <w:sz w:val="22"/>
          <w:szCs w:val="22"/>
          <w:lang w:val="mk-MK"/>
        </w:rPr>
        <w:t>.</w:t>
      </w:r>
    </w:p>
    <w:p w14:paraId="6042AE31" w14:textId="77777777" w:rsidR="00271358" w:rsidRPr="00E03AA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Заради своето системско и хоризонтално значење, јавните набавки се дел од Националната стратегија 2026-2030, при што преку предвидените  мерки и активности, во следниот петгодишен период се очекува постигнување на следната </w:t>
      </w:r>
      <w:r w:rsidRPr="00E03AA8">
        <w:rPr>
          <w:rFonts w:ascii="StobiSerif Regular" w:hAnsi="StobiSerif Regular"/>
          <w:b/>
          <w:bCs/>
          <w:sz w:val="22"/>
          <w:szCs w:val="22"/>
          <w:lang w:val="mk-MK"/>
        </w:rPr>
        <w:t>визија</w:t>
      </w:r>
      <w:r w:rsidRPr="00E03AA8">
        <w:rPr>
          <w:rFonts w:ascii="StobiSerif Regular" w:hAnsi="StobiSerif Regular"/>
          <w:sz w:val="22"/>
          <w:szCs w:val="22"/>
          <w:lang w:val="mk-M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71358" w:rsidRPr="00672C8A" w14:paraId="05D92A9E" w14:textId="77777777" w:rsidTr="00271358">
        <w:tc>
          <w:tcPr>
            <w:tcW w:w="9242" w:type="dxa"/>
          </w:tcPr>
          <w:p w14:paraId="79217C51" w14:textId="77777777" w:rsidR="00271358" w:rsidRDefault="00271358" w:rsidP="00271358">
            <w:pPr>
              <w:spacing w:after="120"/>
              <w:jc w:val="both"/>
              <w:rPr>
                <w:rFonts w:ascii="StobiSerif Regular" w:hAnsi="StobiSerif Regular"/>
                <w:b/>
                <w:bCs/>
                <w:sz w:val="22"/>
                <w:szCs w:val="22"/>
                <w:lang w:val="mk-MK"/>
              </w:rPr>
            </w:pPr>
            <w:r w:rsidRPr="00672C8A">
              <w:rPr>
                <w:rFonts w:ascii="StobiSerif Regular" w:hAnsi="StobiSerif Regular"/>
                <w:b/>
                <w:bCs/>
                <w:sz w:val="22"/>
                <w:szCs w:val="22"/>
                <w:lang w:val="mk-MK"/>
              </w:rPr>
              <w:t xml:space="preserve">Визија: </w:t>
            </w:r>
          </w:p>
          <w:p w14:paraId="14AB2C8F" w14:textId="77777777" w:rsidR="00271358" w:rsidRPr="00EA5D4C" w:rsidRDefault="00271358" w:rsidP="00271358">
            <w:pPr>
              <w:spacing w:after="120"/>
              <w:jc w:val="both"/>
              <w:rPr>
                <w:rFonts w:ascii="StobiSerif Regular" w:hAnsi="StobiSerif Regular"/>
                <w:b/>
                <w:bCs/>
                <w:sz w:val="22"/>
                <w:szCs w:val="22"/>
                <w:lang w:val="mk-MK"/>
              </w:rPr>
            </w:pPr>
            <w:r w:rsidRPr="00EA5D4C">
              <w:rPr>
                <w:rFonts w:ascii="StobiSerif Regular" w:hAnsi="StobiSerif Regular"/>
                <w:sz w:val="22"/>
                <w:szCs w:val="22"/>
                <w:lang w:val="mk-MK"/>
              </w:rPr>
              <w:t>Јавните набавки се транспарентни и отворени за сите учесници врз основа на недискриминација и еднаков третман, се применуваат ефикасни механизми за зајакнато откривање и санкционирање на корупцијата и за потрошените пари на граѓаните се добива најдобрата вредност</w:t>
            </w:r>
            <w:r>
              <w:rPr>
                <w:rFonts w:ascii="StobiSerif Regular" w:hAnsi="StobiSerif Regular"/>
                <w:sz w:val="22"/>
                <w:szCs w:val="22"/>
                <w:lang w:val="mk-MK"/>
              </w:rPr>
              <w:t>.</w:t>
            </w:r>
          </w:p>
        </w:tc>
      </w:tr>
    </w:tbl>
    <w:p w14:paraId="77449981" w14:textId="77777777" w:rsidR="00271358" w:rsidRDefault="00271358" w:rsidP="00271358">
      <w:pPr>
        <w:spacing w:after="120"/>
        <w:jc w:val="both"/>
        <w:rPr>
          <w:rFonts w:ascii="StobiSerif Regular" w:hAnsi="StobiSerif Regular"/>
          <w:sz w:val="22"/>
          <w:szCs w:val="22"/>
          <w:lang w:val="mk-MK"/>
        </w:rPr>
      </w:pPr>
    </w:p>
    <w:p w14:paraId="1DC1ED37" w14:textId="77777777" w:rsidR="00271358" w:rsidRPr="00EA5D4C" w:rsidRDefault="00271358" w:rsidP="00271358">
      <w:pPr>
        <w:spacing w:after="120"/>
        <w:jc w:val="both"/>
        <w:rPr>
          <w:rFonts w:ascii="StobiSerif Regular" w:hAnsi="StobiSerif Regular"/>
          <w:sz w:val="22"/>
          <w:szCs w:val="22"/>
          <w:lang w:val="mk-MK"/>
        </w:rPr>
      </w:pPr>
      <w:r w:rsidRPr="00EA5D4C">
        <w:rPr>
          <w:rFonts w:ascii="StobiSerif Regular" w:hAnsi="StobiSerif Regular"/>
          <w:sz w:val="22"/>
          <w:szCs w:val="22"/>
          <w:lang w:val="mk-MK"/>
        </w:rPr>
        <w:t>Визијата ја дефинира целта за градење транспарентен систем на јавни набавки заснован на интегритет и отчетност. Во ваков систем, конкуренцијата се заснова на фер услови, предвидливи правила и целосно почитување на принципите за недискриминација, еднаков третман и пропорционалност. Ова создава деловна средина во која сите учесници имаат реални и еднакви можности за учество, без ризик од фаворизирање, селективни услови, прикриени договори или друг вид неправилности.</w:t>
      </w:r>
    </w:p>
    <w:p w14:paraId="33B61A7E" w14:textId="77777777" w:rsidR="00271358" w:rsidRPr="00EA5D4C" w:rsidRDefault="00271358" w:rsidP="00271358">
      <w:pPr>
        <w:spacing w:after="120"/>
        <w:jc w:val="both"/>
        <w:rPr>
          <w:rFonts w:ascii="StobiSerif Regular" w:hAnsi="StobiSerif Regular"/>
          <w:sz w:val="22"/>
          <w:szCs w:val="22"/>
          <w:lang w:val="mk-MK"/>
        </w:rPr>
      </w:pPr>
      <w:r w:rsidRPr="00EA5D4C">
        <w:rPr>
          <w:rFonts w:ascii="StobiSerif Regular" w:hAnsi="StobiSerif Regular"/>
          <w:sz w:val="22"/>
          <w:szCs w:val="22"/>
          <w:lang w:val="mk-MK"/>
        </w:rPr>
        <w:lastRenderedPageBreak/>
        <w:t>Остварувањето на визијата подразбира институциите да воспостават и доследно да применуваат ефикасни механизми за превенција, рано откривање и санкционирање на коруптивни практики во јавните набавки. Тоа опфаќа и систематска контрола на ризичните процеси, управување со судирот на интереси, спречување и откривање на корупцијата во тендерите, навремена реакција на сомнежите за картелски договори, за злоупотреби на дискреционите овластувања и други неправилности што можат да го нарушат интегритетот на постапките.</w:t>
      </w:r>
    </w:p>
    <w:p w14:paraId="6C23207F" w14:textId="77777777" w:rsidR="00271358" w:rsidRDefault="00271358" w:rsidP="00271358">
      <w:pPr>
        <w:spacing w:after="120"/>
        <w:jc w:val="both"/>
        <w:rPr>
          <w:rFonts w:ascii="StobiSerif Regular" w:hAnsi="StobiSerif Regular"/>
          <w:sz w:val="22"/>
          <w:szCs w:val="22"/>
          <w:lang w:val="mk-MK"/>
        </w:rPr>
      </w:pPr>
      <w:r w:rsidRPr="00EA5D4C">
        <w:rPr>
          <w:rFonts w:ascii="StobiSerif Regular" w:hAnsi="StobiSerif Regular"/>
          <w:sz w:val="22"/>
          <w:szCs w:val="22"/>
          <w:lang w:val="mk-MK"/>
        </w:rPr>
        <w:t xml:space="preserve">Преку ваков пристап се обезбедува рационално, законито и економично трошење на јавните ресурси. Визијата ја истакнува посветеноста јавните средства да се користат на начин што создава најголема можна вредност за граѓаните — преку набавка на квалитетни услуги, стоки и работи, навремено реализирани договори и зголемена ефикасност на институциите. Крајно, ваквиот систем придонесува не само за намалување на корупцијата, туку и за засилување на довербата на граѓаните и бизнис секторот во јавниот сектор. </w:t>
      </w:r>
    </w:p>
    <w:p w14:paraId="1AA2A857" w14:textId="77777777" w:rsidR="00271358" w:rsidRPr="00EA5D4C" w:rsidRDefault="00271358" w:rsidP="00271358">
      <w:pPr>
        <w:spacing w:after="120"/>
        <w:jc w:val="both"/>
        <w:rPr>
          <w:rFonts w:ascii="StobiSerif Regular" w:hAnsi="StobiSerif Regular"/>
          <w:sz w:val="22"/>
          <w:szCs w:val="22"/>
          <w:lang w:val="mk-MK"/>
        </w:rPr>
      </w:pPr>
      <w:r w:rsidRPr="007B65F2">
        <w:rPr>
          <w:rFonts w:ascii="StobiSerif Regular" w:hAnsi="StobiSerif Regular"/>
          <w:sz w:val="22"/>
          <w:szCs w:val="22"/>
          <w:lang w:val="mk-MK"/>
        </w:rPr>
        <w:t xml:space="preserve">Постигнувањето на визијата во јавните набавки </w:t>
      </w:r>
      <w:r>
        <w:rPr>
          <w:rFonts w:ascii="StobiSerif Regular" w:hAnsi="StobiSerif Regular"/>
          <w:sz w:val="22"/>
          <w:szCs w:val="22"/>
          <w:lang w:val="mk-MK"/>
        </w:rPr>
        <w:t xml:space="preserve">се очекува преку реализација на следните цели: </w:t>
      </w:r>
    </w:p>
    <w:p w14:paraId="6D20E35A" w14:textId="77777777" w:rsidR="00271358" w:rsidRPr="00672C8A" w:rsidRDefault="00271358" w:rsidP="00271358">
      <w:pPr>
        <w:spacing w:after="120"/>
        <w:rPr>
          <w:rFonts w:ascii="StobiSerif Regular" w:hAnsi="StobiSerif Regular"/>
          <w:b/>
          <w:bCs/>
          <w:sz w:val="22"/>
          <w:szCs w:val="22"/>
          <w:lang w:val="mk-MK"/>
        </w:rPr>
      </w:pPr>
      <w:r w:rsidRPr="00672C8A">
        <w:rPr>
          <w:rFonts w:ascii="StobiSerif Regular" w:hAnsi="StobiSerif Regular"/>
          <w:b/>
          <w:bCs/>
          <w:sz w:val="22"/>
          <w:szCs w:val="22"/>
          <w:lang w:val="mk-MK"/>
        </w:rPr>
        <w:t xml:space="preserve">Цели: </w:t>
      </w:r>
    </w:p>
    <w:p w14:paraId="21BED40E" w14:textId="77777777" w:rsidR="00271358" w:rsidRPr="00317BD6" w:rsidRDefault="00271358" w:rsidP="001E6BA1">
      <w:pPr>
        <w:pStyle w:val="ListParagraph"/>
        <w:numPr>
          <w:ilvl w:val="0"/>
          <w:numId w:val="17"/>
        </w:numPr>
        <w:spacing w:after="120" w:line="240" w:lineRule="auto"/>
        <w:rPr>
          <w:rFonts w:ascii="StobiSerif Regular" w:hAnsi="StobiSerif Regular"/>
          <w:sz w:val="22"/>
          <w:szCs w:val="22"/>
          <w:lang w:val="mk-MK"/>
        </w:rPr>
      </w:pPr>
      <w:r w:rsidRPr="00317BD6">
        <w:rPr>
          <w:rFonts w:ascii="StobiSerif Regular" w:hAnsi="StobiSerif Regular"/>
          <w:sz w:val="22"/>
          <w:szCs w:val="22"/>
          <w:lang w:val="mk-MK"/>
        </w:rPr>
        <w:t>Зајакнати  капацитети и координација меѓу надлежните институции за откривање, гонење и санкционирање на корупција во јавните набавки</w:t>
      </w:r>
    </w:p>
    <w:p w14:paraId="30D9E757" w14:textId="77777777" w:rsidR="00271358" w:rsidRPr="00317BD6" w:rsidRDefault="00271358" w:rsidP="001E6BA1">
      <w:pPr>
        <w:pStyle w:val="ListParagraph"/>
        <w:numPr>
          <w:ilvl w:val="0"/>
          <w:numId w:val="17"/>
        </w:numPr>
        <w:spacing w:after="120" w:line="240" w:lineRule="auto"/>
        <w:rPr>
          <w:rFonts w:ascii="StobiSerif Regular" w:hAnsi="StobiSerif Regular"/>
          <w:sz w:val="22"/>
          <w:szCs w:val="22"/>
          <w:lang w:val="mk-MK"/>
        </w:rPr>
      </w:pPr>
      <w:r w:rsidRPr="00317BD6">
        <w:rPr>
          <w:rFonts w:ascii="StobiSerif Regular" w:hAnsi="StobiSerif Regular"/>
          <w:sz w:val="22"/>
          <w:szCs w:val="22"/>
          <w:lang w:val="mk-MK"/>
        </w:rPr>
        <w:t xml:space="preserve">Зајакната контрола во јавните набавки преку навремено пријавување и следење на пријавените неправилности, судирот на интереси и злоупотребите </w:t>
      </w:r>
    </w:p>
    <w:p w14:paraId="328CCEAC" w14:textId="77777777" w:rsidR="00271358" w:rsidRPr="00317BD6" w:rsidRDefault="00271358" w:rsidP="001E6BA1">
      <w:pPr>
        <w:pStyle w:val="ListParagraph"/>
        <w:numPr>
          <w:ilvl w:val="0"/>
          <w:numId w:val="17"/>
        </w:numPr>
        <w:spacing w:after="120" w:line="240" w:lineRule="auto"/>
        <w:rPr>
          <w:rFonts w:ascii="StobiSerif Regular" w:hAnsi="StobiSerif Regular"/>
          <w:sz w:val="22"/>
          <w:szCs w:val="22"/>
          <w:lang w:val="mk-MK"/>
        </w:rPr>
      </w:pPr>
      <w:r w:rsidRPr="00317BD6">
        <w:rPr>
          <w:rFonts w:ascii="StobiSerif Regular" w:hAnsi="StobiSerif Regular"/>
          <w:sz w:val="22"/>
          <w:szCs w:val="22"/>
          <w:lang w:val="mk-MK"/>
        </w:rPr>
        <w:t>Подобрена способност на договорните органи за превенција и пријавување на корупцијата во јавните  набавки</w:t>
      </w:r>
    </w:p>
    <w:p w14:paraId="5EE15CB2" w14:textId="77777777" w:rsidR="00271358" w:rsidRPr="00317BD6" w:rsidRDefault="00271358" w:rsidP="001E6BA1">
      <w:pPr>
        <w:pStyle w:val="ListParagraph"/>
        <w:numPr>
          <w:ilvl w:val="0"/>
          <w:numId w:val="17"/>
        </w:numPr>
        <w:spacing w:after="120" w:line="240" w:lineRule="auto"/>
        <w:rPr>
          <w:rFonts w:ascii="StobiSerif Regular" w:hAnsi="StobiSerif Regular"/>
          <w:sz w:val="22"/>
          <w:szCs w:val="22"/>
          <w:lang w:val="mk-MK"/>
        </w:rPr>
      </w:pPr>
      <w:r w:rsidRPr="00317BD6">
        <w:rPr>
          <w:rFonts w:ascii="StobiSerif Regular" w:hAnsi="StobiSerif Regular"/>
          <w:sz w:val="22"/>
          <w:szCs w:val="22"/>
          <w:lang w:val="mk-MK"/>
        </w:rPr>
        <w:t>Зголемена доверба и учество на економските оператори во јавните набавки.</w:t>
      </w:r>
    </w:p>
    <w:p w14:paraId="06AE0C0F" w14:textId="77777777" w:rsidR="00271358" w:rsidRPr="00344DF6" w:rsidRDefault="00271358" w:rsidP="00271358">
      <w:pPr>
        <w:spacing w:after="120" w:line="276" w:lineRule="auto"/>
        <w:jc w:val="both"/>
        <w:rPr>
          <w:rFonts w:ascii="StobiSerif Regular" w:hAnsi="StobiSerif Regular"/>
          <w:sz w:val="22"/>
          <w:szCs w:val="22"/>
          <w:lang w:val="mk-MK"/>
        </w:rPr>
      </w:pPr>
      <w:r>
        <w:rPr>
          <w:rFonts w:ascii="StobiSerif Regular" w:hAnsi="StobiSerif Regular"/>
          <w:sz w:val="22"/>
          <w:szCs w:val="22"/>
          <w:lang w:val="mk-MK"/>
        </w:rPr>
        <w:t>П</w:t>
      </w:r>
      <w:r w:rsidRPr="00344DF6">
        <w:rPr>
          <w:rFonts w:ascii="StobiSerif Regular" w:hAnsi="StobiSerif Regular"/>
          <w:sz w:val="22"/>
          <w:szCs w:val="22"/>
          <w:lang w:val="mk-MK"/>
        </w:rPr>
        <w:t xml:space="preserve">остигнувањето на овие цели ќе зависи од справувањето со постојните проблеми и ризици (кои придонесуваат за појавата на овие проблеми) во областа </w:t>
      </w:r>
      <w:r>
        <w:rPr>
          <w:rFonts w:ascii="StobiSerif Regular" w:hAnsi="StobiSerif Regular"/>
          <w:sz w:val="22"/>
          <w:szCs w:val="22"/>
          <w:lang w:val="mk-MK"/>
        </w:rPr>
        <w:t>на јавните набавки</w:t>
      </w:r>
      <w:r w:rsidRPr="00344DF6">
        <w:rPr>
          <w:rFonts w:ascii="StobiSerif Regular" w:hAnsi="StobiSerif Regular"/>
          <w:sz w:val="22"/>
          <w:szCs w:val="22"/>
          <w:lang w:val="mk-MK"/>
        </w:rPr>
        <w:t xml:space="preserve">. </w:t>
      </w:r>
    </w:p>
    <w:p w14:paraId="5E11446F" w14:textId="77777777" w:rsidR="00271358" w:rsidRPr="00344DF6" w:rsidRDefault="00271358" w:rsidP="00271358">
      <w:pPr>
        <w:jc w:val="both"/>
        <w:rPr>
          <w:rFonts w:ascii="StobiSerif Regular" w:hAnsi="StobiSerif Regular"/>
          <w:b/>
          <w:bCs/>
          <w:i/>
          <w:iCs/>
          <w:sz w:val="22"/>
          <w:szCs w:val="22"/>
          <w:u w:val="single"/>
          <w:lang w:val="mk-MK"/>
        </w:rPr>
      </w:pPr>
      <w:r w:rsidRPr="00344DF6">
        <w:rPr>
          <w:rFonts w:ascii="StobiSerif Regular" w:hAnsi="StobiSerif Regular"/>
          <w:b/>
          <w:bCs/>
          <w:i/>
          <w:iCs/>
          <w:sz w:val="22"/>
          <w:szCs w:val="22"/>
          <w:u w:val="single"/>
          <w:lang w:val="mk-MK"/>
        </w:rPr>
        <w:t>Образложение на проблемите:</w:t>
      </w:r>
    </w:p>
    <w:p w14:paraId="577B3DE0" w14:textId="77777777" w:rsidR="00271358" w:rsidRPr="007B65F2" w:rsidRDefault="00271358" w:rsidP="00271358">
      <w:pPr>
        <w:spacing w:after="120"/>
        <w:jc w:val="both"/>
        <w:rPr>
          <w:rFonts w:ascii="StobiSerif Regular" w:hAnsi="StobiSerif Regular"/>
          <w:sz w:val="22"/>
          <w:szCs w:val="22"/>
          <w:lang w:val="mk-MK"/>
        </w:rPr>
      </w:pPr>
      <w:r w:rsidRPr="007B65F2">
        <w:rPr>
          <w:rFonts w:ascii="StobiSerif Regular" w:hAnsi="StobiSerif Regular"/>
          <w:sz w:val="22"/>
          <w:szCs w:val="22"/>
          <w:lang w:val="mk-MK"/>
        </w:rPr>
        <w:t xml:space="preserve">Првиот проблем во областа на јавите набавки е </w:t>
      </w:r>
      <w:r w:rsidRPr="004A1BB1">
        <w:rPr>
          <w:rFonts w:ascii="StobiSerif Regular" w:hAnsi="StobiSerif Regular"/>
          <w:b/>
          <w:sz w:val="22"/>
          <w:szCs w:val="22"/>
          <w:lang w:val="mk-MK"/>
        </w:rPr>
        <w:t>недоволното искористување на институционални капацитети и недостиг на координација на надлежните институции за навремено откривање, гонење и санкционирање на корупцијата во јавните набавки</w:t>
      </w:r>
      <w:r w:rsidRPr="007B65F2">
        <w:rPr>
          <w:rFonts w:ascii="StobiSerif Regular" w:hAnsi="StobiSerif Regular"/>
          <w:sz w:val="22"/>
          <w:szCs w:val="22"/>
          <w:lang w:val="mk-MK"/>
        </w:rPr>
        <w:t xml:space="preserve">. </w:t>
      </w:r>
    </w:p>
    <w:p w14:paraId="2E019544" w14:textId="77777777" w:rsidR="00271358" w:rsidRPr="007B65F2" w:rsidRDefault="00271358" w:rsidP="00271358">
      <w:pPr>
        <w:spacing w:after="120"/>
        <w:jc w:val="both"/>
        <w:rPr>
          <w:rFonts w:ascii="StobiSerif Regular" w:hAnsi="StobiSerif Regular"/>
          <w:sz w:val="22"/>
          <w:szCs w:val="22"/>
          <w:lang w:val="mk-MK"/>
        </w:rPr>
      </w:pPr>
      <w:r w:rsidRPr="007B65F2">
        <w:rPr>
          <w:rFonts w:ascii="StobiSerif Regular" w:hAnsi="StobiSerif Regular"/>
          <w:sz w:val="22"/>
          <w:szCs w:val="22"/>
          <w:lang w:val="mk-MK"/>
        </w:rPr>
        <w:t xml:space="preserve">Јавните набавки претставуваат една од најкритичните области на јавниот сектор со висок ризик од корупција и злоупотреби на јавните средства. Со оглед на тоа што јавните набавки претставуваат значителен дел од јавните расходи, секоја неправилност или злоупотреба во овој домен има директно влијание врз јавниот </w:t>
      </w:r>
      <w:r w:rsidRPr="007B65F2">
        <w:rPr>
          <w:rFonts w:ascii="StobiSerif Regular" w:hAnsi="StobiSerif Regular"/>
          <w:sz w:val="22"/>
          <w:szCs w:val="22"/>
          <w:lang w:val="mk-MK"/>
        </w:rPr>
        <w:lastRenderedPageBreak/>
        <w:t>интерес, транспарентноста и довербата на граѓаните во институциите. Според низа извештаи на релевантни меѓународни и домашни институции корупцијата во јавните набавки во земјава е широко распространета и е главна пречка за навремено, квалитетно и ефикасно испорачување на јавните услуги и за привлекување на домашни и странски инвестиции. Оттука, во Извештајот на Европската Унија за земјата за 2025 година се наведува потребата од „Зајакнување на контролите во јавните набавки и подобрување на координацијата меѓу клучните засегнати страни за борба против корупцијата и зајакнување на нивните капацитети за спроведување на принципите на транспарентност, слободна конкуренција, еднаков третман и недискриминација.“</w:t>
      </w:r>
    </w:p>
    <w:p w14:paraId="0DC811D8" w14:textId="2F617D40" w:rsidR="00271358" w:rsidRPr="007B65F2" w:rsidRDefault="00271358" w:rsidP="00271358">
      <w:pPr>
        <w:spacing w:after="120"/>
        <w:jc w:val="both"/>
        <w:rPr>
          <w:rFonts w:ascii="StobiSerif Regular" w:hAnsi="StobiSerif Regular"/>
          <w:sz w:val="22"/>
          <w:szCs w:val="22"/>
          <w:lang w:val="mk-MK"/>
        </w:rPr>
      </w:pPr>
      <w:bookmarkStart w:id="0" w:name="_Hlk219805943"/>
      <w:r w:rsidRPr="007B65F2">
        <w:rPr>
          <w:rFonts w:ascii="StobiSerif Regular" w:hAnsi="StobiSerif Regular"/>
          <w:sz w:val="22"/>
          <w:szCs w:val="22"/>
          <w:lang w:val="mk-MK"/>
        </w:rPr>
        <w:t xml:space="preserve">За да се надмине овој проблем предвидени се следните </w:t>
      </w:r>
      <w:r w:rsidR="0093165F">
        <w:rPr>
          <w:rFonts w:ascii="StobiSerif Regular" w:hAnsi="StobiSerif Regular"/>
          <w:sz w:val="22"/>
          <w:szCs w:val="22"/>
          <w:lang w:val="mk-MK"/>
        </w:rPr>
        <w:t>три</w:t>
      </w:r>
      <w:r w:rsidR="0093165F" w:rsidRPr="007B65F2">
        <w:rPr>
          <w:rFonts w:ascii="StobiSerif Regular" w:hAnsi="StobiSerif Regular"/>
          <w:sz w:val="22"/>
          <w:szCs w:val="22"/>
          <w:lang w:val="mk-MK"/>
        </w:rPr>
        <w:t xml:space="preserve"> </w:t>
      </w:r>
      <w:r w:rsidRPr="007B65F2">
        <w:rPr>
          <w:rFonts w:ascii="StobiSerif Regular" w:hAnsi="StobiSerif Regular"/>
          <w:sz w:val="22"/>
          <w:szCs w:val="22"/>
          <w:lang w:val="mk-MK"/>
        </w:rPr>
        <w:t>мерки:</w:t>
      </w:r>
    </w:p>
    <w:bookmarkEnd w:id="0"/>
    <w:p w14:paraId="4F615187" w14:textId="33DB2DB2" w:rsidR="00271358" w:rsidRPr="00344DF6" w:rsidRDefault="00271358" w:rsidP="009B5B20">
      <w:pPr>
        <w:pStyle w:val="ListParagraph"/>
        <w:numPr>
          <w:ilvl w:val="0"/>
          <w:numId w:val="36"/>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Мерка 1</w:t>
      </w:r>
      <w:r w:rsidRPr="00344DF6">
        <w:rPr>
          <w:rFonts w:ascii="StobiSerif Regular" w:hAnsi="StobiSerif Regular"/>
          <w:sz w:val="22"/>
          <w:szCs w:val="22"/>
          <w:lang w:val="mk-MK"/>
        </w:rPr>
        <w:t>:</w:t>
      </w:r>
      <w:r w:rsidR="009B5B20">
        <w:rPr>
          <w:rFonts w:ascii="StobiSerif Regular" w:hAnsi="StobiSerif Regular"/>
          <w:b/>
          <w:sz w:val="22"/>
          <w:szCs w:val="22"/>
        </w:rPr>
        <w:t xml:space="preserve"> </w:t>
      </w:r>
      <w:r w:rsidR="009B5B20" w:rsidRPr="009B5B20">
        <w:rPr>
          <w:rFonts w:ascii="StobiSerif Regular" w:hAnsi="StobiSerif Regular"/>
          <w:b/>
          <w:sz w:val="22"/>
          <w:szCs w:val="22"/>
          <w:lang w:val="mk-MK"/>
        </w:rPr>
        <w:t>Засилување на координацијата и поефикасно искористување на расположливите институционални капацитети за откривање на неправилности, нивно испитување и санкционирање во случај на корупција во јавните набавки, вклучително и систематско постапување по постапки идентификувани преку системот на „црвени знаменца“ на Бирото за јавни набавки како постапки со индиции за неправилности или можна корупција</w:t>
      </w:r>
      <w:r w:rsidRPr="004A1BB1">
        <w:rPr>
          <w:rFonts w:ascii="StobiSerif Regular" w:hAnsi="StobiSerif Regular"/>
          <w:b/>
          <w:sz w:val="22"/>
          <w:szCs w:val="22"/>
          <w:lang w:val="mk-MK"/>
        </w:rPr>
        <w:t xml:space="preserve">. </w:t>
      </w:r>
      <w:r w:rsidRPr="00344DF6">
        <w:rPr>
          <w:rFonts w:ascii="StobiSerif Regular" w:hAnsi="StobiSerif Regular"/>
          <w:sz w:val="22"/>
          <w:szCs w:val="22"/>
          <w:lang w:val="mk-MK"/>
        </w:rPr>
        <w:t>Оваа мерка вклучува делување на две ниво</w:t>
      </w:r>
      <w:r>
        <w:rPr>
          <w:rFonts w:ascii="StobiSerif Regular" w:hAnsi="StobiSerif Regular"/>
          <w:sz w:val="22"/>
          <w:szCs w:val="22"/>
          <w:lang w:val="mk-MK"/>
        </w:rPr>
        <w:t>а</w:t>
      </w:r>
      <w:r w:rsidRPr="00344DF6">
        <w:rPr>
          <w:rFonts w:ascii="StobiSerif Regular" w:hAnsi="StobiSerif Regular"/>
          <w:sz w:val="22"/>
          <w:szCs w:val="22"/>
          <w:lang w:val="mk-MK"/>
        </w:rPr>
        <w:t>. Првото ниво, се однесува на формирање и управување со работно тело чија цел ќе биде да ја унапредува меѓуинституционалната координација во откривањето и гонењето на корупцијата во јавните набавки. Во работното тело ќе членуваат претставници на Државниот завод за ревизија</w:t>
      </w:r>
      <w:r>
        <w:rPr>
          <w:rFonts w:ascii="StobiSerif Regular" w:hAnsi="StobiSerif Regular"/>
          <w:sz w:val="22"/>
          <w:szCs w:val="22"/>
          <w:lang w:val="mk-MK"/>
        </w:rPr>
        <w:t xml:space="preserve"> (ДЗР)</w:t>
      </w:r>
      <w:r w:rsidRPr="00344DF6">
        <w:rPr>
          <w:rFonts w:ascii="StobiSerif Regular" w:hAnsi="StobiSerif Regular"/>
          <w:sz w:val="22"/>
          <w:szCs w:val="22"/>
          <w:lang w:val="mk-MK"/>
        </w:rPr>
        <w:t>, Бирото за јавни набавки (БЈН), Државната комисија за жалби по јавни набавки (ДКЖЈН), Комисија</w:t>
      </w:r>
      <w:r>
        <w:rPr>
          <w:rFonts w:ascii="StobiSerif Regular" w:hAnsi="StobiSerif Regular"/>
          <w:sz w:val="22"/>
          <w:szCs w:val="22"/>
          <w:lang w:val="mk-MK"/>
        </w:rPr>
        <w:t>та</w:t>
      </w:r>
      <w:r w:rsidRPr="00344DF6">
        <w:rPr>
          <w:rFonts w:ascii="StobiSerif Regular" w:hAnsi="StobiSerif Regular"/>
          <w:sz w:val="22"/>
          <w:szCs w:val="22"/>
          <w:lang w:val="mk-MK"/>
        </w:rPr>
        <w:t xml:space="preserve"> за заштита на конкуренција (КЗК), Министерството за внатрешни работи (МВР), Министерство за финансии – Централна единица за хармонизација (МФ-ЦЕХ), Управа за финансиска полиција</w:t>
      </w:r>
      <w:r>
        <w:rPr>
          <w:rFonts w:ascii="StobiSerif Regular" w:hAnsi="StobiSerif Regular"/>
          <w:sz w:val="22"/>
          <w:szCs w:val="22"/>
          <w:lang w:val="mk-MK"/>
        </w:rPr>
        <w:t xml:space="preserve"> (УФП)</w:t>
      </w:r>
      <w:r w:rsidRPr="00344DF6">
        <w:rPr>
          <w:rFonts w:ascii="StobiSerif Regular" w:hAnsi="StobiSerif Regular"/>
          <w:sz w:val="22"/>
          <w:szCs w:val="22"/>
          <w:lang w:val="mk-MK"/>
        </w:rPr>
        <w:t xml:space="preserve"> и Јавното обвинителство</w:t>
      </w:r>
      <w:r>
        <w:rPr>
          <w:rFonts w:ascii="StobiSerif Regular" w:hAnsi="StobiSerif Regular"/>
          <w:sz w:val="22"/>
          <w:szCs w:val="22"/>
          <w:lang w:val="mk-MK"/>
        </w:rPr>
        <w:t xml:space="preserve"> на Република Северна Македонија (ЈОРСМ)</w:t>
      </w:r>
      <w:r w:rsidRPr="00344DF6">
        <w:rPr>
          <w:rFonts w:ascii="StobiSerif Regular" w:hAnsi="StobiSerif Regular"/>
          <w:sz w:val="22"/>
          <w:szCs w:val="22"/>
          <w:lang w:val="mk-MK"/>
        </w:rPr>
        <w:t xml:space="preserve">. Целта на работното тело ќе биде да ја унапреди меѓуинституционалната координација во откривањето и гонењето на корупцијата во јавните набавки. Второто ниво на делување, пак ги издвојува во соработката само ДКСК и БЈН и се фокусира на системска примена на „црвените знаменца“ развиени од страна на Бирото за јавни набавки во идентификување на тендери со индиции за корупција и незаконско постапување. Примената на овој систем за издвојување на тендерски постапки со сомнежи за висок ризик од корупција ќе се однесува на веќе склучени договори за јавни набавки, а не за постапки што се во тек. </w:t>
      </w:r>
    </w:p>
    <w:p w14:paraId="63817B83" w14:textId="77777777" w:rsidR="00271358" w:rsidRPr="00317BD6" w:rsidRDefault="00271358" w:rsidP="001E6BA1">
      <w:pPr>
        <w:pStyle w:val="ListParagraph"/>
        <w:numPr>
          <w:ilvl w:val="0"/>
          <w:numId w:val="36"/>
        </w:numPr>
        <w:spacing w:after="0" w:line="240" w:lineRule="auto"/>
        <w:jc w:val="both"/>
        <w:rPr>
          <w:rFonts w:ascii="StobiSerif Regular" w:hAnsi="StobiSerif Regular"/>
          <w:sz w:val="22"/>
          <w:szCs w:val="22"/>
          <w:lang w:val="mk-MK"/>
        </w:rPr>
      </w:pPr>
      <w:r w:rsidRPr="00317BD6">
        <w:rPr>
          <w:rFonts w:ascii="StobiSerif Regular" w:hAnsi="StobiSerif Regular"/>
          <w:b/>
          <w:bCs/>
          <w:sz w:val="22"/>
          <w:szCs w:val="22"/>
          <w:lang w:val="mk-MK"/>
        </w:rPr>
        <w:t>Мерка 2</w:t>
      </w:r>
      <w:r w:rsidRPr="00317BD6">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Зајакнување на кривичниот прогон за повреди на Законот за јавни набавки. </w:t>
      </w:r>
      <w:r w:rsidRPr="00317BD6">
        <w:rPr>
          <w:rFonts w:ascii="StobiSerif Regular" w:hAnsi="StobiSerif Regular"/>
          <w:sz w:val="22"/>
          <w:szCs w:val="22"/>
          <w:lang w:val="mk-MK"/>
        </w:rPr>
        <w:t>Целта на мерките ќе биде да се засили кривично-правната заштита во јавните набавки преку соодветни измени на Кривичниот законик, но и на Законот за јавни</w:t>
      </w:r>
      <w:r>
        <w:rPr>
          <w:rFonts w:ascii="StobiSerif Regular" w:hAnsi="StobiSerif Regular"/>
          <w:sz w:val="22"/>
          <w:szCs w:val="22"/>
          <w:lang w:val="mk-MK"/>
        </w:rPr>
        <w:t>те</w:t>
      </w:r>
      <w:r w:rsidRPr="00317BD6">
        <w:rPr>
          <w:rFonts w:ascii="StobiSerif Regular" w:hAnsi="StobiSerif Regular"/>
          <w:sz w:val="22"/>
          <w:szCs w:val="22"/>
          <w:lang w:val="mk-MK"/>
        </w:rPr>
        <w:t xml:space="preserve"> набавки во делот на прекршочните одредби. </w:t>
      </w:r>
    </w:p>
    <w:p w14:paraId="796C37C3" w14:textId="77777777" w:rsidR="00271358" w:rsidRPr="00344DF6" w:rsidRDefault="00271358" w:rsidP="001E6BA1">
      <w:pPr>
        <w:pStyle w:val="ListParagraph"/>
        <w:numPr>
          <w:ilvl w:val="0"/>
          <w:numId w:val="36"/>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Мерка 3</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Олеснување на откривањето на сопственичка  поврзаност на избрани и именувани лица со економските оператори носители на </w:t>
      </w:r>
      <w:r w:rsidRPr="004A1BB1">
        <w:rPr>
          <w:rFonts w:ascii="StobiSerif Regular" w:hAnsi="StobiSerif Regular"/>
          <w:b/>
          <w:sz w:val="22"/>
          <w:szCs w:val="22"/>
          <w:lang w:val="mk-MK"/>
        </w:rPr>
        <w:lastRenderedPageBreak/>
        <w:t>договори за јавни набавки.</w:t>
      </w:r>
      <w:r w:rsidRPr="00344DF6">
        <w:rPr>
          <w:rFonts w:ascii="StobiSerif Regular" w:hAnsi="StobiSerif Regular"/>
          <w:sz w:val="22"/>
          <w:szCs w:val="22"/>
          <w:lang w:val="mk-MK"/>
        </w:rPr>
        <w:t xml:space="preserve"> Реализацијата на оваа мерка подразбира проширување на обврска за пријавување на интереси на избрани и именувани лица со цел да се олесни откривањето на трговски друштва поврзни со блиски лица на политички експонираните лица.</w:t>
      </w:r>
    </w:p>
    <w:p w14:paraId="021CB3C8" w14:textId="77777777" w:rsidR="00271358" w:rsidRPr="00344DF6" w:rsidRDefault="00271358" w:rsidP="00271358">
      <w:pPr>
        <w:pStyle w:val="ListParagraph"/>
        <w:jc w:val="both"/>
        <w:rPr>
          <w:rFonts w:ascii="StobiSerif Regular" w:hAnsi="StobiSerif Regular"/>
          <w:sz w:val="22"/>
          <w:szCs w:val="22"/>
          <w:lang w:val="mk-MK"/>
        </w:rPr>
      </w:pPr>
    </w:p>
    <w:p w14:paraId="2229C3D8" w14:textId="77777777" w:rsidR="00271358" w:rsidRPr="00344DF6" w:rsidRDefault="00271358" w:rsidP="00271358">
      <w:pPr>
        <w:spacing w:after="120"/>
        <w:jc w:val="both"/>
        <w:rPr>
          <w:rFonts w:ascii="StobiSerif Regular" w:hAnsi="StobiSerif Regular"/>
          <w:sz w:val="22"/>
          <w:szCs w:val="22"/>
          <w:lang w:val="mk-MK"/>
        </w:rPr>
      </w:pPr>
      <w:r w:rsidRPr="00344DF6">
        <w:rPr>
          <w:rFonts w:ascii="StobiSerif Regular" w:hAnsi="StobiSerif Regular"/>
          <w:sz w:val="22"/>
          <w:szCs w:val="22"/>
          <w:lang w:val="mk-MK"/>
        </w:rPr>
        <w:t xml:space="preserve">Вториот проблем во областа јавни набавки произлегува од </w:t>
      </w:r>
      <w:bookmarkStart w:id="1" w:name="_Toc217552511"/>
      <w:r w:rsidRPr="004A1BB1">
        <w:rPr>
          <w:rFonts w:ascii="StobiSerif Regular" w:hAnsi="StobiSerif Regular"/>
          <w:b/>
          <w:sz w:val="22"/>
          <w:szCs w:val="22"/>
          <w:lang w:val="mk-MK"/>
        </w:rPr>
        <w:t>постоење на разработени внатрешни механизми и шеми кои ја овозможуваат и прикриваат корупцијата во јавните набавки</w:t>
      </w:r>
      <w:bookmarkEnd w:id="1"/>
      <w:r w:rsidRPr="00344DF6">
        <w:rPr>
          <w:rFonts w:ascii="StobiSerif Regular" w:hAnsi="StobiSerif Regular"/>
          <w:sz w:val="22"/>
          <w:szCs w:val="22"/>
          <w:lang w:val="mk-MK"/>
        </w:rPr>
        <w:t xml:space="preserve">. На оваа оценка упатуваат големиот број слабости кои се воочуваат во спроведувањето на постапките за јавни набавки и во реализацијата на договорите за јавни набавки: набавки кои не се целисходни и рационални; фаворизирачки и дискриминаторски тендерски документи; субјективна евалуација на понудите; често поништување на постапките; </w:t>
      </w:r>
      <w:r>
        <w:rPr>
          <w:rFonts w:ascii="StobiSerif Regular" w:hAnsi="StobiSerif Regular"/>
          <w:sz w:val="22"/>
          <w:szCs w:val="22"/>
          <w:lang w:val="mk-MK"/>
        </w:rPr>
        <w:t xml:space="preserve">ризик од </w:t>
      </w:r>
      <w:r w:rsidRPr="00344DF6">
        <w:rPr>
          <w:rFonts w:ascii="StobiSerif Regular" w:hAnsi="StobiSerif Regular"/>
          <w:sz w:val="22"/>
          <w:szCs w:val="22"/>
          <w:lang w:val="mk-MK"/>
        </w:rPr>
        <w:t>злоупотреба на е-аукцијата; прифаќање на нереално високи цени; манипулации преку ненавремена пресметка на потребните количини; овозможување на непочитување на одредбите од договорите; одолговлекување на реализацијата на договорите; нецелосно и неквалитетно спроведување на тендерите; неизрекување на предвидените казни итн.</w:t>
      </w:r>
    </w:p>
    <w:p w14:paraId="374AF430" w14:textId="57F24B31" w:rsidR="00271358" w:rsidRPr="00344DF6" w:rsidRDefault="00271358" w:rsidP="00271358">
      <w:pPr>
        <w:spacing w:after="120"/>
        <w:jc w:val="both"/>
        <w:rPr>
          <w:rFonts w:ascii="StobiSerif Regular" w:hAnsi="StobiSerif Regular"/>
          <w:sz w:val="22"/>
          <w:szCs w:val="22"/>
          <w:lang w:val="mk-MK"/>
        </w:rPr>
      </w:pPr>
      <w:r w:rsidRPr="00344DF6">
        <w:rPr>
          <w:rFonts w:ascii="StobiSerif Regular" w:hAnsi="StobiSerif Regular"/>
          <w:sz w:val="22"/>
          <w:szCs w:val="22"/>
          <w:lang w:val="mk-MK"/>
        </w:rPr>
        <w:t xml:space="preserve">За да се надмине овој проблем предвидени се следните </w:t>
      </w:r>
      <w:r w:rsidR="00B473ED">
        <w:rPr>
          <w:rFonts w:ascii="StobiSerif Regular" w:hAnsi="StobiSerif Regular"/>
          <w:sz w:val="22"/>
          <w:szCs w:val="22"/>
          <w:lang w:val="mk-MK"/>
        </w:rPr>
        <w:t>две</w:t>
      </w:r>
      <w:r w:rsidR="00B473ED" w:rsidRPr="00344DF6">
        <w:rPr>
          <w:rFonts w:ascii="StobiSerif Regular" w:hAnsi="StobiSerif Regular"/>
          <w:sz w:val="22"/>
          <w:szCs w:val="22"/>
          <w:lang w:val="mk-MK"/>
        </w:rPr>
        <w:t xml:space="preserve"> </w:t>
      </w:r>
      <w:r w:rsidRPr="00344DF6">
        <w:rPr>
          <w:rFonts w:ascii="StobiSerif Regular" w:hAnsi="StobiSerif Regular"/>
          <w:sz w:val="22"/>
          <w:szCs w:val="22"/>
          <w:lang w:val="mk-MK"/>
        </w:rPr>
        <w:t>мерки:</w:t>
      </w:r>
    </w:p>
    <w:p w14:paraId="34E2A0C7" w14:textId="1FFFC045" w:rsidR="00271358" w:rsidRPr="00344DF6" w:rsidRDefault="00271358" w:rsidP="001E6BA1">
      <w:pPr>
        <w:pStyle w:val="ListParagraph"/>
        <w:numPr>
          <w:ilvl w:val="0"/>
          <w:numId w:val="35"/>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 xml:space="preserve">Мерка </w:t>
      </w:r>
      <w:r w:rsidR="00B473ED">
        <w:rPr>
          <w:rFonts w:ascii="StobiSerif Regular" w:hAnsi="StobiSerif Regular"/>
          <w:b/>
          <w:bCs/>
          <w:sz w:val="22"/>
          <w:szCs w:val="22"/>
        </w:rPr>
        <w:t>4</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Зголемување на примената на црвените знаменца од страна на договорните органи.</w:t>
      </w:r>
      <w:r w:rsidRPr="00344DF6">
        <w:rPr>
          <w:rFonts w:ascii="StobiSerif Regular" w:hAnsi="StobiSerif Regular"/>
          <w:sz w:val="22"/>
          <w:szCs w:val="22"/>
          <w:lang w:val="mk-MK"/>
        </w:rPr>
        <w:t xml:space="preserve"> Оваа мерка има за цел да овозможи идентификација на договорните органи со најголем број на „црвени знаменца“ и да придонесе кон засилен институционален и јавен притисок за надминување на утврдените слабости кои создаваат ризик од корупција. Во рамки на мерката ќе се спроведат и активности за воспоставување систем за рано предупредување, кој ќе го развие Бирото за јавни набавки и кој ќе им овозможи на договорните органи, уште во текот на спроведувањето на постапките за јавна набавка, навремено да ги идентификуваат сопствените несоодветни дејствија или пропусти и да ги кор</w:t>
      </w:r>
      <w:r>
        <w:rPr>
          <w:rFonts w:ascii="StobiSerif Regular" w:hAnsi="StobiSerif Regular"/>
          <w:sz w:val="22"/>
          <w:szCs w:val="22"/>
          <w:lang w:val="mk-MK"/>
        </w:rPr>
        <w:t>е</w:t>
      </w:r>
      <w:r w:rsidRPr="00344DF6">
        <w:rPr>
          <w:rFonts w:ascii="StobiSerif Regular" w:hAnsi="StobiSerif Regular"/>
          <w:sz w:val="22"/>
          <w:szCs w:val="22"/>
          <w:lang w:val="mk-MK"/>
        </w:rPr>
        <w:t xml:space="preserve">гираат. </w:t>
      </w:r>
    </w:p>
    <w:p w14:paraId="753ED32C" w14:textId="37B2A147" w:rsidR="00271358" w:rsidRDefault="00271358" w:rsidP="001E6BA1">
      <w:pPr>
        <w:pStyle w:val="ListParagraph"/>
        <w:numPr>
          <w:ilvl w:val="0"/>
          <w:numId w:val="35"/>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 xml:space="preserve">Мерка </w:t>
      </w:r>
      <w:r w:rsidR="00B473ED">
        <w:rPr>
          <w:rFonts w:ascii="StobiSerif Regular" w:hAnsi="StobiSerif Regular"/>
          <w:b/>
          <w:bCs/>
          <w:sz w:val="22"/>
          <w:szCs w:val="22"/>
        </w:rPr>
        <w:t>5</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Проширување на опсегот на лицата кои се должни да поднесат </w:t>
      </w:r>
      <w:r>
        <w:rPr>
          <w:rFonts w:ascii="StobiSerif Regular" w:hAnsi="StobiSerif Regular"/>
          <w:b/>
          <w:sz w:val="22"/>
          <w:szCs w:val="22"/>
          <w:lang w:val="mk-MK"/>
        </w:rPr>
        <w:t>И</w:t>
      </w:r>
      <w:r w:rsidRPr="004A1BB1">
        <w:rPr>
          <w:rFonts w:ascii="StobiSerif Regular" w:hAnsi="StobiSerif Regular"/>
          <w:b/>
          <w:sz w:val="22"/>
          <w:szCs w:val="22"/>
          <w:lang w:val="mk-MK"/>
        </w:rPr>
        <w:t xml:space="preserve">зјава за независност и непристрасност и </w:t>
      </w:r>
      <w:r>
        <w:rPr>
          <w:rFonts w:ascii="StobiSerif Regular" w:hAnsi="StobiSerif Regular"/>
          <w:b/>
          <w:sz w:val="22"/>
          <w:szCs w:val="22"/>
          <w:lang w:val="mk-MK"/>
        </w:rPr>
        <w:t>И</w:t>
      </w:r>
      <w:r w:rsidRPr="004A1BB1">
        <w:rPr>
          <w:rFonts w:ascii="StobiSerif Regular" w:hAnsi="StobiSerif Regular"/>
          <w:b/>
          <w:sz w:val="22"/>
          <w:szCs w:val="22"/>
          <w:lang w:val="mk-MK"/>
        </w:rPr>
        <w:t>зјава за доверливост, во сите фази на постапките за јавни набавки.</w:t>
      </w:r>
      <w:r w:rsidRPr="00344DF6">
        <w:rPr>
          <w:rFonts w:ascii="StobiSerif Regular" w:hAnsi="StobiSerif Regular"/>
          <w:sz w:val="22"/>
          <w:szCs w:val="22"/>
          <w:lang w:val="mk-MK"/>
        </w:rPr>
        <w:t xml:space="preserve"> </w:t>
      </w:r>
      <w:r>
        <w:rPr>
          <w:rFonts w:ascii="StobiSerif Regular" w:hAnsi="StobiSerif Regular"/>
          <w:sz w:val="22"/>
          <w:szCs w:val="22"/>
          <w:lang w:val="mk-MK"/>
        </w:rPr>
        <w:t xml:space="preserve"> </w:t>
      </w:r>
      <w:r w:rsidRPr="00344DF6">
        <w:rPr>
          <w:rFonts w:ascii="StobiSerif Regular" w:hAnsi="StobiSerif Regular"/>
          <w:sz w:val="22"/>
          <w:szCs w:val="22"/>
          <w:lang w:val="mk-MK"/>
        </w:rPr>
        <w:t>Оваа мерка ќе се имплементира преку измени на Законот за јавни набавки со цел  лицата кои ја изработуваат тендерската документација и техничката спецификација, лицата што го следат спроведувањето на договорот, како и надворешните лица/консултанти ангажирани во постапките за јавни набавки, да потпишуваат „изјава за независност и непристрасност“ и „изјава за доверливост“.</w:t>
      </w:r>
    </w:p>
    <w:p w14:paraId="063839DF" w14:textId="77777777" w:rsidR="00271358" w:rsidRPr="00344DF6" w:rsidRDefault="00271358" w:rsidP="00271358">
      <w:pPr>
        <w:pStyle w:val="ListParagraph"/>
        <w:jc w:val="both"/>
        <w:rPr>
          <w:rFonts w:ascii="StobiSerif Regular" w:hAnsi="StobiSerif Regular"/>
          <w:sz w:val="22"/>
          <w:szCs w:val="22"/>
          <w:lang w:val="mk-MK"/>
        </w:rPr>
      </w:pPr>
    </w:p>
    <w:p w14:paraId="3610CF4B" w14:textId="77777777" w:rsidR="00271358" w:rsidRPr="00344DF6" w:rsidRDefault="00271358" w:rsidP="00271358">
      <w:pPr>
        <w:spacing w:after="120"/>
        <w:jc w:val="both"/>
        <w:rPr>
          <w:rFonts w:ascii="StobiSerif Regular" w:hAnsi="StobiSerif Regular"/>
          <w:sz w:val="22"/>
          <w:szCs w:val="22"/>
          <w:lang w:val="mk-MK"/>
        </w:rPr>
      </w:pPr>
      <w:bookmarkStart w:id="2" w:name="_Toc217552512"/>
      <w:r w:rsidRPr="00344DF6">
        <w:rPr>
          <w:rFonts w:ascii="StobiSerif Regular" w:hAnsi="StobiSerif Regular"/>
          <w:sz w:val="22"/>
          <w:szCs w:val="22"/>
          <w:lang w:val="mk-MK"/>
        </w:rPr>
        <w:t xml:space="preserve">Третиот проблем се однесува на </w:t>
      </w:r>
      <w:r w:rsidRPr="004A1BB1">
        <w:rPr>
          <w:rFonts w:ascii="StobiSerif Regular" w:hAnsi="StobiSerif Regular"/>
          <w:b/>
          <w:sz w:val="22"/>
          <w:szCs w:val="22"/>
          <w:lang w:val="mk-MK"/>
        </w:rPr>
        <w:t>недоволните капацитети и функционални механизми за навремено откривање</w:t>
      </w:r>
      <w:r>
        <w:rPr>
          <w:rFonts w:ascii="StobiSerif Regular" w:hAnsi="StobiSerif Regular"/>
          <w:b/>
          <w:sz w:val="22"/>
          <w:szCs w:val="22"/>
          <w:lang w:val="mk-MK"/>
        </w:rPr>
        <w:t xml:space="preserve">, гонење и санкционирање на коруптивни </w:t>
      </w:r>
      <w:r>
        <w:rPr>
          <w:rFonts w:ascii="StobiSerif Regular" w:hAnsi="StobiSerif Regular"/>
          <w:b/>
          <w:sz w:val="22"/>
          <w:szCs w:val="22"/>
          <w:lang w:val="mk-MK"/>
        </w:rPr>
        <w:lastRenderedPageBreak/>
        <w:t xml:space="preserve">поведенија. </w:t>
      </w:r>
      <w:bookmarkEnd w:id="2"/>
      <w:r w:rsidRPr="00344DF6">
        <w:rPr>
          <w:rFonts w:ascii="StobiSerif Regular" w:hAnsi="StobiSerif Regular"/>
          <w:sz w:val="22"/>
          <w:szCs w:val="22"/>
          <w:lang w:val="mk-MK"/>
        </w:rPr>
        <w:t>Со последните измени на Законот за јавните набавки беше укината обврската на Бирото за јавни набавки да спроведува управна контрола. Договорните органи, пак, немаат свои вградени механизми за спречување, пријавување и навремено откривање на корупцијата.</w:t>
      </w:r>
    </w:p>
    <w:p w14:paraId="3DED3B53" w14:textId="69C2B181" w:rsidR="00271358" w:rsidRPr="00344DF6" w:rsidRDefault="00271358" w:rsidP="00271358">
      <w:pPr>
        <w:spacing w:after="120"/>
        <w:jc w:val="both"/>
        <w:rPr>
          <w:rFonts w:ascii="StobiSerif Regular" w:hAnsi="StobiSerif Regular"/>
          <w:sz w:val="22"/>
          <w:szCs w:val="22"/>
          <w:lang w:val="mk-MK"/>
        </w:rPr>
      </w:pPr>
      <w:r w:rsidRPr="00344DF6">
        <w:rPr>
          <w:rFonts w:ascii="StobiSerif Regular" w:hAnsi="StobiSerif Regular"/>
          <w:sz w:val="22"/>
          <w:szCs w:val="22"/>
          <w:lang w:val="mk-MK"/>
        </w:rPr>
        <w:t xml:space="preserve">На надминувањето на овој проблем ќе се работи преку следните </w:t>
      </w:r>
      <w:r w:rsidR="00B473ED">
        <w:rPr>
          <w:rFonts w:ascii="StobiSerif Regular" w:hAnsi="StobiSerif Regular"/>
          <w:sz w:val="22"/>
          <w:szCs w:val="22"/>
          <w:lang w:val="mk-MK"/>
        </w:rPr>
        <w:t>5</w:t>
      </w:r>
      <w:r w:rsidR="00B473ED" w:rsidRPr="00344DF6">
        <w:rPr>
          <w:rFonts w:ascii="StobiSerif Regular" w:hAnsi="StobiSerif Regular"/>
          <w:sz w:val="22"/>
          <w:szCs w:val="22"/>
          <w:lang w:val="mk-MK"/>
        </w:rPr>
        <w:t xml:space="preserve"> </w:t>
      </w:r>
      <w:r w:rsidRPr="00344DF6">
        <w:rPr>
          <w:rFonts w:ascii="StobiSerif Regular" w:hAnsi="StobiSerif Regular"/>
          <w:sz w:val="22"/>
          <w:szCs w:val="22"/>
          <w:lang w:val="mk-MK"/>
        </w:rPr>
        <w:t xml:space="preserve">мерки: </w:t>
      </w:r>
    </w:p>
    <w:p w14:paraId="5109B924" w14:textId="7657F5F2" w:rsidR="00271358" w:rsidRPr="00344DF6" w:rsidRDefault="00271358" w:rsidP="001E6BA1">
      <w:pPr>
        <w:pStyle w:val="ListParagraph"/>
        <w:numPr>
          <w:ilvl w:val="0"/>
          <w:numId w:val="34"/>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 xml:space="preserve">Мерка </w:t>
      </w:r>
      <w:r w:rsidR="00B473ED">
        <w:rPr>
          <w:rFonts w:ascii="StobiSerif Regular" w:hAnsi="StobiSerif Regular"/>
          <w:b/>
          <w:bCs/>
          <w:sz w:val="22"/>
          <w:szCs w:val="22"/>
        </w:rPr>
        <w:t>6</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Подобрување на капацитетите на членовите на комисиите за јавни набавки и на одговорните лица во договорните органи.</w:t>
      </w:r>
      <w:r>
        <w:rPr>
          <w:rFonts w:ascii="StobiSerif Regular" w:hAnsi="StobiSerif Regular"/>
          <w:sz w:val="22"/>
          <w:szCs w:val="22"/>
          <w:lang w:val="mk-MK"/>
        </w:rPr>
        <w:t xml:space="preserve"> </w:t>
      </w:r>
      <w:r w:rsidRPr="00344DF6">
        <w:rPr>
          <w:rFonts w:ascii="StobiSerif Regular" w:hAnsi="StobiSerif Regular"/>
          <w:sz w:val="22"/>
          <w:szCs w:val="22"/>
          <w:lang w:val="mk-MK"/>
        </w:rPr>
        <w:t xml:space="preserve">Реализацијата на оваа мерка ќе води кон изготвување на модули за онлајн обуки за јавни набавки на членови на комисии за јавни набавки и за одговорните лица на договорните органи. Обуките би се спроведувале во континуитет. </w:t>
      </w:r>
    </w:p>
    <w:p w14:paraId="7D1079AF" w14:textId="1A1BB368" w:rsidR="00271358" w:rsidRPr="00344DF6" w:rsidRDefault="00271358" w:rsidP="001E6BA1">
      <w:pPr>
        <w:pStyle w:val="ListParagraph"/>
        <w:numPr>
          <w:ilvl w:val="0"/>
          <w:numId w:val="34"/>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 xml:space="preserve">Мерка </w:t>
      </w:r>
      <w:r w:rsidR="00B473ED">
        <w:rPr>
          <w:rFonts w:ascii="StobiSerif Regular" w:hAnsi="StobiSerif Regular"/>
          <w:b/>
          <w:bCs/>
          <w:sz w:val="22"/>
          <w:szCs w:val="22"/>
        </w:rPr>
        <w:t>7</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Засилено вклучување на внатрешните ревизори во  подобрување на ефективноста на управувањето со ризиците, внатрешните контроли и процесите на јавните набавки</w:t>
      </w:r>
      <w:r w:rsidRPr="00344DF6">
        <w:rPr>
          <w:rFonts w:ascii="StobiSerif Regular" w:hAnsi="StobiSerif Regular"/>
          <w:sz w:val="22"/>
          <w:szCs w:val="22"/>
          <w:lang w:val="mk-MK"/>
        </w:rPr>
        <w:t xml:space="preserve">. </w:t>
      </w:r>
    </w:p>
    <w:p w14:paraId="7C192615" w14:textId="69EEF197" w:rsidR="00271358" w:rsidRPr="00344DF6" w:rsidRDefault="00271358" w:rsidP="001E6BA1">
      <w:pPr>
        <w:pStyle w:val="ListParagraph"/>
        <w:numPr>
          <w:ilvl w:val="0"/>
          <w:numId w:val="34"/>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 xml:space="preserve">Мерка </w:t>
      </w:r>
      <w:r w:rsidR="00B473ED">
        <w:rPr>
          <w:rFonts w:ascii="StobiSerif Regular" w:hAnsi="StobiSerif Regular"/>
          <w:b/>
          <w:bCs/>
          <w:sz w:val="22"/>
          <w:szCs w:val="22"/>
        </w:rPr>
        <w:t>8</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Зголемување на отчетноста и транспарентноста во јавните набавки.</w:t>
      </w:r>
      <w:r w:rsidRPr="00344DF6">
        <w:rPr>
          <w:rFonts w:ascii="StobiSerif Regular" w:hAnsi="StobiSerif Regular"/>
          <w:sz w:val="22"/>
          <w:szCs w:val="22"/>
          <w:lang w:val="mk-MK"/>
        </w:rPr>
        <w:t xml:space="preserve"> </w:t>
      </w:r>
      <w:r>
        <w:rPr>
          <w:rFonts w:ascii="StobiSerif Regular" w:hAnsi="StobiSerif Regular"/>
          <w:sz w:val="22"/>
          <w:szCs w:val="22"/>
          <w:lang w:val="mk-MK"/>
        </w:rPr>
        <w:t xml:space="preserve"> </w:t>
      </w:r>
      <w:r w:rsidRPr="00344DF6">
        <w:rPr>
          <w:rFonts w:ascii="StobiSerif Regular" w:hAnsi="StobiSerif Regular"/>
          <w:sz w:val="22"/>
          <w:szCs w:val="22"/>
          <w:lang w:val="mk-MK"/>
        </w:rPr>
        <w:t xml:space="preserve">Оваа мерка ќе се оствари преку низ конкренти активности што треба да доведат до поголем пристап до релевантни документи и инфомации до стручната и поширооката јавност. </w:t>
      </w:r>
    </w:p>
    <w:p w14:paraId="6BD6E90A" w14:textId="5557E697" w:rsidR="00271358" w:rsidRPr="00344DF6" w:rsidRDefault="00271358" w:rsidP="001E6BA1">
      <w:pPr>
        <w:pStyle w:val="ListParagraph"/>
        <w:numPr>
          <w:ilvl w:val="0"/>
          <w:numId w:val="34"/>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 xml:space="preserve">Мерка </w:t>
      </w:r>
      <w:r w:rsidR="00B473ED">
        <w:rPr>
          <w:rFonts w:ascii="StobiSerif Regular" w:hAnsi="StobiSerif Regular"/>
          <w:b/>
          <w:bCs/>
          <w:sz w:val="22"/>
          <w:szCs w:val="22"/>
          <w:lang w:val="mk-MK"/>
        </w:rPr>
        <w:t>9</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Зголемување на човечкиот капацитет и интегритет на договорните органи за спроведување на јавните набавки.</w:t>
      </w:r>
      <w:r>
        <w:rPr>
          <w:rFonts w:ascii="StobiSerif Regular" w:hAnsi="StobiSerif Regular"/>
          <w:sz w:val="22"/>
          <w:szCs w:val="22"/>
          <w:lang w:val="mk-MK"/>
        </w:rPr>
        <w:t xml:space="preserve"> </w:t>
      </w:r>
      <w:r w:rsidRPr="00344DF6">
        <w:rPr>
          <w:rFonts w:ascii="StobiSerif Regular" w:hAnsi="StobiSerif Regular"/>
          <w:sz w:val="22"/>
          <w:szCs w:val="22"/>
          <w:lang w:val="mk-MK"/>
        </w:rPr>
        <w:t xml:space="preserve">Со оваа мерка треба да се мотивираат стручните лица за јавни набавки да останат на работните места во организационите единици за јавни набавки во договорните органи и да работат на својата професионална надградба. Многу договорни органи се соочуваат со недостиг од стручните лица за јавни набавки. </w:t>
      </w:r>
    </w:p>
    <w:p w14:paraId="2EB716C0" w14:textId="4EF41FCB" w:rsidR="00271358" w:rsidRDefault="00271358" w:rsidP="001E6BA1">
      <w:pPr>
        <w:pStyle w:val="ListParagraph"/>
        <w:numPr>
          <w:ilvl w:val="0"/>
          <w:numId w:val="34"/>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Мерка 1</w:t>
      </w:r>
      <w:r w:rsidR="00B473ED">
        <w:rPr>
          <w:rFonts w:ascii="StobiSerif Regular" w:hAnsi="StobiSerif Regular"/>
          <w:b/>
          <w:bCs/>
          <w:sz w:val="22"/>
          <w:szCs w:val="22"/>
          <w:lang w:val="mk-MK"/>
        </w:rPr>
        <w:t>0</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Изработка на алатки за користење на AI и напредни алгоритми за спречување и откривање на корупцијата.</w:t>
      </w:r>
      <w:r w:rsidRPr="00344DF6">
        <w:rPr>
          <w:rFonts w:ascii="StobiSerif Regular" w:hAnsi="StobiSerif Regular"/>
          <w:sz w:val="22"/>
          <w:szCs w:val="22"/>
          <w:lang w:val="mk-MK"/>
        </w:rPr>
        <w:t xml:space="preserve"> Со користење на вештачка интелигенција ќе се овозможи побрзо и попрецизно откривање на сомнителни случаи на корупција врз основа на анализа на големи количини податоци.</w:t>
      </w:r>
    </w:p>
    <w:p w14:paraId="40F08FCD" w14:textId="77777777" w:rsidR="00271358" w:rsidRPr="00344DF6" w:rsidRDefault="00271358" w:rsidP="00271358">
      <w:pPr>
        <w:pStyle w:val="ListParagraph"/>
        <w:jc w:val="both"/>
        <w:rPr>
          <w:rFonts w:ascii="StobiSerif Regular" w:hAnsi="StobiSerif Regular"/>
          <w:sz w:val="22"/>
          <w:szCs w:val="22"/>
          <w:lang w:val="mk-MK"/>
        </w:rPr>
      </w:pPr>
    </w:p>
    <w:p w14:paraId="67C99352" w14:textId="77777777" w:rsidR="00271358" w:rsidRPr="00344DF6" w:rsidRDefault="00271358" w:rsidP="00271358">
      <w:pPr>
        <w:spacing w:after="120"/>
        <w:jc w:val="both"/>
        <w:rPr>
          <w:rFonts w:ascii="StobiSerif Regular" w:hAnsi="StobiSerif Regular"/>
          <w:sz w:val="22"/>
          <w:szCs w:val="22"/>
          <w:lang w:val="mk-MK"/>
        </w:rPr>
      </w:pPr>
      <w:r w:rsidRPr="00344DF6">
        <w:rPr>
          <w:rFonts w:ascii="StobiSerif Regular" w:hAnsi="StobiSerif Regular"/>
          <w:sz w:val="22"/>
          <w:szCs w:val="22"/>
          <w:lang w:val="mk-MK"/>
        </w:rPr>
        <w:t xml:space="preserve">Четвртиот проблем во областа јавни набавки се однесува на </w:t>
      </w:r>
      <w:bookmarkStart w:id="3" w:name="_Toc217552513"/>
      <w:r w:rsidRPr="004A1BB1">
        <w:rPr>
          <w:rFonts w:ascii="StobiSerif Regular" w:hAnsi="StobiSerif Regular"/>
          <w:b/>
          <w:sz w:val="22"/>
          <w:szCs w:val="22"/>
          <w:lang w:val="mk-MK"/>
        </w:rPr>
        <w:t>ниското ниво на доверба на економските оператори дека постапките за јавни набавки се фер и чесни</w:t>
      </w:r>
      <w:bookmarkEnd w:id="3"/>
      <w:r w:rsidRPr="00344DF6">
        <w:rPr>
          <w:rFonts w:ascii="StobiSerif Regular" w:hAnsi="StobiSerif Regular"/>
          <w:sz w:val="22"/>
          <w:szCs w:val="22"/>
          <w:lang w:val="mk-MK"/>
        </w:rPr>
        <w:t xml:space="preserve">. Најзначајните индикатори за проценка на состојбите во јавните набавки се просечниот број  понуди на еден тендер и уделот на тендери во кои била добиена по само една понуда. И двата индикатори во земјава укажуваат на продлабочување на проблемите. Просечниот број понуди во 2024 година изнесувал 2,82 наспроти 3,58 во 2020 година. Додека пак, уделот на тендери со една понуда во 2024 година изнесувал 42 % наспроти 38 % во 2022 година. Овие индикатори укажуваат на ограничена конкуренција и можна координација меѓу фирмите и институциите. Малиот број понуди може да се смета дека е директна последица на загубената </w:t>
      </w:r>
      <w:r w:rsidRPr="00344DF6">
        <w:rPr>
          <w:rFonts w:ascii="StobiSerif Regular" w:hAnsi="StobiSerif Regular"/>
          <w:sz w:val="22"/>
          <w:szCs w:val="22"/>
          <w:lang w:val="mk-MK"/>
        </w:rPr>
        <w:lastRenderedPageBreak/>
        <w:t>доверба на фирмите дека јавните набавки се транспарентни и отворени за сите фирми врз основа на недискриминација и еднаков третман.</w:t>
      </w:r>
    </w:p>
    <w:p w14:paraId="3B25A78D" w14:textId="46C43142" w:rsidR="00271358" w:rsidRPr="00344DF6" w:rsidRDefault="00271358" w:rsidP="00271358">
      <w:pPr>
        <w:spacing w:after="120"/>
        <w:jc w:val="both"/>
        <w:rPr>
          <w:rFonts w:ascii="StobiSerif Regular" w:hAnsi="StobiSerif Regular"/>
          <w:sz w:val="22"/>
          <w:szCs w:val="22"/>
          <w:lang w:val="mk-MK"/>
        </w:rPr>
      </w:pPr>
      <w:r w:rsidRPr="00344DF6">
        <w:rPr>
          <w:rFonts w:ascii="StobiSerif Regular" w:hAnsi="StobiSerif Regular"/>
          <w:sz w:val="22"/>
          <w:szCs w:val="22"/>
          <w:lang w:val="mk-MK"/>
        </w:rPr>
        <w:t xml:space="preserve">Овој проблем ќе се решава преку преземање на следните </w:t>
      </w:r>
      <w:r w:rsidR="00A560E9">
        <w:rPr>
          <w:rFonts w:ascii="StobiSerif Regular" w:hAnsi="StobiSerif Regular"/>
          <w:sz w:val="22"/>
          <w:szCs w:val="22"/>
          <w:lang w:val="mk-MK"/>
        </w:rPr>
        <w:t xml:space="preserve">три </w:t>
      </w:r>
      <w:r w:rsidRPr="00344DF6">
        <w:rPr>
          <w:rFonts w:ascii="StobiSerif Regular" w:hAnsi="StobiSerif Regular"/>
          <w:sz w:val="22"/>
          <w:szCs w:val="22"/>
          <w:lang w:val="mk-MK"/>
        </w:rPr>
        <w:t xml:space="preserve">мерки: </w:t>
      </w:r>
    </w:p>
    <w:p w14:paraId="2E99A23E" w14:textId="75F42EA3" w:rsidR="00271358" w:rsidRPr="00344DF6" w:rsidRDefault="00271358" w:rsidP="001E6BA1">
      <w:pPr>
        <w:pStyle w:val="ListParagraph"/>
        <w:numPr>
          <w:ilvl w:val="0"/>
          <w:numId w:val="33"/>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Мерка 1</w:t>
      </w:r>
      <w:r w:rsidR="00B473ED">
        <w:rPr>
          <w:rFonts w:ascii="StobiSerif Regular" w:hAnsi="StobiSerif Regular"/>
          <w:b/>
          <w:bCs/>
          <w:sz w:val="22"/>
          <w:szCs w:val="22"/>
          <w:lang w:val="mk-MK"/>
        </w:rPr>
        <w:t>1</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Зајакнување на капацитетот на </w:t>
      </w:r>
      <w:r>
        <w:rPr>
          <w:rFonts w:ascii="StobiSerif Regular" w:hAnsi="StobiSerif Regular"/>
          <w:b/>
          <w:sz w:val="22"/>
          <w:szCs w:val="22"/>
          <w:lang w:val="mk-MK"/>
        </w:rPr>
        <w:t xml:space="preserve">ДКЖЈН </w:t>
      </w:r>
      <w:r w:rsidRPr="004A1BB1">
        <w:rPr>
          <w:rFonts w:ascii="StobiSerif Regular" w:hAnsi="StobiSerif Regular"/>
          <w:b/>
          <w:sz w:val="22"/>
          <w:szCs w:val="22"/>
          <w:lang w:val="mk-MK"/>
        </w:rPr>
        <w:t xml:space="preserve">и на </w:t>
      </w:r>
      <w:r>
        <w:rPr>
          <w:rFonts w:ascii="StobiSerif Regular" w:hAnsi="StobiSerif Regular"/>
          <w:b/>
          <w:sz w:val="22"/>
          <w:szCs w:val="22"/>
          <w:lang w:val="mk-MK"/>
        </w:rPr>
        <w:t>КЗК</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344DF6">
        <w:rPr>
          <w:rFonts w:ascii="StobiSerif Regular" w:hAnsi="StobiSerif Regular"/>
          <w:sz w:val="22"/>
          <w:szCs w:val="22"/>
          <w:lang w:val="mk-MK"/>
        </w:rPr>
        <w:t xml:space="preserve">Оваа мерка предвидува зајакнување на институционалните капацитети на двете институции преку нови стручни вработувања во ДКЖЈН и формирање посебна организациона единица во КЗК за откривање и гонење на незаконско договарање во јавните набавки. </w:t>
      </w:r>
    </w:p>
    <w:p w14:paraId="56F1EC14" w14:textId="194CA113" w:rsidR="00271358" w:rsidRPr="00344DF6" w:rsidRDefault="00271358" w:rsidP="001E6BA1">
      <w:pPr>
        <w:pStyle w:val="ListParagraph"/>
        <w:numPr>
          <w:ilvl w:val="0"/>
          <w:numId w:val="33"/>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Мерка 1</w:t>
      </w:r>
      <w:r w:rsidR="00B473ED">
        <w:rPr>
          <w:rFonts w:ascii="StobiSerif Regular" w:hAnsi="StobiSerif Regular"/>
          <w:b/>
          <w:bCs/>
          <w:sz w:val="22"/>
          <w:szCs w:val="22"/>
        </w:rPr>
        <w:t>2</w:t>
      </w:r>
      <w:r w:rsidRPr="00344DF6">
        <w:rPr>
          <w:rFonts w:ascii="StobiSerif Regular" w:hAnsi="StobiSerif Regular"/>
          <w:sz w:val="22"/>
          <w:szCs w:val="22"/>
          <w:lang w:val="mk-MK"/>
        </w:rPr>
        <w:t>:</w:t>
      </w:r>
      <w:r>
        <w:rPr>
          <w:rFonts w:ascii="StobiSerif Regular" w:hAnsi="StobiSerif Regular"/>
          <w:sz w:val="22"/>
          <w:szCs w:val="22"/>
          <w:lang w:val="mk-MK"/>
        </w:rPr>
        <w:t xml:space="preserve"> </w:t>
      </w:r>
      <w:r w:rsidRPr="00D43970">
        <w:rPr>
          <w:rFonts w:ascii="StobiSerif Regular" w:hAnsi="StobiSerif Regular"/>
          <w:b/>
          <w:sz w:val="22"/>
          <w:szCs w:val="22"/>
          <w:lang w:val="mk-MK"/>
        </w:rPr>
        <w:t>Подобрување на процесот на јавните набавки на договорните органи и на</w:t>
      </w:r>
      <w:r>
        <w:rPr>
          <w:rFonts w:ascii="StobiSerif Regular" w:hAnsi="StobiSerif Regular"/>
          <w:b/>
          <w:sz w:val="22"/>
          <w:szCs w:val="22"/>
          <w:lang w:val="mk-MK"/>
        </w:rPr>
        <w:t xml:space="preserve"> </w:t>
      </w:r>
      <w:r w:rsidRPr="00D43970">
        <w:rPr>
          <w:rFonts w:ascii="StobiSerif Regular" w:hAnsi="StobiSerif Regular"/>
          <w:b/>
          <w:sz w:val="22"/>
          <w:szCs w:val="22"/>
          <w:lang w:val="mk-MK"/>
        </w:rPr>
        <w:t>економските оператори преку  праксата на ДКЖЈН</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344DF6">
        <w:rPr>
          <w:rFonts w:ascii="StobiSerif Regular" w:hAnsi="StobiSerif Regular"/>
          <w:sz w:val="22"/>
          <w:szCs w:val="22"/>
          <w:lang w:val="mk-MK"/>
        </w:rPr>
        <w:t>Мерката има за цел систематско користење на жалбената практика на ДКЖЈН како алатка за унапредување на квалитетот и законитоста на постапките за јавни набавки, како кај договорните органи, така и кај економските оператори. На тој начин се намалуваат повторувачките грешки и корупциските ризици.</w:t>
      </w:r>
    </w:p>
    <w:p w14:paraId="19FAA704" w14:textId="303331B3" w:rsidR="00271358" w:rsidRPr="00344DF6" w:rsidRDefault="00271358" w:rsidP="001E6BA1">
      <w:pPr>
        <w:pStyle w:val="ListParagraph"/>
        <w:numPr>
          <w:ilvl w:val="0"/>
          <w:numId w:val="33"/>
        </w:numPr>
        <w:spacing w:after="0" w:line="240" w:lineRule="auto"/>
        <w:jc w:val="both"/>
        <w:rPr>
          <w:rFonts w:ascii="StobiSerif Regular" w:hAnsi="StobiSerif Regular"/>
          <w:sz w:val="22"/>
          <w:szCs w:val="22"/>
          <w:lang w:val="mk-MK"/>
        </w:rPr>
      </w:pPr>
      <w:r w:rsidRPr="00344DF6">
        <w:rPr>
          <w:rFonts w:ascii="StobiSerif Regular" w:hAnsi="StobiSerif Regular"/>
          <w:b/>
          <w:bCs/>
          <w:sz w:val="22"/>
          <w:szCs w:val="22"/>
          <w:lang w:val="mk-MK"/>
        </w:rPr>
        <w:t>Мерка 1</w:t>
      </w:r>
      <w:r w:rsidR="00B473ED">
        <w:rPr>
          <w:rFonts w:ascii="StobiSerif Regular" w:hAnsi="StobiSerif Regular"/>
          <w:b/>
          <w:bCs/>
          <w:sz w:val="22"/>
          <w:szCs w:val="22"/>
        </w:rPr>
        <w:t>3</w:t>
      </w:r>
      <w:r w:rsidRPr="00344DF6">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Воведување на дополнителни механизми за откривање на  незаконско договарање меѓу економските оператори. </w:t>
      </w:r>
      <w:r w:rsidRPr="00344DF6">
        <w:rPr>
          <w:rFonts w:ascii="StobiSerif Regular" w:hAnsi="StobiSerif Regular"/>
          <w:sz w:val="22"/>
          <w:szCs w:val="22"/>
          <w:lang w:val="mk-MK"/>
        </w:rPr>
        <w:t>Со оваа мерка се воведуваат нови и унапредени механизми за рано откривање на незаконското договарање меѓу економските оператори, преку анализа на податоци, индикатори и сомнителни обрасци на однесување. Мерката придонесува кон зајакнување на конкуренцијата и спречување на картелско однесување.</w:t>
      </w:r>
    </w:p>
    <w:p w14:paraId="3FE5FF92" w14:textId="77777777" w:rsidR="00271358"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Заради реализација на дел од мерките кои се предвидени во областа на јавните набавки, со акцискиот план се предвидува и потребата од: </w:t>
      </w:r>
    </w:p>
    <w:p w14:paraId="758A69F0" w14:textId="77777777" w:rsidR="00271358" w:rsidRPr="00535E05"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w:t>
      </w:r>
      <w:r w:rsidRPr="00535E05">
        <w:rPr>
          <w:rFonts w:ascii="StobiSerif Regular" w:hAnsi="StobiSerif Regular"/>
          <w:sz w:val="22"/>
          <w:szCs w:val="22"/>
          <w:lang w:val="mk-MK"/>
        </w:rPr>
        <w:t>Законот за јавни набавки заради имплементација на препораките од Анализата за ревидирање на прекршочните  одредби во Законот за јавни набавки како и на одредбите од  Кривичниот законик кои се однесуваат на јавните набавки, да се воведе обврска лицата што ги изработуваат тендерската документација и техничката спецификација, лицата што го следат спроведувањето на договорот, како и надворешните лица/консултанти ангажирани во постапките за јавни набавки, да потпишуваат „изјава за независност и непристрасност“ и „изјава за доверливост“, да се предвиди обврска за објавување на ЕСЈН на извештаите од евалуација на понудите за сите спроведени постапки за јавни набавки, воведување посебна глава за лицата за јавни набавки, вработените во организацискиот  облик за јавни набавки и за членовите на комисиите за јавни набавки во договорните органи во јавниот сектор, со воведување на  право на додаток на плата за посебни услови</w:t>
      </w:r>
      <w:r>
        <w:rPr>
          <w:rFonts w:ascii="StobiSerif Regular" w:hAnsi="StobiSerif Regular"/>
          <w:sz w:val="22"/>
          <w:szCs w:val="22"/>
          <w:lang w:val="mk-MK"/>
        </w:rPr>
        <w:t>;</w:t>
      </w:r>
    </w:p>
    <w:p w14:paraId="5A0F1D96" w14:textId="1CF5C1A8" w:rsidR="00271358" w:rsidRPr="00535E05" w:rsidRDefault="00271358" w:rsidP="001E6BA1">
      <w:pPr>
        <w:pStyle w:val="ListParagraph"/>
        <w:numPr>
          <w:ilvl w:val="0"/>
          <w:numId w:val="21"/>
        </w:numPr>
        <w:spacing w:after="0" w:line="240" w:lineRule="auto"/>
        <w:jc w:val="both"/>
        <w:rPr>
          <w:rFonts w:ascii="StobiSerif Regular" w:hAnsi="StobiSerif Regular"/>
          <w:sz w:val="22"/>
          <w:szCs w:val="22"/>
          <w:lang w:val="mk-MK"/>
        </w:rPr>
      </w:pPr>
      <w:r w:rsidRPr="00535E05">
        <w:rPr>
          <w:rFonts w:ascii="StobiSerif Regular" w:hAnsi="StobiSerif Regular"/>
          <w:sz w:val="22"/>
          <w:szCs w:val="22"/>
          <w:lang w:val="mk-MK"/>
        </w:rPr>
        <w:t xml:space="preserve">изменување и дополнување  на Кривичниот законик </w:t>
      </w:r>
      <w:r w:rsidR="00A560E9">
        <w:rPr>
          <w:rFonts w:ascii="StobiSerif Regular" w:hAnsi="StobiSerif Regular"/>
          <w:sz w:val="22"/>
          <w:szCs w:val="22"/>
          <w:lang w:val="mk-MK"/>
        </w:rPr>
        <w:t xml:space="preserve">или подготовка на нов Кривичен законик </w:t>
      </w:r>
      <w:r w:rsidRPr="00535E05">
        <w:rPr>
          <w:rFonts w:ascii="StobiSerif Regular" w:hAnsi="StobiSerif Regular"/>
          <w:sz w:val="22"/>
          <w:szCs w:val="22"/>
          <w:lang w:val="mk-MK"/>
        </w:rPr>
        <w:t>заради имплементација на  препораките од Анализата за ревидирање на прекршочните  одредби во Законот за јавни набавки како и на одредбите од  Кривичниот законик кои се однесуваат на јавните набавки</w:t>
      </w:r>
      <w:r>
        <w:rPr>
          <w:rFonts w:ascii="StobiSerif Regular" w:hAnsi="StobiSerif Regular"/>
          <w:sz w:val="22"/>
          <w:szCs w:val="22"/>
          <w:lang w:val="mk-MK"/>
        </w:rPr>
        <w:t>;</w:t>
      </w:r>
    </w:p>
    <w:p w14:paraId="148434C9" w14:textId="1EF3244B" w:rsidR="0064122B" w:rsidRPr="0064122B" w:rsidRDefault="00271358" w:rsidP="0064122B">
      <w:pPr>
        <w:pStyle w:val="ListParagraph"/>
        <w:numPr>
          <w:ilvl w:val="0"/>
          <w:numId w:val="21"/>
        </w:numPr>
        <w:spacing w:after="0" w:line="240" w:lineRule="auto"/>
        <w:jc w:val="both"/>
        <w:rPr>
          <w:rFonts w:ascii="StobiSerif Regular" w:hAnsi="StobiSerif Regular"/>
          <w:sz w:val="22"/>
          <w:szCs w:val="22"/>
          <w:lang w:val="mk-MK"/>
        </w:rPr>
      </w:pPr>
      <w:r w:rsidRPr="00391563">
        <w:rPr>
          <w:rFonts w:ascii="StobiSerif Regular" w:hAnsi="StobiSerif Regular"/>
          <w:sz w:val="22"/>
          <w:szCs w:val="22"/>
          <w:lang w:val="mk-MK"/>
        </w:rPr>
        <w:lastRenderedPageBreak/>
        <w:t>изменување и дополнување  на Законот за спречување перење пари и</w:t>
      </w:r>
      <w:r w:rsidRPr="001F2043">
        <w:rPr>
          <w:rFonts w:ascii="StobiSerif Regular" w:hAnsi="StobiSerif Regular"/>
          <w:sz w:val="22"/>
          <w:szCs w:val="22"/>
          <w:lang w:val="mk-MK"/>
        </w:rPr>
        <w:t xml:space="preserve"> </w:t>
      </w:r>
      <w:r w:rsidRPr="00391563">
        <w:rPr>
          <w:rFonts w:ascii="StobiSerif Regular" w:hAnsi="StobiSerif Regular"/>
          <w:sz w:val="22"/>
          <w:szCs w:val="22"/>
          <w:lang w:val="mk-MK"/>
        </w:rPr>
        <w:t>финансирање на тероризам во насока на  намалувањена индикаторот за определување на вистински сопственик и  овозможување групен опфат на поврзани лица</w:t>
      </w:r>
      <w:r w:rsidRPr="001F2043">
        <w:rPr>
          <w:rFonts w:ascii="StobiSerif Regular" w:hAnsi="StobiSerif Regular"/>
          <w:sz w:val="22"/>
          <w:szCs w:val="22"/>
          <w:lang w:val="mk-MK"/>
        </w:rPr>
        <w:t>.</w:t>
      </w:r>
      <w:r w:rsidR="0064122B" w:rsidRPr="0064122B">
        <w:rPr>
          <w:rFonts w:ascii="StobiSerif Regular" w:hAnsi="StobiSerif Regular"/>
          <w:sz w:val="22"/>
          <w:szCs w:val="22"/>
          <w:lang w:val="mk-MK"/>
        </w:rPr>
        <w:br w:type="page"/>
      </w:r>
    </w:p>
    <w:p w14:paraId="46F07E72" w14:textId="1E563E26" w:rsidR="00271358" w:rsidRPr="0064122B" w:rsidRDefault="00271358" w:rsidP="00F55165">
      <w:pPr>
        <w:pStyle w:val="Heading2"/>
        <w:numPr>
          <w:ilvl w:val="1"/>
          <w:numId w:val="41"/>
        </w:numPr>
      </w:pPr>
      <w:r w:rsidRPr="0064122B">
        <w:lastRenderedPageBreak/>
        <w:t>ХОРИЗОНТАЛНА ОБЛАСТ: НАДЗОР НАД СПРОВЕДУВАЊЕ НА ЗАКОНИТЕ</w:t>
      </w:r>
    </w:p>
    <w:p w14:paraId="132FB375" w14:textId="77777777"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Надзорот над спроведувањето на законите е основниот механизам преку кој државата ја следи и контролира примената на законите и презема мерки и санкции во случај кога законите не се спроведуваат доследно. Во случај кога надзорот не функционира целосно и соодветно ризиците од непочитување на законите значително се зголемуваат, а тоа може да доведе до целосна правна несигурност и несогледливи последици по севкупниот општествен живот. Како резултат на отсуството на надзор над спроведување на законите може да произлезат сериозни штетни последици и по животот и здравјето на луѓето. </w:t>
      </w:r>
    </w:p>
    <w:p w14:paraId="28045364" w14:textId="77777777"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Поради своето исклучително значење во контролата над спроведувањето на законите, областа „надзор над спроведување на законите“ е особено изложена на ризици од корупција. Законите покрај права, уредуваат и обврски за физичките и правните лица (субјекти на надзорот), кои обврски често се врзани и со определени финансиски трошоци, кои може да бидат и значителни. Поради тоа субјектите на надзорот бараат алтернативни начини да ги избегнат тие обврски кои што најчесто резултираат со корупциски практики. Тие ризици од корупција кај надзорот над спроведувањето на законите започнуваат уште од самиот почеток, од планирањето кои субјекти ќе бидат предмет на надзор, преку самото вршење на надзорот, во делот на утврдување на фактичката состојба која е динамична и се менува, па така доколку определени факти од значење за надзорот не се утврдат веднаш понатаму нема да може да се утврдат, се до тоа кои инспекциски мерки ќе бидат преземени за надминување на утврдените недостатоци. </w:t>
      </w:r>
    </w:p>
    <w:p w14:paraId="48FFEC88" w14:textId="77777777"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При тоа надзорот не го опфаќа само класичниот инспекциски надзор, туку и управниот надзор, како и надзорот кој што Државниот завод за ревизија го врши над финансирањето на политичките партии. Во насока на подобра имплементација на </w:t>
      </w:r>
      <w:r w:rsidRPr="00672C8A">
        <w:rPr>
          <w:rFonts w:ascii="StobiSerif Regular" w:hAnsi="StobiSerif Regular"/>
          <w:sz w:val="22"/>
          <w:szCs w:val="22"/>
          <w:lang w:val="mk-MK"/>
        </w:rPr>
        <w:t>Националната стратегија 2026-2030</w:t>
      </w:r>
      <w:r>
        <w:rPr>
          <w:rFonts w:ascii="StobiSerif Regular" w:hAnsi="StobiSerif Regular"/>
          <w:sz w:val="22"/>
          <w:szCs w:val="22"/>
          <w:lang w:val="mk-MK"/>
        </w:rPr>
        <w:t xml:space="preserve">, во делот на надзорот е таргетиран и надзорот кој Собранието го врши над извршната власт, односно оние институции кои ќе бидат опфатени со овој стратешки документ. </w:t>
      </w:r>
    </w:p>
    <w:p w14:paraId="1D220901" w14:textId="16530136" w:rsidR="00271358" w:rsidRDefault="00271358" w:rsidP="00271358">
      <w:pPr>
        <w:spacing w:after="120"/>
        <w:jc w:val="both"/>
        <w:rPr>
          <w:rFonts w:ascii="StobiSerif Regular" w:hAnsi="StobiSerif Regular"/>
          <w:sz w:val="22"/>
          <w:szCs w:val="22"/>
          <w:lang w:val="mk-MK"/>
        </w:rPr>
      </w:pPr>
      <w:r>
        <w:rPr>
          <w:rFonts w:ascii="StobiSerif Regular" w:hAnsi="StobiSerif Regular"/>
          <w:sz w:val="22"/>
          <w:szCs w:val="22"/>
          <w:lang w:val="mk-MK"/>
        </w:rPr>
        <w:t xml:space="preserve">Во насока на унапредување на антикорупциските политики во хоризонталната област „Надзор над спроведување на законите“, во соработка и со целосна вклученост на сите заинтересирани страни, односно инспекциските служби, другите државни органи со надзорни функции и граѓанскиот сектор се очекува мерките и активностите предвидени во </w:t>
      </w:r>
      <w:r w:rsidRPr="00672C8A">
        <w:rPr>
          <w:rFonts w:ascii="StobiSerif Regular" w:hAnsi="StobiSerif Regular"/>
          <w:sz w:val="22"/>
          <w:szCs w:val="22"/>
          <w:lang w:val="mk-MK"/>
        </w:rPr>
        <w:t>Националната стратегија 2026-2030</w:t>
      </w:r>
      <w:r>
        <w:rPr>
          <w:rFonts w:ascii="StobiSerif Regular" w:hAnsi="StobiSerif Regular"/>
          <w:sz w:val="22"/>
          <w:szCs w:val="22"/>
          <w:lang w:val="mk-MK"/>
        </w:rPr>
        <w:t xml:space="preserve"> да бидат насочени кон постигнување на следната </w:t>
      </w:r>
      <w:r w:rsidRPr="00E03AA8">
        <w:rPr>
          <w:rFonts w:ascii="StobiSerif Regular" w:hAnsi="StobiSerif Regular"/>
          <w:b/>
          <w:bCs/>
          <w:sz w:val="22"/>
          <w:szCs w:val="22"/>
          <w:lang w:val="mk-MK"/>
        </w:rPr>
        <w:t>визија</w:t>
      </w:r>
      <w:r w:rsidRPr="00E03AA8">
        <w:rPr>
          <w:rFonts w:ascii="StobiSerif Regular" w:hAnsi="StobiSerif Regular"/>
          <w:sz w:val="22"/>
          <w:szCs w:val="22"/>
          <w:lang w:val="mk-MK"/>
        </w:rPr>
        <w:t>:</w:t>
      </w:r>
    </w:p>
    <w:p w14:paraId="09622BEB" w14:textId="77777777" w:rsidR="00867117" w:rsidRPr="00E03AA8" w:rsidRDefault="00867117" w:rsidP="00271358">
      <w:pPr>
        <w:spacing w:after="120"/>
        <w:jc w:val="both"/>
        <w:rPr>
          <w:rFonts w:ascii="StobiSerif Regular" w:hAnsi="StobiSerif Regula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1358" w:rsidRPr="00672C8A" w14:paraId="3B9387E3" w14:textId="77777777" w:rsidTr="00271358">
        <w:tc>
          <w:tcPr>
            <w:tcW w:w="9350" w:type="dxa"/>
          </w:tcPr>
          <w:p w14:paraId="3DC03EE9" w14:textId="77777777" w:rsidR="00271358" w:rsidRPr="00672C8A" w:rsidRDefault="00271358" w:rsidP="00271358">
            <w:pPr>
              <w:spacing w:after="120"/>
              <w:jc w:val="both"/>
              <w:rPr>
                <w:rFonts w:ascii="StobiSerif Regular" w:hAnsi="StobiSerif Regular"/>
                <w:b/>
                <w:bCs/>
                <w:sz w:val="22"/>
                <w:szCs w:val="22"/>
                <w:lang w:val="mk-MK"/>
              </w:rPr>
            </w:pPr>
            <w:r w:rsidRPr="00672C8A">
              <w:rPr>
                <w:rFonts w:ascii="StobiSerif Regular" w:hAnsi="StobiSerif Regular"/>
                <w:b/>
                <w:bCs/>
                <w:sz w:val="22"/>
                <w:szCs w:val="22"/>
                <w:lang w:val="mk-MK"/>
              </w:rPr>
              <w:lastRenderedPageBreak/>
              <w:t xml:space="preserve">Визија: </w:t>
            </w:r>
          </w:p>
          <w:p w14:paraId="133A386E" w14:textId="77777777" w:rsidR="00271358" w:rsidRPr="00672C8A" w:rsidRDefault="00271358" w:rsidP="00271358">
            <w:pPr>
              <w:spacing w:after="120"/>
              <w:jc w:val="both"/>
              <w:rPr>
                <w:rFonts w:ascii="StobiSerif Regular" w:hAnsi="StobiSerif Regular"/>
                <w:sz w:val="22"/>
                <w:szCs w:val="22"/>
                <w:lang w:val="mk-MK"/>
              </w:rPr>
            </w:pPr>
            <w:r w:rsidRPr="0034334F">
              <w:rPr>
                <w:rFonts w:ascii="StobiSerif Regular" w:hAnsi="StobiSerif Regular"/>
                <w:sz w:val="22"/>
                <w:szCs w:val="22"/>
                <w:lang w:val="mk-MK"/>
              </w:rPr>
              <w:t>Надзорот е законит, се спроведува еднакво над засегнатите страни и казнената политика одвраќа од прекршување на законите</w:t>
            </w:r>
            <w:r>
              <w:rPr>
                <w:rFonts w:ascii="StobiSerif Regular" w:hAnsi="StobiSerif Regular"/>
                <w:sz w:val="22"/>
                <w:szCs w:val="22"/>
                <w:lang w:val="mk-MK"/>
              </w:rPr>
              <w:t>.</w:t>
            </w:r>
          </w:p>
        </w:tc>
      </w:tr>
    </w:tbl>
    <w:p w14:paraId="25D0E496" w14:textId="77777777" w:rsidR="00271358" w:rsidRPr="00467981" w:rsidRDefault="00271358" w:rsidP="00271358">
      <w:pPr>
        <w:spacing w:after="120"/>
        <w:jc w:val="both"/>
        <w:rPr>
          <w:rFonts w:ascii="StobiSerif Regular" w:hAnsi="StobiSerif Regular"/>
          <w:sz w:val="22"/>
          <w:szCs w:val="22"/>
          <w:lang w:val="mk-MK"/>
        </w:rPr>
      </w:pPr>
    </w:p>
    <w:p w14:paraId="59DE0F27" w14:textId="77777777" w:rsidR="00271358" w:rsidRPr="00467981" w:rsidRDefault="00271358" w:rsidP="00271358">
      <w:pPr>
        <w:spacing w:after="120"/>
        <w:jc w:val="both"/>
        <w:rPr>
          <w:rFonts w:ascii="StobiSerif Regular" w:hAnsi="StobiSerif Regular"/>
          <w:sz w:val="22"/>
          <w:szCs w:val="22"/>
          <w:lang w:val="mk-MK"/>
        </w:rPr>
      </w:pPr>
      <w:r w:rsidRPr="00467981">
        <w:rPr>
          <w:rFonts w:ascii="StobiSerif Regular" w:hAnsi="StobiSerif Regular"/>
          <w:sz w:val="22"/>
          <w:szCs w:val="22"/>
          <w:lang w:val="mk-MK"/>
        </w:rPr>
        <w:t>Законитоста на надзорот е едно од основните процесни начела уредени со Законот за општата управна постапка</w:t>
      </w:r>
      <w:r>
        <w:rPr>
          <w:rStyle w:val="FootnoteReference"/>
          <w:rFonts w:ascii="StobiSerif Regular" w:hAnsi="StobiSerif Regular"/>
          <w:sz w:val="22"/>
          <w:szCs w:val="22"/>
          <w:lang w:val="mk-MK"/>
        </w:rPr>
        <w:footnoteReference w:id="4"/>
      </w:r>
      <w:r w:rsidRPr="00467981">
        <w:rPr>
          <w:rFonts w:ascii="StobiSerif Regular" w:hAnsi="StobiSerif Regular"/>
          <w:sz w:val="22"/>
          <w:szCs w:val="22"/>
          <w:lang w:val="mk-MK"/>
        </w:rPr>
        <w:t>, како и со Законот за инспекциски надзор</w:t>
      </w:r>
      <w:r>
        <w:rPr>
          <w:rStyle w:val="FootnoteReference"/>
          <w:rFonts w:ascii="StobiSerif Regular" w:hAnsi="StobiSerif Regular"/>
          <w:sz w:val="22"/>
          <w:szCs w:val="22"/>
          <w:lang w:val="mk-MK"/>
        </w:rPr>
        <w:footnoteReference w:id="5"/>
      </w:r>
      <w:r w:rsidRPr="00467981">
        <w:rPr>
          <w:rFonts w:ascii="StobiSerif Regular" w:hAnsi="StobiSerif Regular"/>
          <w:sz w:val="22"/>
          <w:szCs w:val="22"/>
          <w:lang w:val="mk-MK"/>
        </w:rPr>
        <w:t xml:space="preserve">. Во најширока смисла начелото на законитост значи спроведување на надзорот   во согласност со Уставот на Република Северна Македонија, законите, меѓународните договори ратификувани во согласност со Уставот и други прописи донесени врз основа на закон. Меѓутоа законитоста на надзорот значи и обврска за органите кои го спроведуваат да се грижат за правната сигурност, односно еднаква примена на законите во работи кои се засновуваат на иста или слична фактичка состојба. На крајот законитоста на надзорот значи обврска на органите во случај на дискрециони овластувања да постапуваат во границите на законот со кој се дава овластувањето, во согласност со целта за која е дадено овластувањето и особено да ги образложат актите кои произлегуваат од самиот надзор, а со кои се изрекуваат определени мерки. </w:t>
      </w:r>
    </w:p>
    <w:p w14:paraId="36F84201" w14:textId="77777777" w:rsidR="00271358" w:rsidRDefault="00271358" w:rsidP="00271358">
      <w:pPr>
        <w:spacing w:after="120"/>
        <w:jc w:val="both"/>
        <w:rPr>
          <w:rFonts w:ascii="StobiSerif Regular" w:hAnsi="StobiSerif Regular"/>
          <w:sz w:val="22"/>
          <w:szCs w:val="22"/>
          <w:lang w:val="mk-MK"/>
        </w:rPr>
      </w:pPr>
      <w:r w:rsidRPr="00467981">
        <w:rPr>
          <w:rFonts w:ascii="StobiSerif Regular" w:hAnsi="StobiSerif Regular"/>
          <w:sz w:val="22"/>
          <w:szCs w:val="22"/>
          <w:lang w:val="mk-MK"/>
        </w:rPr>
        <w:t xml:space="preserve">Еднаквото спроведување на надзорот над сите засегнати страни е дел од самиот законит надзор, како обврска за еднаква примена на законите во работи кои се засновуваат на иста или слична фактичка состојба, меѓутоа може да има пошироко значење, при самото определување на засегнатите страни над кои ќе се врши надзорот, што би требало да биде засновано на анализа на ризици и на објективни критериуми со цел да се избегне селективноста при вршењето на надзорите. </w:t>
      </w:r>
    </w:p>
    <w:p w14:paraId="6D08FD59" w14:textId="77777777" w:rsidR="00271358" w:rsidRPr="0034334F" w:rsidRDefault="00271358" w:rsidP="00271358">
      <w:pPr>
        <w:spacing w:after="120"/>
        <w:jc w:val="both"/>
        <w:rPr>
          <w:rFonts w:ascii="StobiSerif Regular" w:hAnsi="StobiSerif Regular"/>
          <w:sz w:val="22"/>
          <w:szCs w:val="22"/>
          <w:lang w:val="mk-MK"/>
        </w:rPr>
      </w:pPr>
      <w:r w:rsidRPr="0034334F">
        <w:rPr>
          <w:rFonts w:ascii="StobiSerif Regular" w:hAnsi="StobiSerif Regular"/>
          <w:sz w:val="22"/>
          <w:szCs w:val="22"/>
          <w:lang w:val="mk-MK"/>
        </w:rPr>
        <w:t xml:space="preserve">Казнената политика при надзорот над спроведување на законите </w:t>
      </w:r>
      <w:r>
        <w:rPr>
          <w:rFonts w:ascii="StobiSerif Regular" w:hAnsi="StobiSerif Regular"/>
          <w:sz w:val="22"/>
          <w:szCs w:val="22"/>
          <w:lang w:val="mk-MK"/>
        </w:rPr>
        <w:t xml:space="preserve">како дел од визијата, </w:t>
      </w:r>
      <w:r w:rsidRPr="0034334F">
        <w:rPr>
          <w:rFonts w:ascii="StobiSerif Regular" w:hAnsi="StobiSerif Regular"/>
          <w:sz w:val="22"/>
          <w:szCs w:val="22"/>
          <w:lang w:val="mk-MK"/>
        </w:rPr>
        <w:t xml:space="preserve">треба да биде таква да има одвраќачко дејство, односно да придонесува за генерална превенција од идно прекршување на законите. Во однос на овој </w:t>
      </w:r>
      <w:r>
        <w:rPr>
          <w:rFonts w:ascii="StobiSerif Regular" w:hAnsi="StobiSerif Regular"/>
          <w:sz w:val="22"/>
          <w:szCs w:val="22"/>
          <w:lang w:val="mk-MK"/>
        </w:rPr>
        <w:t>елемент</w:t>
      </w:r>
      <w:r w:rsidRPr="0034334F">
        <w:rPr>
          <w:rFonts w:ascii="StobiSerif Regular" w:hAnsi="StobiSerif Regular"/>
          <w:sz w:val="22"/>
          <w:szCs w:val="22"/>
          <w:lang w:val="mk-MK"/>
        </w:rPr>
        <w:t xml:space="preserve"> на визијата, важни се два аспекти. Првиот е ефикасноста на казнената политика, што значи дека казните треба ефикасно да се изрекуваат, но пред се и да се извршуваат. Доколку отсуствува систем за ефикасно изрекување и извршување на санкциите од надзорот, тогаш без разлика на нивната големина тие нема да имаат никаква превентивна функција, затоа што очекувањата на оние кои треба да ги спроведуваат законите ќе бидат да поминат неказнето. Од друга страна и самите казни мора да имаат одвраќачко влијание. Доколку санкциите се премногу ниски, тогаш истите дури и да бидат ефикасно изречени и извршени нема да влијаат на </w:t>
      </w:r>
      <w:r w:rsidRPr="0034334F">
        <w:rPr>
          <w:rFonts w:ascii="StobiSerif Regular" w:hAnsi="StobiSerif Regular"/>
          <w:sz w:val="22"/>
          <w:szCs w:val="22"/>
          <w:lang w:val="mk-MK"/>
        </w:rPr>
        <w:lastRenderedPageBreak/>
        <w:t xml:space="preserve">поведението на субјектите на надзорот, затоа што за нив ќе биде поисплатливо да платат казна отколку да се грижат за доследно почитување на законите. </w:t>
      </w:r>
    </w:p>
    <w:p w14:paraId="0CEC2922"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t xml:space="preserve">За да се постигне ваква формулираната визија на Националната стратегија 2026-2030, треба да се постигнат следниве </w:t>
      </w:r>
      <w:r w:rsidRPr="00672C8A">
        <w:rPr>
          <w:rFonts w:ascii="StobiSerif Regular" w:hAnsi="StobiSerif Regular"/>
          <w:b/>
          <w:bCs/>
          <w:sz w:val="22"/>
          <w:szCs w:val="22"/>
          <w:lang w:val="mk-MK"/>
        </w:rPr>
        <w:t>цели: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1358" w:rsidRPr="00672C8A" w14:paraId="4F751E71" w14:textId="77777777" w:rsidTr="00271358">
        <w:tc>
          <w:tcPr>
            <w:tcW w:w="9350" w:type="dxa"/>
          </w:tcPr>
          <w:p w14:paraId="5AF2C31C" w14:textId="77777777" w:rsidR="00271358" w:rsidRPr="00672C8A" w:rsidRDefault="00271358" w:rsidP="00271358">
            <w:pPr>
              <w:spacing w:after="120"/>
              <w:jc w:val="both"/>
              <w:rPr>
                <w:rFonts w:ascii="StobiSerif Regular" w:hAnsi="StobiSerif Regular"/>
                <w:b/>
                <w:bCs/>
                <w:sz w:val="22"/>
                <w:szCs w:val="22"/>
                <w:lang w:val="mk-MK"/>
              </w:rPr>
            </w:pPr>
            <w:r w:rsidRPr="00672C8A">
              <w:rPr>
                <w:rFonts w:ascii="StobiSerif Regular" w:hAnsi="StobiSerif Regular"/>
                <w:b/>
                <w:bCs/>
                <w:sz w:val="22"/>
                <w:szCs w:val="22"/>
                <w:lang w:val="mk-MK"/>
              </w:rPr>
              <w:t xml:space="preserve">Цели: </w:t>
            </w:r>
          </w:p>
          <w:p w14:paraId="2E33E722" w14:textId="77777777" w:rsidR="00271358" w:rsidRPr="007B65F2" w:rsidRDefault="00271358" w:rsidP="001E6BA1">
            <w:pPr>
              <w:pStyle w:val="ListParagraph"/>
              <w:numPr>
                <w:ilvl w:val="0"/>
                <w:numId w:val="26"/>
              </w:numPr>
              <w:tabs>
                <w:tab w:val="num" w:pos="360"/>
              </w:tabs>
              <w:spacing w:after="120" w:line="240" w:lineRule="auto"/>
              <w:jc w:val="both"/>
              <w:rPr>
                <w:rFonts w:ascii="StobiSerif Regular" w:hAnsi="StobiSerif Regular"/>
                <w:sz w:val="22"/>
                <w:szCs w:val="22"/>
                <w:lang w:val="mk-MK"/>
              </w:rPr>
            </w:pPr>
            <w:r w:rsidRPr="007B65F2">
              <w:rPr>
                <w:rFonts w:ascii="StobiSerif Regular" w:hAnsi="StobiSerif Regular"/>
                <w:sz w:val="22"/>
                <w:szCs w:val="22"/>
                <w:lang w:val="mk-MK"/>
              </w:rPr>
              <w:t>Функционален инспекциски и управен надзор и зајакната одговорност на инспекторите</w:t>
            </w:r>
          </w:p>
          <w:p w14:paraId="1836D4A7" w14:textId="77777777" w:rsidR="00271358" w:rsidRDefault="00271358" w:rsidP="001E6BA1">
            <w:pPr>
              <w:pStyle w:val="ListParagraph"/>
              <w:numPr>
                <w:ilvl w:val="0"/>
                <w:numId w:val="26"/>
              </w:numPr>
              <w:tabs>
                <w:tab w:val="num" w:pos="360"/>
              </w:tabs>
              <w:spacing w:after="120" w:line="240" w:lineRule="auto"/>
              <w:jc w:val="both"/>
              <w:rPr>
                <w:rFonts w:ascii="StobiSerif Regular" w:hAnsi="StobiSerif Regular"/>
                <w:sz w:val="22"/>
                <w:szCs w:val="22"/>
                <w:lang w:val="mk-MK"/>
              </w:rPr>
            </w:pPr>
            <w:r w:rsidRPr="004B0853">
              <w:rPr>
                <w:rFonts w:ascii="StobiSerif Regular" w:hAnsi="StobiSerif Regular"/>
                <w:sz w:val="22"/>
                <w:szCs w:val="22"/>
                <w:lang w:val="mk-MK"/>
              </w:rPr>
              <w:t>Зајакнување на човечките и техничките капацитети и интегритетот во инспекциските служби</w:t>
            </w:r>
            <w:r>
              <w:rPr>
                <w:rFonts w:ascii="StobiSerif Regular" w:hAnsi="StobiSerif Regular"/>
                <w:sz w:val="22"/>
                <w:szCs w:val="22"/>
                <w:lang w:val="mk-MK"/>
              </w:rPr>
              <w:t xml:space="preserve"> </w:t>
            </w:r>
          </w:p>
          <w:p w14:paraId="2B7330BC" w14:textId="35571EBB" w:rsidR="002E5489" w:rsidRDefault="00271358" w:rsidP="001E6BA1">
            <w:pPr>
              <w:pStyle w:val="ListParagraph"/>
              <w:numPr>
                <w:ilvl w:val="0"/>
                <w:numId w:val="26"/>
              </w:numPr>
              <w:tabs>
                <w:tab w:val="num" w:pos="360"/>
              </w:tabs>
              <w:spacing w:after="120" w:line="240" w:lineRule="auto"/>
              <w:jc w:val="both"/>
              <w:rPr>
                <w:rFonts w:ascii="StobiSerif Regular" w:hAnsi="StobiSerif Regular"/>
                <w:sz w:val="22"/>
                <w:szCs w:val="22"/>
                <w:lang w:val="mk-MK"/>
              </w:rPr>
            </w:pPr>
            <w:r w:rsidRPr="00920B3B">
              <w:rPr>
                <w:rFonts w:ascii="StobiSerif Regular" w:hAnsi="StobiSerif Regular"/>
                <w:sz w:val="22"/>
                <w:szCs w:val="22"/>
                <w:lang w:val="mk-MK"/>
              </w:rPr>
              <w:t>Ефикасен надзор над финансирањето на политичките партии и политичките кампањи</w:t>
            </w:r>
            <w:r>
              <w:rPr>
                <w:rFonts w:ascii="StobiSerif Regular" w:hAnsi="StobiSerif Regular"/>
                <w:sz w:val="22"/>
                <w:szCs w:val="22"/>
                <w:lang w:val="mk-MK"/>
              </w:rPr>
              <w:t xml:space="preserve"> и</w:t>
            </w:r>
            <w:r w:rsidRPr="00672C8A">
              <w:rPr>
                <w:rFonts w:ascii="StobiSerif Regular" w:hAnsi="StobiSerif Regular"/>
                <w:sz w:val="22"/>
                <w:szCs w:val="22"/>
                <w:lang w:val="mk-MK"/>
              </w:rPr>
              <w:t xml:space="preserve"> </w:t>
            </w:r>
          </w:p>
          <w:p w14:paraId="3B693DD0" w14:textId="6351C074" w:rsidR="00271358" w:rsidRPr="0094245C" w:rsidRDefault="002E5489" w:rsidP="0094245C">
            <w:pPr>
              <w:pStyle w:val="ListParagraph"/>
              <w:numPr>
                <w:ilvl w:val="0"/>
                <w:numId w:val="26"/>
              </w:numPr>
              <w:tabs>
                <w:tab w:val="num" w:pos="360"/>
              </w:tabs>
              <w:spacing w:after="120" w:line="240" w:lineRule="auto"/>
              <w:jc w:val="both"/>
              <w:rPr>
                <w:rFonts w:ascii="StobiSerif Regular" w:hAnsi="StobiSerif Regular"/>
                <w:sz w:val="22"/>
                <w:szCs w:val="22"/>
                <w:lang w:val="mk-MK"/>
              </w:rPr>
            </w:pPr>
            <w:r w:rsidRPr="0094245C">
              <w:rPr>
                <w:rFonts w:ascii="StobiSerif Regular" w:hAnsi="StobiSerif Regular"/>
                <w:sz w:val="22"/>
                <w:szCs w:val="22"/>
                <w:lang w:val="mk-MK"/>
              </w:rPr>
              <w:t>Зајакнување на надзор на законодавната над извршната власт за имплементација на Националната стратегија 2026-2030, како и зајакнување на капацитетите за надзор над примената на ЗСКСИ</w:t>
            </w:r>
            <w:r w:rsidR="00271358" w:rsidRPr="0094245C">
              <w:rPr>
                <w:rFonts w:ascii="StobiSerif Regular" w:hAnsi="StobiSerif Regular"/>
                <w:sz w:val="22"/>
                <w:szCs w:val="22"/>
                <w:lang w:val="mk-MK"/>
              </w:rPr>
              <w:t>.</w:t>
            </w:r>
          </w:p>
        </w:tc>
      </w:tr>
    </w:tbl>
    <w:p w14:paraId="5B1DB2A3" w14:textId="77777777" w:rsidR="00271358" w:rsidRPr="00672C8A" w:rsidRDefault="00271358" w:rsidP="00271358">
      <w:pPr>
        <w:spacing w:after="120" w:line="276" w:lineRule="auto"/>
        <w:jc w:val="both"/>
        <w:rPr>
          <w:rFonts w:ascii="StobiSerif Regular" w:hAnsi="StobiSerif Regular"/>
          <w:sz w:val="22"/>
          <w:szCs w:val="22"/>
          <w:lang w:val="mk-MK"/>
        </w:rPr>
      </w:pPr>
    </w:p>
    <w:p w14:paraId="1D5AEC09"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t xml:space="preserve">Постигнувањето на овие цели ќе зависи од справувањето со постојните проблеми и ризици (кои придонесуваат за појавата на овие проблеми) во </w:t>
      </w:r>
      <w:r>
        <w:rPr>
          <w:rFonts w:ascii="StobiSerif Regular" w:hAnsi="StobiSerif Regular"/>
          <w:sz w:val="22"/>
          <w:szCs w:val="22"/>
          <w:lang w:val="mk-MK"/>
        </w:rPr>
        <w:t>областа надзор над спроведување на законите</w:t>
      </w:r>
      <w:r w:rsidRPr="00672C8A">
        <w:rPr>
          <w:rFonts w:ascii="StobiSerif Regular" w:hAnsi="StobiSerif Regular"/>
          <w:sz w:val="22"/>
          <w:szCs w:val="22"/>
          <w:lang w:val="mk-MK"/>
        </w:rPr>
        <w:t xml:space="preserve">. </w:t>
      </w:r>
    </w:p>
    <w:p w14:paraId="441DE06C" w14:textId="77777777" w:rsidR="00271358" w:rsidRPr="00A830D6" w:rsidRDefault="00271358" w:rsidP="00271358">
      <w:pPr>
        <w:jc w:val="both"/>
        <w:rPr>
          <w:rFonts w:ascii="StobiSerif Regular" w:hAnsi="StobiSerif Regular"/>
          <w:b/>
          <w:bCs/>
          <w:i/>
          <w:iCs/>
          <w:sz w:val="22"/>
          <w:szCs w:val="22"/>
          <w:u w:val="single"/>
          <w:lang w:val="mk-MK"/>
        </w:rPr>
      </w:pPr>
      <w:r w:rsidRPr="00672C8A">
        <w:rPr>
          <w:rFonts w:ascii="StobiSerif Regular" w:hAnsi="StobiSerif Regular"/>
          <w:b/>
          <w:bCs/>
          <w:i/>
          <w:iCs/>
          <w:sz w:val="22"/>
          <w:szCs w:val="22"/>
          <w:u w:val="single"/>
          <w:lang w:val="mk-MK"/>
        </w:rPr>
        <w:t>Образложение на проблемите</w:t>
      </w:r>
      <w:r w:rsidRPr="00E03AA8">
        <w:rPr>
          <w:rFonts w:ascii="StobiSerif Regular" w:hAnsi="StobiSerif Regular"/>
          <w:b/>
          <w:bCs/>
          <w:i/>
          <w:iCs/>
          <w:sz w:val="22"/>
          <w:szCs w:val="22"/>
          <w:u w:val="single"/>
          <w:lang w:val="mk-MK"/>
        </w:rPr>
        <w:t>:</w:t>
      </w:r>
    </w:p>
    <w:p w14:paraId="49377031" w14:textId="77777777" w:rsidR="00271358" w:rsidRPr="00920B3B" w:rsidRDefault="00271358" w:rsidP="00271358">
      <w:pPr>
        <w:spacing w:after="120" w:line="276" w:lineRule="auto"/>
        <w:jc w:val="both"/>
        <w:rPr>
          <w:rFonts w:ascii="StobiSerif Regular" w:hAnsi="StobiSerif Regular"/>
          <w:sz w:val="22"/>
          <w:szCs w:val="22"/>
          <w:lang w:val="mk-MK"/>
        </w:rPr>
      </w:pPr>
      <w:r w:rsidRPr="00E03AA8">
        <w:rPr>
          <w:rFonts w:ascii="StobiSerif Regular" w:hAnsi="StobiSerif Regular"/>
          <w:sz w:val="22"/>
          <w:szCs w:val="22"/>
          <w:lang w:val="mk-MK"/>
        </w:rPr>
        <w:t xml:space="preserve">Првиот проблем во </w:t>
      </w:r>
      <w:r>
        <w:rPr>
          <w:rFonts w:ascii="StobiSerif Regular" w:hAnsi="StobiSerif Regular"/>
          <w:sz w:val="22"/>
          <w:szCs w:val="22"/>
          <w:lang w:val="mk-MK"/>
        </w:rPr>
        <w:t xml:space="preserve">областа надзор над спроведување на законите се </w:t>
      </w:r>
      <w:r w:rsidRPr="004A1BB1">
        <w:rPr>
          <w:rFonts w:ascii="StobiSerif Regular" w:hAnsi="StobiSerif Regular"/>
          <w:b/>
          <w:sz w:val="22"/>
          <w:szCs w:val="22"/>
          <w:lang w:val="mk-MK"/>
        </w:rPr>
        <w:t>хоризонталните и вертикалните влијанија врз исходот од инспекцискиот надзор</w:t>
      </w:r>
      <w:r>
        <w:rPr>
          <w:rFonts w:ascii="StobiSerif Regular" w:hAnsi="StobiSerif Regular"/>
          <w:sz w:val="22"/>
          <w:szCs w:val="22"/>
          <w:lang w:val="mk-MK"/>
        </w:rPr>
        <w:t xml:space="preserve"> (</w:t>
      </w:r>
      <w:r w:rsidRPr="00B07BDC">
        <w:rPr>
          <w:rFonts w:ascii="StobiSerif Regular" w:hAnsi="StobiSerif Regular"/>
          <w:b/>
          <w:sz w:val="22"/>
          <w:szCs w:val="22"/>
          <w:lang w:val="mk-MK"/>
        </w:rPr>
        <w:t>претпоставени, субјекти на надзорот, сами</w:t>
      </w:r>
      <w:r>
        <w:rPr>
          <w:rFonts w:ascii="StobiSerif Regular" w:hAnsi="StobiSerif Regular"/>
          <w:b/>
          <w:sz w:val="22"/>
          <w:szCs w:val="22"/>
          <w:lang w:val="mk-MK"/>
        </w:rPr>
        <w:t xml:space="preserve">от </w:t>
      </w:r>
      <w:r w:rsidRPr="00B07BDC">
        <w:rPr>
          <w:rFonts w:ascii="StobiSerif Regular" w:hAnsi="StobiSerif Regular"/>
          <w:b/>
          <w:sz w:val="22"/>
          <w:szCs w:val="22"/>
          <w:lang w:val="mk-MK"/>
        </w:rPr>
        <w:t xml:space="preserve">инспектор, </w:t>
      </w:r>
      <w:r>
        <w:rPr>
          <w:rFonts w:ascii="StobiSerif Regular" w:hAnsi="StobiSerif Regular"/>
          <w:b/>
          <w:sz w:val="22"/>
          <w:szCs w:val="22"/>
          <w:lang w:val="mk-MK"/>
        </w:rPr>
        <w:t>др</w:t>
      </w:r>
      <w:r w:rsidRPr="00B07BDC">
        <w:rPr>
          <w:rFonts w:ascii="StobiSerif Regular" w:hAnsi="StobiSerif Regular"/>
          <w:b/>
          <w:sz w:val="22"/>
          <w:szCs w:val="22"/>
          <w:lang w:val="mk-MK"/>
        </w:rPr>
        <w:t>уги надворешни влијаниј</w:t>
      </w:r>
      <w:r>
        <w:rPr>
          <w:rFonts w:ascii="StobiSerif Regular" w:hAnsi="StobiSerif Regular"/>
          <w:b/>
          <w:sz w:val="22"/>
          <w:szCs w:val="22"/>
          <w:lang w:val="mk-MK"/>
        </w:rPr>
        <w:t>а)</w:t>
      </w:r>
      <w:r>
        <w:rPr>
          <w:rFonts w:ascii="StobiSerif Regular" w:hAnsi="StobiSerif Regular"/>
          <w:sz w:val="22"/>
          <w:szCs w:val="22"/>
          <w:lang w:val="mk-MK"/>
        </w:rPr>
        <w:t xml:space="preserve">.  </w:t>
      </w:r>
      <w:r w:rsidRPr="00920B3B">
        <w:rPr>
          <w:rFonts w:ascii="StobiSerif Regular" w:hAnsi="StobiSerif Regular"/>
          <w:sz w:val="22"/>
          <w:szCs w:val="22"/>
          <w:lang w:val="mk-MK"/>
        </w:rPr>
        <w:t>Инспекцискиот надзор е најважниот и најраспространетиот вид над надзор над спроведување на законите, кој е уреден во речиси секој материјален закон. Овој надзор го вршат инспекциските служби кои може да бидат организирани како инспекторати или како организациски единици (сектори и одделенија) во рамките на органите на државната управа.</w:t>
      </w:r>
    </w:p>
    <w:p w14:paraId="6ED7E349" w14:textId="77777777" w:rsidR="00271358" w:rsidRPr="00920B3B" w:rsidRDefault="00271358" w:rsidP="00271358">
      <w:pPr>
        <w:spacing w:after="120" w:line="276" w:lineRule="auto"/>
        <w:jc w:val="both"/>
        <w:rPr>
          <w:rFonts w:ascii="StobiSerif Regular" w:hAnsi="StobiSerif Regular"/>
          <w:sz w:val="22"/>
          <w:szCs w:val="22"/>
          <w:lang w:val="mk-MK"/>
        </w:rPr>
      </w:pPr>
      <w:r w:rsidRPr="00920B3B">
        <w:rPr>
          <w:rFonts w:ascii="StobiSerif Regular" w:hAnsi="StobiSerif Regular"/>
          <w:sz w:val="22"/>
          <w:szCs w:val="22"/>
          <w:lang w:val="mk-MK"/>
        </w:rPr>
        <w:t xml:space="preserve">Постои широка лепеза на можности за влијание врз исходот на надзорот, што пак од друга страна е директно поврзано со нарушување на визијата која треба да се постигне со новата Национална стратегија во оваа област. Имено хоризонталните и вертикалните влијанија врз исходот на инспекциската постапка доведува до нееднакво спроведување на надзорот над засегнатите страни, како и до казнена политика која не одвраќа од прекршување на законите. </w:t>
      </w:r>
    </w:p>
    <w:p w14:paraId="6B375F67" w14:textId="4F4A4F0D" w:rsidR="00271358" w:rsidRPr="00920B3B" w:rsidRDefault="00271358" w:rsidP="00271358">
      <w:pPr>
        <w:spacing w:after="120" w:line="276" w:lineRule="auto"/>
        <w:jc w:val="both"/>
        <w:rPr>
          <w:rFonts w:ascii="StobiSerif Regular" w:hAnsi="StobiSerif Regular"/>
          <w:sz w:val="22"/>
          <w:szCs w:val="22"/>
          <w:lang w:val="mk-MK"/>
        </w:rPr>
      </w:pPr>
      <w:r w:rsidRPr="00920B3B">
        <w:rPr>
          <w:rFonts w:ascii="StobiSerif Regular" w:hAnsi="StobiSerif Regular"/>
          <w:sz w:val="22"/>
          <w:szCs w:val="22"/>
          <w:lang w:val="mk-MK"/>
        </w:rPr>
        <w:t xml:space="preserve">Првиот вид на вертикално влијание врз исходот на надзорот е влијанието од претпоставените. Имено министрите, градоначалниците, директорите и раководните инспекциски службеници можат на различни начини да вршат директен и индиректен притисок и влијание врз инспекторите во однос на исходот </w:t>
      </w:r>
      <w:r w:rsidRPr="00920B3B">
        <w:rPr>
          <w:rFonts w:ascii="StobiSerif Regular" w:hAnsi="StobiSerif Regular"/>
          <w:sz w:val="22"/>
          <w:szCs w:val="22"/>
          <w:lang w:val="mk-MK"/>
        </w:rPr>
        <w:lastRenderedPageBreak/>
        <w:t xml:space="preserve">на надзорот. Со </w:t>
      </w:r>
      <w:r>
        <w:rPr>
          <w:rFonts w:ascii="StobiSerif Regular" w:hAnsi="StobiSerif Regular"/>
          <w:sz w:val="22"/>
          <w:szCs w:val="22"/>
          <w:lang w:val="mk-MK"/>
        </w:rPr>
        <w:t>новиот</w:t>
      </w:r>
      <w:r w:rsidRPr="00920B3B">
        <w:rPr>
          <w:rFonts w:ascii="StobiSerif Regular" w:hAnsi="StobiSerif Regular"/>
          <w:sz w:val="22"/>
          <w:szCs w:val="22"/>
          <w:lang w:val="mk-MK"/>
        </w:rPr>
        <w:t xml:space="preserve"> Закон за инспекциски надзор од 202</w:t>
      </w:r>
      <w:r>
        <w:rPr>
          <w:rFonts w:ascii="StobiSerif Regular" w:hAnsi="StobiSerif Regular"/>
          <w:sz w:val="22"/>
          <w:szCs w:val="22"/>
          <w:lang w:val="mk-MK"/>
        </w:rPr>
        <w:t>5</w:t>
      </w:r>
      <w:r w:rsidRPr="00920B3B">
        <w:rPr>
          <w:rFonts w:ascii="StobiSerif Regular" w:hAnsi="StobiSerif Regular"/>
          <w:sz w:val="22"/>
          <w:szCs w:val="22"/>
          <w:lang w:val="mk-MK"/>
        </w:rPr>
        <w:t xml:space="preserve"> година се укина автономијата на инспекторатите, односно нивната буџетска независност, со што тие станаа директно зависни од министрите. Политички актери, спротивно на начелото на политичка неутралност и начелото на законитост, влијаат врз кадровските решенија и инспекциските постапки: се вршат именувања, разрешувања и вработувања по партиска линија; се издаваат формални или неформални насоки за селективно започнување, забрзување или запирање на надзори; се приоретизира предмети во зависност од политички интерес. Овие интервенции ја нарушуваат автономијата на инспекторите, создаваат нееднаква примена на законот и поттикнуваат коруптивни практики на </w:t>
      </w:r>
      <w:r w:rsidRPr="001E6BA1">
        <w:rPr>
          <w:rFonts w:ascii="StobiSerif Regular" w:hAnsi="StobiSerif Regular"/>
          <w:sz w:val="22"/>
          <w:szCs w:val="22"/>
          <w:lang w:val="mk-MK"/>
        </w:rPr>
        <w:t>системско ниво</w:t>
      </w:r>
      <w:r w:rsidRPr="001E6BA1">
        <w:rPr>
          <w:rFonts w:ascii="StobiSerif Regular" w:hAnsi="StobiSerif Regular"/>
          <w:szCs w:val="22"/>
          <w:vertAlign w:val="superscript"/>
          <w:lang w:val="mk-MK"/>
        </w:rPr>
        <w:footnoteReference w:id="6"/>
      </w:r>
      <w:r w:rsidRPr="001E6BA1">
        <w:rPr>
          <w:rFonts w:ascii="StobiSerif Regular" w:hAnsi="StobiSerif Regular"/>
          <w:szCs w:val="22"/>
          <w:lang w:val="mk-MK"/>
        </w:rPr>
        <w:t>.</w:t>
      </w:r>
    </w:p>
    <w:p w14:paraId="4653E43C" w14:textId="77777777" w:rsidR="00271358" w:rsidRDefault="00271358" w:rsidP="00271358">
      <w:pPr>
        <w:spacing w:after="120" w:line="276" w:lineRule="auto"/>
        <w:jc w:val="both"/>
        <w:rPr>
          <w:rFonts w:ascii="StobiSerif Regular" w:hAnsi="StobiSerif Regular"/>
          <w:sz w:val="22"/>
          <w:szCs w:val="22"/>
          <w:lang w:val="mk-MK"/>
        </w:rPr>
      </w:pPr>
      <w:r w:rsidRPr="00920B3B">
        <w:rPr>
          <w:rFonts w:ascii="StobiSerif Regular" w:hAnsi="StobiSerif Regular"/>
          <w:sz w:val="22"/>
          <w:szCs w:val="22"/>
          <w:lang w:val="mk-MK"/>
        </w:rPr>
        <w:t xml:space="preserve">Покрај влијанието на надредените, мора да се земе во предвид и влијанието од самите субјекти на надзорот, кои на различни начини и со различни коруптивни механизми влијаат на исходот од надзорот. Дополнително се јавува и влијанието од другите колеги инспектори кои користејќи го својот колегијален однос може да влијаат на исходите од надзорите.  </w:t>
      </w:r>
    </w:p>
    <w:p w14:paraId="1B67A857" w14:textId="5E8689CF" w:rsidR="00271358" w:rsidRPr="00920B3B" w:rsidRDefault="00271358" w:rsidP="00271358">
      <w:pPr>
        <w:spacing w:after="120" w:line="276" w:lineRule="auto"/>
        <w:jc w:val="both"/>
        <w:rPr>
          <w:rFonts w:ascii="StobiSerif Regular" w:hAnsi="StobiSerif Regular"/>
          <w:sz w:val="22"/>
          <w:szCs w:val="22"/>
          <w:lang w:val="mk-MK"/>
        </w:rPr>
      </w:pPr>
      <w:r w:rsidRPr="001055E2">
        <w:rPr>
          <w:rFonts w:ascii="StobiSerif Regular" w:hAnsi="StobiSerif Regular"/>
          <w:sz w:val="22"/>
          <w:szCs w:val="22"/>
          <w:lang w:val="mk-MK"/>
        </w:rPr>
        <w:t>Проблемот со казнената политика за субјектите на надзорот значително го поткопува превентивното влијание во работата на инспекторите</w:t>
      </w:r>
      <w:r>
        <w:rPr>
          <w:rFonts w:ascii="StobiSerif Regular" w:hAnsi="StobiSerif Regular"/>
          <w:sz w:val="22"/>
          <w:szCs w:val="22"/>
          <w:lang w:val="mk-MK"/>
        </w:rPr>
        <w:t>, а со тоа и го оневозможува функционалниот инспекциски надзор</w:t>
      </w:r>
      <w:r w:rsidRPr="001055E2">
        <w:rPr>
          <w:rFonts w:ascii="StobiSerif Regular" w:hAnsi="StobiSerif Regular"/>
          <w:sz w:val="22"/>
          <w:szCs w:val="22"/>
          <w:lang w:val="mk-MK"/>
        </w:rPr>
        <w:t xml:space="preserve">. Ниските прекршочни санкции, како и немањето на систем за нивно ефикасно извршување го предизвикува проблемот со несоодветна казнена политика, што пак од друга страна има негативно влијание за остварување на визијата за областа надзор над спроведување на законите. </w:t>
      </w:r>
    </w:p>
    <w:p w14:paraId="72B1E393" w14:textId="77777777" w:rsidR="00271358" w:rsidRPr="00E03AA8"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За надминување на проблемот со </w:t>
      </w:r>
      <w:r w:rsidRPr="00E03AA8">
        <w:rPr>
          <w:rFonts w:ascii="StobiSerif Regular" w:hAnsi="StobiSerif Regular"/>
          <w:sz w:val="22"/>
          <w:szCs w:val="22"/>
          <w:lang w:val="mk-MK"/>
        </w:rPr>
        <w:t xml:space="preserve"> </w:t>
      </w:r>
      <w:r w:rsidRPr="00920B3B">
        <w:rPr>
          <w:rFonts w:ascii="StobiSerif Regular" w:hAnsi="StobiSerif Regular"/>
          <w:sz w:val="22"/>
          <w:szCs w:val="22"/>
          <w:lang w:val="mk-MK"/>
        </w:rPr>
        <w:t>хоризонталните и вертикалните влијанија врз исходот од инспекцискиот надзор</w:t>
      </w:r>
      <w:r w:rsidRPr="00E03AA8">
        <w:rPr>
          <w:rFonts w:ascii="StobiSerif Regular" w:hAnsi="StobiSerif Regular"/>
          <w:sz w:val="22"/>
          <w:szCs w:val="22"/>
          <w:lang w:val="mk-MK"/>
        </w:rPr>
        <w:t xml:space="preserve"> во оваа стратегија се предвидуваат </w:t>
      </w:r>
      <w:r w:rsidRPr="00E03AA8">
        <w:rPr>
          <w:rFonts w:ascii="StobiSerif Regular" w:hAnsi="StobiSerif Regular"/>
          <w:b/>
          <w:bCs/>
          <w:sz w:val="22"/>
          <w:szCs w:val="22"/>
          <w:lang w:val="mk-MK"/>
        </w:rPr>
        <w:t>неколку мерки</w:t>
      </w:r>
      <w:r w:rsidRPr="00E03AA8">
        <w:rPr>
          <w:rFonts w:ascii="StobiSerif Regular" w:hAnsi="StobiSerif Regular"/>
          <w:sz w:val="22"/>
          <w:szCs w:val="22"/>
          <w:lang w:val="mk-MK"/>
        </w:rPr>
        <w:t xml:space="preserve">, </w:t>
      </w:r>
      <w:r>
        <w:rPr>
          <w:rFonts w:ascii="StobiSerif Regular" w:hAnsi="StobiSerif Regular"/>
          <w:sz w:val="22"/>
          <w:szCs w:val="22"/>
          <w:lang w:val="mk-MK"/>
        </w:rPr>
        <w:t xml:space="preserve">кои имаат за цел да ги превенираат влијанијата, </w:t>
      </w:r>
      <w:r w:rsidRPr="00E03AA8">
        <w:rPr>
          <w:rFonts w:ascii="StobiSerif Regular" w:hAnsi="StobiSerif Regular"/>
          <w:sz w:val="22"/>
          <w:szCs w:val="22"/>
          <w:lang w:val="mk-MK"/>
        </w:rPr>
        <w:t xml:space="preserve">односно неутрализирање на ризикот од надворешни и внатрешни влијанија </w:t>
      </w:r>
      <w:r>
        <w:rPr>
          <w:rFonts w:ascii="StobiSerif Regular" w:hAnsi="StobiSerif Regular"/>
          <w:sz w:val="22"/>
          <w:szCs w:val="22"/>
          <w:lang w:val="mk-MK"/>
        </w:rPr>
        <w:t>над органите и службените лица кои го вршат надзорот, и тоа</w:t>
      </w:r>
      <w:r w:rsidRPr="00E03AA8">
        <w:rPr>
          <w:rFonts w:ascii="StobiSerif Regular" w:hAnsi="StobiSerif Regular"/>
          <w:sz w:val="22"/>
          <w:szCs w:val="22"/>
          <w:lang w:val="mk-MK"/>
        </w:rPr>
        <w:t>:</w:t>
      </w:r>
    </w:p>
    <w:p w14:paraId="678624EF" w14:textId="276E21E6" w:rsidR="00271358" w:rsidRPr="00E03AA8" w:rsidRDefault="00271358" w:rsidP="001E6BA1">
      <w:pPr>
        <w:pStyle w:val="ListParagraph"/>
        <w:numPr>
          <w:ilvl w:val="0"/>
          <w:numId w:val="32"/>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1</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Зајакнување на функционалната независност на инспекциските служби</w:t>
      </w:r>
      <w:r w:rsidRPr="00A71D82">
        <w:rPr>
          <w:rFonts w:ascii="StobiSerif Regular" w:hAnsi="StobiSerif Regular"/>
          <w:sz w:val="22"/>
          <w:szCs w:val="22"/>
          <w:lang w:val="mk-MK"/>
        </w:rPr>
        <w:t xml:space="preserve"> </w:t>
      </w:r>
      <w:r>
        <w:rPr>
          <w:rFonts w:ascii="StobiSerif Regular" w:hAnsi="StobiSerif Regular"/>
          <w:sz w:val="22"/>
          <w:szCs w:val="22"/>
          <w:lang w:val="mk-MK"/>
        </w:rPr>
        <w:t xml:space="preserve">подразбира можност на инспекциите самостојно да ги донесуваат годишните програми и месечните планови за работа, се разбира по претходна согласност од ресорниот министер. </w:t>
      </w:r>
    </w:p>
    <w:p w14:paraId="2043DF69" w14:textId="6B893BBD" w:rsidR="00271358" w:rsidRPr="00E03AA8" w:rsidRDefault="00271358" w:rsidP="001E6BA1">
      <w:pPr>
        <w:pStyle w:val="ListParagraph"/>
        <w:numPr>
          <w:ilvl w:val="0"/>
          <w:numId w:val="32"/>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2</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 xml:space="preserve">Поголема контрола над инспекциските служби </w:t>
      </w:r>
      <w:r w:rsidRPr="007572DE">
        <w:rPr>
          <w:rFonts w:ascii="StobiSerif Regular" w:hAnsi="StobiSerif Regular"/>
          <w:sz w:val="22"/>
          <w:szCs w:val="22"/>
          <w:lang w:val="mk-MK"/>
        </w:rPr>
        <w:t>од страна на Државниот управен  инспекторат е неопходна за да се спречат влијанијата од претпоставените при вршењето на инспекцискиот надзор и изрекувањето на инспекциските мерки. Дополнително, во насока</w:t>
      </w:r>
      <w:r>
        <w:rPr>
          <w:rFonts w:ascii="StobiSerif Regular" w:hAnsi="StobiSerif Regular"/>
          <w:sz w:val="22"/>
          <w:szCs w:val="22"/>
          <w:lang w:val="mk-MK"/>
        </w:rPr>
        <w:t xml:space="preserve"> на елиминирање на влијанијата од претпоставените потребно е да се направи Анализа на </w:t>
      </w:r>
      <w:r>
        <w:rPr>
          <w:rFonts w:ascii="StobiSerif Regular" w:hAnsi="StobiSerif Regular"/>
          <w:sz w:val="22"/>
          <w:szCs w:val="22"/>
          <w:lang w:val="mk-MK"/>
        </w:rPr>
        <w:lastRenderedPageBreak/>
        <w:t xml:space="preserve">последиците од укинувањето на Инспекцискиот совет, кој покрај другото беше задолжен да спречи влијанија од претпоставените. </w:t>
      </w:r>
    </w:p>
    <w:p w14:paraId="66DE78EA" w14:textId="17C18ADC" w:rsidR="00271358" w:rsidRPr="00E03AA8" w:rsidRDefault="00271358" w:rsidP="001E6BA1">
      <w:pPr>
        <w:pStyle w:val="ListParagraph"/>
        <w:numPr>
          <w:ilvl w:val="0"/>
          <w:numId w:val="32"/>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3</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 xml:space="preserve">Дигитализацијата на инспекциската постапка </w:t>
      </w:r>
      <w:r w:rsidRPr="007572DE">
        <w:rPr>
          <w:rFonts w:ascii="StobiSerif Regular" w:hAnsi="StobiSerif Regular"/>
          <w:sz w:val="22"/>
          <w:szCs w:val="22"/>
          <w:lang w:val="mk-MK"/>
        </w:rPr>
        <w:t>претставува клучна алатка за спречување на надворешни влијанија над работата на инспекторите. Предлогот е преку софтверот да се дигитализира целокупната</w:t>
      </w:r>
      <w:r w:rsidRPr="00F635B3">
        <w:rPr>
          <w:rFonts w:ascii="StobiSerif Regular" w:hAnsi="StobiSerif Regular"/>
          <w:sz w:val="22"/>
          <w:szCs w:val="22"/>
          <w:lang w:val="mk-MK"/>
        </w:rPr>
        <w:t xml:space="preserve"> инспекциска постапка, од анализа на ризик за објективно планирање на надзорот над ризичните субјекти, до електронско евидентирање на сите инспекциски дејствија со што лесно ќе се следи работата на инспекторите и ќе се намалат надворешните влијанија во самата постапка</w:t>
      </w:r>
      <w:r w:rsidRPr="00E03AA8">
        <w:rPr>
          <w:rFonts w:ascii="StobiSerif Regular" w:hAnsi="StobiSerif Regular"/>
          <w:sz w:val="22"/>
          <w:szCs w:val="22"/>
          <w:lang w:val="mk-MK"/>
        </w:rPr>
        <w:t>.</w:t>
      </w:r>
    </w:p>
    <w:p w14:paraId="7FD18491" w14:textId="7008706D" w:rsidR="00271358" w:rsidRPr="00E03AA8" w:rsidRDefault="00271358" w:rsidP="001E6BA1">
      <w:pPr>
        <w:pStyle w:val="ListParagraph"/>
        <w:numPr>
          <w:ilvl w:val="0"/>
          <w:numId w:val="32"/>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4</w:t>
      </w:r>
      <w:r w:rsidRPr="00E03AA8">
        <w:rPr>
          <w:rFonts w:ascii="StobiSerif Regular" w:hAnsi="StobiSerif Regular"/>
          <w:b/>
          <w:bCs/>
          <w:sz w:val="22"/>
          <w:szCs w:val="22"/>
          <w:lang w:val="mk-MK"/>
        </w:rPr>
        <w:t>:</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Ревидирање на статусот на локалните во однос на централните инспекциски служби </w:t>
      </w:r>
      <w:r w:rsidRPr="001F2043">
        <w:rPr>
          <w:rFonts w:ascii="StobiSerif Regular" w:hAnsi="StobiSerif Regular"/>
          <w:sz w:val="22"/>
          <w:szCs w:val="22"/>
          <w:lang w:val="mk-MK"/>
        </w:rPr>
        <w:t>исто така е мерка која е неопходна за да се обезбеди функционален и ефикасен инспекциски надзор</w:t>
      </w:r>
      <w:r w:rsidRPr="004A1BB1">
        <w:rPr>
          <w:rFonts w:ascii="StobiSerif Regular" w:hAnsi="StobiSerif Regular"/>
          <w:b/>
          <w:sz w:val="22"/>
          <w:szCs w:val="22"/>
          <w:lang w:val="mk-MK"/>
        </w:rPr>
        <w:t>.</w:t>
      </w:r>
      <w:r>
        <w:rPr>
          <w:rFonts w:ascii="StobiSerif Regular" w:hAnsi="StobiSerif Regular"/>
          <w:sz w:val="22"/>
          <w:szCs w:val="22"/>
          <w:lang w:val="mk-MK"/>
        </w:rPr>
        <w:t xml:space="preserve"> Постоечкиот систем на поделеност на надлежностите за вршење инспекциски надзор помеѓу централните и локалните инспекциски служби се покажа како неефикасен, во сите области, а особено во градежништвото, урбанизмот и заштитата на животната средина. Заради тоа е неопходно да се направат соодветни анализи кои ќе покажат на кој начин во иднина треба да биде организиран инспекцискиот надзор. </w:t>
      </w:r>
    </w:p>
    <w:p w14:paraId="23D7AD88" w14:textId="2568528C" w:rsidR="00271358" w:rsidRPr="00F635B3" w:rsidRDefault="00271358" w:rsidP="001E6BA1">
      <w:pPr>
        <w:pStyle w:val="ListParagraph"/>
        <w:numPr>
          <w:ilvl w:val="0"/>
          <w:numId w:val="31"/>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5</w:t>
      </w:r>
      <w:r w:rsidRPr="00E03AA8">
        <w:rPr>
          <w:rFonts w:ascii="StobiSerif Regular" w:hAnsi="StobiSerif Regular"/>
          <w:b/>
          <w:bCs/>
          <w:sz w:val="22"/>
          <w:szCs w:val="22"/>
          <w:lang w:val="mk-MK"/>
        </w:rPr>
        <w:t>:</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Поголемата транспарентност на инспекциските постапки </w:t>
      </w:r>
      <w:r w:rsidRPr="007572DE">
        <w:rPr>
          <w:rFonts w:ascii="StobiSerif Regular" w:hAnsi="StobiSerif Regular"/>
          <w:sz w:val="22"/>
          <w:szCs w:val="22"/>
          <w:lang w:val="mk-MK"/>
        </w:rPr>
        <w:t>ќе придонесе кон намалување на ризиците од корупција. Од особена важност</w:t>
      </w:r>
      <w:r>
        <w:rPr>
          <w:rFonts w:ascii="StobiSerif Regular" w:hAnsi="StobiSerif Regular"/>
          <w:sz w:val="22"/>
          <w:szCs w:val="22"/>
          <w:lang w:val="mk-MK"/>
        </w:rPr>
        <w:t xml:space="preserve"> е да се усогласи работењето на инспекциите со Законот за слободен пристап до информации од јавен карактер, согласно кој сите инспекциски акти, како и записниците се информации од јавен карактер. При тоа потребно е и</w:t>
      </w:r>
      <w:r w:rsidRPr="00F635B3">
        <w:rPr>
          <w:rFonts w:ascii="StobiSerif Regular" w:hAnsi="StobiSerif Regular"/>
          <w:sz w:val="22"/>
          <w:szCs w:val="22"/>
          <w:lang w:val="mk-MK"/>
        </w:rPr>
        <w:t xml:space="preserve">нспекциските акти </w:t>
      </w:r>
      <w:r>
        <w:rPr>
          <w:rFonts w:ascii="StobiSerif Regular" w:hAnsi="StobiSerif Regular"/>
          <w:sz w:val="22"/>
          <w:szCs w:val="22"/>
          <w:lang w:val="mk-MK"/>
        </w:rPr>
        <w:t xml:space="preserve">и записниците </w:t>
      </w:r>
      <w:r w:rsidRPr="00F635B3">
        <w:rPr>
          <w:rFonts w:ascii="StobiSerif Regular" w:hAnsi="StobiSerif Regular"/>
          <w:sz w:val="22"/>
          <w:szCs w:val="22"/>
          <w:lang w:val="mk-MK"/>
        </w:rPr>
        <w:t xml:space="preserve">да се објавуваат анонимизирано </w:t>
      </w:r>
      <w:r>
        <w:rPr>
          <w:rFonts w:ascii="StobiSerif Regular" w:hAnsi="StobiSerif Regular"/>
          <w:sz w:val="22"/>
          <w:szCs w:val="22"/>
          <w:lang w:val="mk-MK"/>
        </w:rPr>
        <w:t>преку софтверот е-инспектор, во кој како анонимизирањето, така и</w:t>
      </w:r>
      <w:r w:rsidRPr="00F635B3">
        <w:rPr>
          <w:rFonts w:ascii="StobiSerif Regular" w:hAnsi="StobiSerif Regular"/>
          <w:sz w:val="22"/>
          <w:szCs w:val="22"/>
          <w:lang w:val="mk-MK"/>
        </w:rPr>
        <w:t xml:space="preserve"> објавувањето би било автоматизиран</w:t>
      </w:r>
      <w:r>
        <w:rPr>
          <w:rFonts w:ascii="StobiSerif Regular" w:hAnsi="StobiSerif Regular"/>
          <w:sz w:val="22"/>
          <w:szCs w:val="22"/>
          <w:lang w:val="mk-MK"/>
        </w:rPr>
        <w:t>о</w:t>
      </w:r>
      <w:r w:rsidRPr="00F635B3">
        <w:rPr>
          <w:rFonts w:ascii="StobiSerif Regular" w:hAnsi="StobiSerif Regular"/>
          <w:sz w:val="22"/>
          <w:szCs w:val="22"/>
          <w:lang w:val="mk-MK"/>
        </w:rPr>
        <w:t xml:space="preserve"> без дополнително ангажирање на ресурси од инспекци</w:t>
      </w:r>
      <w:r>
        <w:rPr>
          <w:rFonts w:ascii="StobiSerif Regular" w:hAnsi="StobiSerif Regular"/>
          <w:sz w:val="22"/>
          <w:szCs w:val="22"/>
          <w:lang w:val="mk-MK"/>
        </w:rPr>
        <w:t>ските служби</w:t>
      </w:r>
      <w:r w:rsidRPr="00F635B3">
        <w:rPr>
          <w:rFonts w:ascii="StobiSerif Regular" w:hAnsi="StobiSerif Regular"/>
          <w:sz w:val="22"/>
          <w:szCs w:val="22"/>
          <w:lang w:val="mk-MK"/>
        </w:rPr>
        <w:t>.</w:t>
      </w:r>
    </w:p>
    <w:p w14:paraId="242901D1" w14:textId="73FF3332" w:rsidR="00271358" w:rsidRPr="00E03AA8" w:rsidRDefault="00271358" w:rsidP="001E6BA1">
      <w:pPr>
        <w:pStyle w:val="ListParagraph"/>
        <w:numPr>
          <w:ilvl w:val="0"/>
          <w:numId w:val="31"/>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6</w:t>
      </w:r>
      <w:r w:rsidRPr="00E03AA8">
        <w:rPr>
          <w:rFonts w:ascii="StobiSerif Regular" w:hAnsi="StobiSerif Regular"/>
          <w:b/>
          <w:bCs/>
          <w:sz w:val="22"/>
          <w:szCs w:val="22"/>
          <w:lang w:val="mk-MK"/>
        </w:rPr>
        <w:t>:</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Донесување на посебен Етички кодекс за инспекторите</w:t>
      </w:r>
      <w:r>
        <w:rPr>
          <w:rFonts w:ascii="StobiSerif Regular" w:hAnsi="StobiSerif Regular"/>
          <w:sz w:val="22"/>
          <w:szCs w:val="22"/>
          <w:lang w:val="mk-MK"/>
        </w:rPr>
        <w:t xml:space="preserve"> е мерка која треба да го зајакне интегритетот во инспекциските. Имено и покрај фактот што инспекторите се административни службеници, сепак тие имаат повеќе јавни овластувања, поради што и треба да имаат зајакнат режим на интегритет.</w:t>
      </w:r>
    </w:p>
    <w:p w14:paraId="5437665F" w14:textId="2756F8BD" w:rsidR="00271358" w:rsidRPr="007572DE" w:rsidRDefault="00271358" w:rsidP="001E6BA1">
      <w:pPr>
        <w:pStyle w:val="ListParagraph"/>
        <w:numPr>
          <w:ilvl w:val="0"/>
          <w:numId w:val="31"/>
        </w:numPr>
        <w:spacing w:after="0" w:line="240" w:lineRule="auto"/>
        <w:jc w:val="both"/>
        <w:rPr>
          <w:rFonts w:ascii="StobiSerif Regular" w:hAnsi="StobiSerif Regular"/>
          <w:sz w:val="22"/>
          <w:szCs w:val="22"/>
          <w:lang w:val="mk-MK"/>
        </w:rPr>
      </w:pPr>
      <w:r w:rsidRPr="006562C9">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7</w:t>
      </w:r>
      <w:r w:rsidRPr="006562C9">
        <w:rPr>
          <w:rFonts w:ascii="StobiSerif Regular" w:hAnsi="StobiSerif Regular"/>
          <w:b/>
          <w:bCs/>
          <w:sz w:val="22"/>
          <w:szCs w:val="22"/>
          <w:lang w:val="mk-MK"/>
        </w:rPr>
        <w:t>:</w:t>
      </w:r>
      <w:r w:rsidRPr="006562C9">
        <w:rPr>
          <w:rFonts w:ascii="StobiSerif Regular" w:hAnsi="StobiSerif Regular"/>
          <w:sz w:val="22"/>
          <w:szCs w:val="22"/>
          <w:lang w:val="mk-MK"/>
        </w:rPr>
        <w:t xml:space="preserve"> </w:t>
      </w:r>
      <w:r>
        <w:rPr>
          <w:rFonts w:ascii="StobiSerif Regular" w:hAnsi="StobiSerif Regular"/>
          <w:b/>
          <w:sz w:val="22"/>
          <w:szCs w:val="22"/>
          <w:lang w:val="mk-MK"/>
        </w:rPr>
        <w:t>К</w:t>
      </w:r>
      <w:r w:rsidRPr="004A1BB1">
        <w:rPr>
          <w:rFonts w:ascii="StobiSerif Regular" w:hAnsi="StobiSerif Regular"/>
          <w:b/>
          <w:sz w:val="22"/>
          <w:szCs w:val="22"/>
          <w:lang w:val="mk-MK"/>
        </w:rPr>
        <w:t>ористење на технички средства за документирање на фактичката состојба</w:t>
      </w:r>
      <w:r>
        <w:rPr>
          <w:rFonts w:ascii="StobiSerif Regular" w:hAnsi="StobiSerif Regular"/>
          <w:b/>
          <w:sz w:val="22"/>
          <w:szCs w:val="22"/>
          <w:lang w:val="mk-MK"/>
        </w:rPr>
        <w:t xml:space="preserve"> при инспекциски надзор</w:t>
      </w:r>
      <w:r>
        <w:rPr>
          <w:rFonts w:ascii="StobiSerif Regular" w:hAnsi="StobiSerif Regular"/>
          <w:sz w:val="22"/>
          <w:szCs w:val="22"/>
          <w:lang w:val="mk-MK"/>
        </w:rPr>
        <w:t xml:space="preserve"> во</w:t>
      </w:r>
      <w:r w:rsidRPr="006562C9">
        <w:rPr>
          <w:rFonts w:ascii="StobiSerif Regular" w:hAnsi="StobiSerif Regular"/>
          <w:sz w:val="22"/>
          <w:szCs w:val="22"/>
          <w:lang w:val="mk-MK"/>
        </w:rPr>
        <w:t xml:space="preserve"> значителна мера</w:t>
      </w:r>
      <w:r>
        <w:rPr>
          <w:rFonts w:ascii="StobiSerif Regular" w:hAnsi="StobiSerif Regular"/>
          <w:sz w:val="22"/>
          <w:szCs w:val="22"/>
          <w:lang w:val="mk-MK"/>
        </w:rPr>
        <w:t xml:space="preserve"> може да</w:t>
      </w:r>
      <w:r w:rsidRPr="006562C9">
        <w:rPr>
          <w:rFonts w:ascii="StobiSerif Regular" w:hAnsi="StobiSerif Regular"/>
          <w:sz w:val="22"/>
          <w:szCs w:val="22"/>
          <w:lang w:val="mk-MK"/>
        </w:rPr>
        <w:t xml:space="preserve"> ја огранич</w:t>
      </w:r>
      <w:r>
        <w:rPr>
          <w:rFonts w:ascii="StobiSerif Regular" w:hAnsi="StobiSerif Regular"/>
          <w:sz w:val="22"/>
          <w:szCs w:val="22"/>
          <w:lang w:val="mk-MK"/>
        </w:rPr>
        <w:t>ат</w:t>
      </w:r>
      <w:r w:rsidRPr="006562C9">
        <w:rPr>
          <w:rFonts w:ascii="StobiSerif Regular" w:hAnsi="StobiSerif Regular"/>
          <w:sz w:val="22"/>
          <w:szCs w:val="22"/>
          <w:lang w:val="mk-MK"/>
        </w:rPr>
        <w:t xml:space="preserve"> можноста за злоупотреби </w:t>
      </w:r>
      <w:r w:rsidRPr="007572DE">
        <w:rPr>
          <w:rFonts w:ascii="StobiSerif Regular" w:hAnsi="StobiSerif Regular"/>
          <w:sz w:val="22"/>
          <w:szCs w:val="22"/>
          <w:lang w:val="mk-MK"/>
        </w:rPr>
        <w:t xml:space="preserve">при документирање на самите инспекциски надзори. </w:t>
      </w:r>
    </w:p>
    <w:p w14:paraId="6C5F343C" w14:textId="615B2ECF" w:rsidR="00271358" w:rsidRDefault="00271358" w:rsidP="001E6BA1">
      <w:pPr>
        <w:pStyle w:val="ListParagraph"/>
        <w:numPr>
          <w:ilvl w:val="0"/>
          <w:numId w:val="31"/>
        </w:numPr>
        <w:spacing w:after="0" w:line="240" w:lineRule="auto"/>
        <w:jc w:val="both"/>
        <w:rPr>
          <w:rFonts w:ascii="StobiSerif Regular" w:hAnsi="StobiSerif Regular"/>
          <w:sz w:val="22"/>
          <w:szCs w:val="22"/>
          <w:lang w:val="mk-MK"/>
        </w:rPr>
      </w:pPr>
      <w:r w:rsidRPr="006562C9">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8</w:t>
      </w:r>
      <w:r w:rsidRPr="006562C9">
        <w:rPr>
          <w:rFonts w:ascii="StobiSerif Regular" w:hAnsi="StobiSerif Regular"/>
          <w:b/>
          <w:bCs/>
          <w:sz w:val="22"/>
          <w:szCs w:val="22"/>
          <w:lang w:val="mk-MK"/>
        </w:rPr>
        <w:t>:</w:t>
      </w:r>
      <w:r w:rsidRPr="006562C9">
        <w:rPr>
          <w:rFonts w:ascii="StobiSerif Regular" w:hAnsi="StobiSerif Regular"/>
          <w:sz w:val="22"/>
          <w:szCs w:val="22"/>
          <w:lang w:val="mk-MK"/>
        </w:rPr>
        <w:t xml:space="preserve"> </w:t>
      </w:r>
      <w:r w:rsidRPr="004A1BB1">
        <w:rPr>
          <w:rFonts w:ascii="StobiSerif Regular" w:hAnsi="StobiSerif Regular"/>
          <w:b/>
          <w:sz w:val="22"/>
          <w:szCs w:val="22"/>
          <w:lang w:val="mk-MK"/>
        </w:rPr>
        <w:t>Зајакнување на дисциплинската одговорност на инспекторите</w:t>
      </w:r>
      <w:r>
        <w:rPr>
          <w:rFonts w:ascii="StobiSerif Regular" w:hAnsi="StobiSerif Regular"/>
          <w:sz w:val="22"/>
          <w:szCs w:val="22"/>
          <w:lang w:val="mk-MK"/>
        </w:rPr>
        <w:t xml:space="preserve"> е неопходна затоа што роковите од Законот за административни службеници согласно кои дисциплинската одговорност застарува за три месеци се покажува како несоодветна. Имено многу често по истекот на овој рок при контролен надзор или на друг начин се констатираат сериозни прекршувања на законите од инспекторите, но поради тоа што веќе се застарени не може да се постапува, освен доколку се работи за кривично дело или наод од ревизија. </w:t>
      </w:r>
    </w:p>
    <w:p w14:paraId="1B63C6F4" w14:textId="5553951A" w:rsidR="00271358" w:rsidRDefault="00271358" w:rsidP="001E6BA1">
      <w:pPr>
        <w:pStyle w:val="ListParagraph"/>
        <w:numPr>
          <w:ilvl w:val="0"/>
          <w:numId w:val="31"/>
        </w:numPr>
        <w:spacing w:after="0" w:line="240" w:lineRule="auto"/>
        <w:jc w:val="both"/>
        <w:rPr>
          <w:rFonts w:ascii="StobiSerif Regular" w:hAnsi="StobiSerif Regular"/>
          <w:sz w:val="22"/>
          <w:szCs w:val="22"/>
          <w:lang w:val="mk-MK"/>
        </w:rPr>
      </w:pPr>
      <w:r w:rsidRPr="006562C9">
        <w:rPr>
          <w:rFonts w:ascii="StobiSerif Regular" w:hAnsi="StobiSerif Regular"/>
          <w:b/>
          <w:bCs/>
          <w:sz w:val="22"/>
          <w:szCs w:val="22"/>
          <w:lang w:val="mk-MK"/>
        </w:rPr>
        <w:lastRenderedPageBreak/>
        <w:t xml:space="preserve">Мерка </w:t>
      </w:r>
      <w:r w:rsidR="002E5489">
        <w:rPr>
          <w:rFonts w:ascii="StobiSerif Regular" w:hAnsi="StobiSerif Regular"/>
          <w:b/>
          <w:bCs/>
          <w:sz w:val="22"/>
          <w:szCs w:val="22"/>
          <w:lang w:val="mk-MK"/>
        </w:rPr>
        <w:t>9</w:t>
      </w:r>
      <w:r w:rsidRPr="006562C9">
        <w:rPr>
          <w:rFonts w:ascii="StobiSerif Regular" w:hAnsi="StobiSerif Regular"/>
          <w:b/>
          <w:bCs/>
          <w:sz w:val="22"/>
          <w:szCs w:val="22"/>
          <w:lang w:val="mk-MK"/>
        </w:rPr>
        <w:t>:</w:t>
      </w:r>
      <w:r w:rsidRPr="006562C9">
        <w:rPr>
          <w:rFonts w:ascii="StobiSerif Regular" w:hAnsi="StobiSerif Regular"/>
          <w:sz w:val="22"/>
          <w:szCs w:val="22"/>
          <w:lang w:val="mk-MK"/>
        </w:rPr>
        <w:t xml:space="preserve"> </w:t>
      </w:r>
      <w:r w:rsidRPr="004A1BB1">
        <w:rPr>
          <w:rFonts w:ascii="StobiSerif Regular" w:hAnsi="StobiSerif Regular"/>
          <w:b/>
          <w:sz w:val="22"/>
          <w:szCs w:val="22"/>
          <w:lang w:val="mk-MK"/>
        </w:rPr>
        <w:t>Унапредувањето на работата на Државна</w:t>
      </w:r>
      <w:r>
        <w:rPr>
          <w:rFonts w:ascii="StobiSerif Regular" w:hAnsi="StobiSerif Regular"/>
          <w:b/>
          <w:sz w:val="22"/>
          <w:szCs w:val="22"/>
          <w:lang w:val="mk-MK"/>
        </w:rPr>
        <w:t>та</w:t>
      </w:r>
      <w:r w:rsidRPr="004A1BB1">
        <w:rPr>
          <w:rFonts w:ascii="StobiSerif Regular" w:hAnsi="StobiSerif Regular"/>
          <w:b/>
          <w:sz w:val="22"/>
          <w:szCs w:val="22"/>
          <w:lang w:val="mk-MK"/>
        </w:rPr>
        <w:t xml:space="preserve"> комисија за одлучување во управна постапка, постапка од работен однос и инспекциски надзор во втор степен преку дигитализација на инспекциската постапка</w:t>
      </w:r>
      <w:r>
        <w:rPr>
          <w:rFonts w:ascii="StobiSerif Regular" w:hAnsi="StobiSerif Regular"/>
          <w:sz w:val="22"/>
          <w:szCs w:val="22"/>
          <w:lang w:val="mk-MK"/>
        </w:rPr>
        <w:t xml:space="preserve"> во значителна мера ќе ја ограничи можноста од незаконски постапувања. Имено со дигитализација на постапката и со обезбедување на доказите со технички средства и позицијата на Државната комисија ќе биде подобрена од аспект на контрола на законитоста на обжалените акти. </w:t>
      </w:r>
    </w:p>
    <w:p w14:paraId="5DD43A82" w14:textId="0804BDC7" w:rsidR="00271358" w:rsidRDefault="00271358" w:rsidP="002E5489">
      <w:pPr>
        <w:pStyle w:val="ListParagraph"/>
        <w:numPr>
          <w:ilvl w:val="0"/>
          <w:numId w:val="31"/>
        </w:numPr>
        <w:spacing w:after="0" w:line="240" w:lineRule="auto"/>
        <w:jc w:val="both"/>
        <w:rPr>
          <w:rFonts w:ascii="StobiSerif Regular" w:hAnsi="StobiSerif Regular"/>
          <w:sz w:val="22"/>
          <w:szCs w:val="22"/>
          <w:lang w:val="mk-MK"/>
        </w:rPr>
      </w:pPr>
      <w:r w:rsidRPr="006562C9">
        <w:rPr>
          <w:rFonts w:ascii="StobiSerif Regular" w:hAnsi="StobiSerif Regular"/>
          <w:b/>
          <w:bCs/>
          <w:sz w:val="22"/>
          <w:szCs w:val="22"/>
          <w:lang w:val="mk-MK"/>
        </w:rPr>
        <w:t xml:space="preserve">Мерка </w:t>
      </w:r>
      <w:r>
        <w:rPr>
          <w:rFonts w:ascii="StobiSerif Regular" w:hAnsi="StobiSerif Regular"/>
          <w:b/>
          <w:bCs/>
          <w:sz w:val="22"/>
          <w:szCs w:val="22"/>
          <w:lang w:val="mk-MK"/>
        </w:rPr>
        <w:t>1</w:t>
      </w:r>
      <w:r w:rsidR="002E5489">
        <w:rPr>
          <w:rFonts w:ascii="StobiSerif Regular" w:hAnsi="StobiSerif Regular"/>
          <w:b/>
          <w:bCs/>
          <w:sz w:val="22"/>
          <w:szCs w:val="22"/>
          <w:lang w:val="mk-MK"/>
        </w:rPr>
        <w:t>0</w:t>
      </w:r>
      <w:r w:rsidRPr="006562C9">
        <w:rPr>
          <w:rFonts w:ascii="StobiSerif Regular" w:hAnsi="StobiSerif Regular"/>
          <w:b/>
          <w:bCs/>
          <w:sz w:val="22"/>
          <w:szCs w:val="22"/>
          <w:lang w:val="mk-MK"/>
        </w:rPr>
        <w:t>:</w:t>
      </w:r>
      <w:r w:rsidRPr="006562C9">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Зголемувањето на висината на глобите </w:t>
      </w:r>
      <w:r w:rsidR="002E5489" w:rsidRPr="002E5489">
        <w:rPr>
          <w:rFonts w:ascii="StobiSerif Regular" w:hAnsi="StobiSerif Regular"/>
          <w:b/>
          <w:sz w:val="22"/>
          <w:szCs w:val="22"/>
          <w:lang w:val="mk-MK"/>
        </w:rPr>
        <w:t xml:space="preserve">во Законот за спречување и забрана на нерегистрирана дејност </w:t>
      </w:r>
      <w:r w:rsidRPr="004A1BB1">
        <w:rPr>
          <w:rFonts w:ascii="StobiSerif Regular" w:hAnsi="StobiSerif Regular"/>
          <w:b/>
          <w:sz w:val="22"/>
          <w:szCs w:val="22"/>
          <w:lang w:val="mk-MK"/>
        </w:rPr>
        <w:t xml:space="preserve">за сторени прекршоци </w:t>
      </w:r>
      <w:r>
        <w:rPr>
          <w:rFonts w:ascii="StobiSerif Regular" w:hAnsi="StobiSerif Regular"/>
          <w:sz w:val="22"/>
          <w:szCs w:val="22"/>
          <w:lang w:val="mk-MK"/>
        </w:rPr>
        <w:t xml:space="preserve">е исто така предуслов за воспоставување на функционален систем на инспекциски надзор. </w:t>
      </w:r>
    </w:p>
    <w:p w14:paraId="31D56C16" w14:textId="7FE590D0" w:rsidR="00271358" w:rsidRPr="00420936" w:rsidRDefault="00271358" w:rsidP="001E6BA1">
      <w:pPr>
        <w:pStyle w:val="ListParagraph"/>
        <w:numPr>
          <w:ilvl w:val="0"/>
          <w:numId w:val="31"/>
        </w:numPr>
        <w:spacing w:after="0" w:line="240" w:lineRule="auto"/>
        <w:jc w:val="both"/>
        <w:rPr>
          <w:rFonts w:ascii="StobiSerif Regular" w:hAnsi="StobiSerif Regular"/>
          <w:sz w:val="22"/>
          <w:szCs w:val="22"/>
          <w:lang w:val="mk-MK"/>
        </w:rPr>
      </w:pPr>
      <w:r w:rsidRPr="00420936">
        <w:rPr>
          <w:rFonts w:ascii="StobiSerif Regular" w:hAnsi="StobiSerif Regular"/>
          <w:b/>
          <w:bCs/>
          <w:sz w:val="22"/>
          <w:szCs w:val="22"/>
          <w:lang w:val="mk-MK"/>
        </w:rPr>
        <w:t xml:space="preserve">Мерка </w:t>
      </w:r>
      <w:r w:rsidR="002E5489" w:rsidRPr="00420936">
        <w:rPr>
          <w:rFonts w:ascii="StobiSerif Regular" w:hAnsi="StobiSerif Regular"/>
          <w:b/>
          <w:bCs/>
          <w:sz w:val="22"/>
          <w:szCs w:val="22"/>
          <w:lang w:val="mk-MK"/>
        </w:rPr>
        <w:t>1</w:t>
      </w:r>
      <w:r w:rsidR="002E5489">
        <w:rPr>
          <w:rFonts w:ascii="StobiSerif Regular" w:hAnsi="StobiSerif Regular"/>
          <w:b/>
          <w:bCs/>
          <w:sz w:val="22"/>
          <w:szCs w:val="22"/>
          <w:lang w:val="mk-MK"/>
        </w:rPr>
        <w:t>1</w:t>
      </w:r>
      <w:r w:rsidRPr="00420936">
        <w:rPr>
          <w:rFonts w:ascii="StobiSerif Regular" w:hAnsi="StobiSerif Regular"/>
          <w:b/>
          <w:bCs/>
          <w:sz w:val="22"/>
          <w:szCs w:val="22"/>
          <w:lang w:val="mk-MK"/>
        </w:rPr>
        <w:t xml:space="preserve">: </w:t>
      </w:r>
      <w:r w:rsidRPr="004A1BB1">
        <w:rPr>
          <w:rFonts w:ascii="StobiSerif Regular" w:hAnsi="StobiSerif Regular"/>
          <w:b/>
          <w:sz w:val="22"/>
          <w:szCs w:val="22"/>
          <w:lang w:val="mk-MK"/>
        </w:rPr>
        <w:t>Воспоставувањето централизирана електронска евиденција за следење на извршувањето на сите инспекциски мерки</w:t>
      </w:r>
      <w:r w:rsidRPr="00420936">
        <w:rPr>
          <w:rFonts w:ascii="StobiSerif Regular" w:hAnsi="StobiSerif Regular"/>
          <w:sz w:val="22"/>
          <w:szCs w:val="22"/>
          <w:lang w:val="mk-MK"/>
        </w:rPr>
        <w:t xml:space="preserve"> треба да овозможи редовно следење на извршувањето на инспекциските мерки.  Во услови на отсуство на ваков систем, нема никаква евиденција на тоа кои инспекциски мерки се изречени на кои субјекти на надзор, ниту статусот на извршување на тие мерки. </w:t>
      </w:r>
    </w:p>
    <w:p w14:paraId="63A0602E" w14:textId="77777777" w:rsidR="00271358" w:rsidRPr="00420936" w:rsidRDefault="00271358" w:rsidP="00271358">
      <w:pPr>
        <w:pStyle w:val="ListParagraph"/>
        <w:ind w:left="0"/>
        <w:jc w:val="both"/>
        <w:rPr>
          <w:rFonts w:ascii="StobiSerif Regular" w:hAnsi="StobiSerif Regular"/>
          <w:b/>
          <w:bCs/>
          <w:sz w:val="22"/>
          <w:szCs w:val="22"/>
          <w:lang w:val="mk-MK"/>
        </w:rPr>
      </w:pPr>
    </w:p>
    <w:p w14:paraId="1A96BCE6" w14:textId="77777777" w:rsidR="00271358" w:rsidRPr="00D72FFE" w:rsidRDefault="00271358" w:rsidP="00271358">
      <w:pPr>
        <w:pStyle w:val="ListParagraph"/>
        <w:ind w:left="0"/>
        <w:jc w:val="both"/>
        <w:rPr>
          <w:rFonts w:ascii="StobiSerif Regular" w:hAnsi="StobiSerif Regular"/>
        </w:rPr>
      </w:pPr>
      <w:r w:rsidRPr="001F2043">
        <w:rPr>
          <w:rFonts w:ascii="StobiSerif Regular" w:hAnsi="StobiSerif Regular"/>
          <w:sz w:val="22"/>
          <w:szCs w:val="22"/>
          <w:lang w:val="mk-MK"/>
        </w:rPr>
        <w:t xml:space="preserve">Вториот проблем во областа надзор над спроведување на законите е </w:t>
      </w:r>
      <w:r>
        <w:rPr>
          <w:rFonts w:ascii="StobiSerif Regular" w:hAnsi="StobiSerif Regular"/>
          <w:b/>
          <w:sz w:val="22"/>
          <w:szCs w:val="22"/>
          <w:lang w:val="mk-MK"/>
        </w:rPr>
        <w:t xml:space="preserve">необезбедување на соодветни капацитети </w:t>
      </w:r>
      <w:r w:rsidRPr="004A1BB1">
        <w:rPr>
          <w:rFonts w:ascii="StobiSerif Regular" w:hAnsi="StobiSerif Regular"/>
          <w:b/>
          <w:bCs/>
          <w:sz w:val="22"/>
          <w:szCs w:val="22"/>
          <w:lang w:val="mk-MK"/>
        </w:rPr>
        <w:t>(материјални, човечки, финансиски)</w:t>
      </w:r>
      <w:r>
        <w:rPr>
          <w:rFonts w:ascii="StobiSerif Regular" w:hAnsi="StobiSerif Regular"/>
          <w:b/>
          <w:bCs/>
          <w:sz w:val="22"/>
          <w:szCs w:val="22"/>
          <w:lang w:val="mk-MK"/>
        </w:rPr>
        <w:t xml:space="preserve"> на органите за инспекциски и управен надзор</w:t>
      </w:r>
      <w:r w:rsidRPr="004A1BB1">
        <w:rPr>
          <w:rFonts w:ascii="StobiSerif Regular" w:hAnsi="StobiSerif Regular"/>
          <w:b/>
          <w:bCs/>
          <w:sz w:val="22"/>
          <w:szCs w:val="22"/>
          <w:lang w:val="mk-MK"/>
        </w:rPr>
        <w:t>.</w:t>
      </w:r>
      <w:r>
        <w:rPr>
          <w:rFonts w:ascii="StobiSerif Regular" w:hAnsi="StobiSerif Regular"/>
          <w:b/>
          <w:bCs/>
          <w:sz w:val="20"/>
          <w:szCs w:val="20"/>
          <w:lang w:val="mk-MK"/>
        </w:rPr>
        <w:t xml:space="preserve"> </w:t>
      </w:r>
      <w:r w:rsidRPr="00420936">
        <w:rPr>
          <w:rFonts w:ascii="StobiSerif Regular" w:hAnsi="StobiSerif Regular"/>
          <w:sz w:val="22"/>
          <w:szCs w:val="22"/>
          <w:lang w:val="mk-MK"/>
        </w:rPr>
        <w:t xml:space="preserve">Недостатокот на инспекциски кадар е еден од најкритичните ризици за појава на корупција, бидејќи во многу инспекторати доведува до концентрација на моќ кај мал број </w:t>
      </w:r>
      <w:r>
        <w:rPr>
          <w:rFonts w:ascii="StobiSerif Regular" w:hAnsi="StobiSerif Regular"/>
          <w:sz w:val="22"/>
          <w:szCs w:val="22"/>
          <w:lang w:val="mk-MK"/>
        </w:rPr>
        <w:t xml:space="preserve">на </w:t>
      </w:r>
      <w:r w:rsidRPr="00420936">
        <w:rPr>
          <w:rFonts w:ascii="StobiSerif Regular" w:hAnsi="StobiSerif Regular"/>
          <w:sz w:val="22"/>
          <w:szCs w:val="22"/>
          <w:lang w:val="mk-MK"/>
        </w:rPr>
        <w:t>инспектори, што овозможува полесно донесување одлуки без соодветен надзор и контрола. Причините се поврзани со недоволно прецизен статус на инспекторот, сложени и нефункционални услови за унапредување, недефинирани критериуми за наградување, како и не пополнување на испразнетите места поради буџетски ограничувања и недостиг на согласност од Министерството за финансии. Дополнително, недостигаат специфични компетенции и стручност за одредени видови инспекциски надзор, особено во помалите локални заедници, што ја зголемува системската ранливост и ризикот од коруптивни влијанија</w:t>
      </w:r>
      <w:r>
        <w:rPr>
          <w:rStyle w:val="FootnoteReference"/>
          <w:rFonts w:ascii="StobiSerif Regular" w:hAnsi="StobiSerif Regular"/>
          <w:sz w:val="22"/>
          <w:szCs w:val="22"/>
          <w:lang w:val="mk-MK"/>
        </w:rPr>
        <w:footnoteReference w:id="7"/>
      </w:r>
      <w:r w:rsidRPr="00420936">
        <w:rPr>
          <w:rFonts w:ascii="StobiSerif Regular" w:hAnsi="StobiSerif Regular"/>
          <w:sz w:val="22"/>
          <w:szCs w:val="22"/>
          <w:lang w:val="mk-MK"/>
        </w:rPr>
        <w:t xml:space="preserve">. Дополнително материјалните и финансиските капацитети го отежнуваат функционирањето на органите за инспекциски и управен надзор. Без техничка и форензичка </w:t>
      </w:r>
      <w:r w:rsidRPr="00D72FFE">
        <w:rPr>
          <w:rFonts w:ascii="StobiSerif Regular" w:hAnsi="StobiSerif Regular"/>
        </w:rPr>
        <w:t>опрема, возила, компјутери, па дури и елементарни средства, како што се пристап до „Службен весник на Република Северна Македонија“, хартија и печатари, невозможно е да се очекува ефикасно функционирање на органите за надзор.  Во таа смисла, за справување со овој проблем се предлагаат следниве мерки:</w:t>
      </w:r>
    </w:p>
    <w:p w14:paraId="23D98485" w14:textId="4D4590E0" w:rsidR="00271358" w:rsidRPr="00420936" w:rsidRDefault="00271358" w:rsidP="001E6BA1">
      <w:pPr>
        <w:pStyle w:val="ListParagraph"/>
        <w:numPr>
          <w:ilvl w:val="0"/>
          <w:numId w:val="30"/>
        </w:numPr>
        <w:spacing w:after="0" w:line="240" w:lineRule="auto"/>
        <w:jc w:val="both"/>
        <w:rPr>
          <w:rFonts w:ascii="StobiSerif Regular" w:hAnsi="StobiSerif Regular"/>
          <w:b/>
          <w:bCs/>
          <w:sz w:val="22"/>
          <w:szCs w:val="22"/>
          <w:lang w:val="mk-MK"/>
        </w:rPr>
      </w:pPr>
      <w:r w:rsidRPr="00420936">
        <w:rPr>
          <w:rFonts w:ascii="StobiSerif Regular" w:hAnsi="StobiSerif Regular"/>
          <w:b/>
          <w:bCs/>
          <w:sz w:val="22"/>
          <w:szCs w:val="22"/>
          <w:lang w:val="mk-MK"/>
        </w:rPr>
        <w:lastRenderedPageBreak/>
        <w:t>Мерка 1</w:t>
      </w:r>
      <w:r w:rsidR="002E5489">
        <w:rPr>
          <w:rFonts w:ascii="StobiSerif Regular" w:hAnsi="StobiSerif Regular"/>
          <w:b/>
          <w:bCs/>
          <w:sz w:val="22"/>
          <w:szCs w:val="22"/>
          <w:lang w:val="mk-MK"/>
        </w:rPr>
        <w:t>2</w:t>
      </w:r>
      <w:r w:rsidRPr="00420936">
        <w:rPr>
          <w:rFonts w:ascii="StobiSerif Regular" w:hAnsi="StobiSerif Regular"/>
          <w:b/>
          <w:bCs/>
          <w:sz w:val="22"/>
          <w:szCs w:val="22"/>
          <w:lang w:val="mk-MK"/>
        </w:rPr>
        <w:t xml:space="preserve">: </w:t>
      </w:r>
      <w:r w:rsidRPr="004A1BB1">
        <w:rPr>
          <w:rFonts w:ascii="StobiSerif Regular" w:hAnsi="StobiSerif Regular"/>
          <w:b/>
          <w:sz w:val="22"/>
          <w:szCs w:val="22"/>
          <w:lang w:val="mk-MK"/>
        </w:rPr>
        <w:t>Зајакнување на капацитетите на инспекциските служби</w:t>
      </w:r>
      <w:r w:rsidRPr="00420936">
        <w:rPr>
          <w:rFonts w:ascii="StobiSerif Regular" w:hAnsi="StobiSerif Regular"/>
          <w:sz w:val="22"/>
          <w:szCs w:val="22"/>
          <w:lang w:val="mk-MK"/>
        </w:rPr>
        <w:t xml:space="preserve">, преку </w:t>
      </w:r>
      <w:r>
        <w:rPr>
          <w:rFonts w:ascii="StobiSerif Regular" w:hAnsi="StobiSerif Regular"/>
          <w:sz w:val="22"/>
          <w:szCs w:val="22"/>
          <w:lang w:val="mk-MK"/>
        </w:rPr>
        <w:t>п</w:t>
      </w:r>
      <w:r w:rsidRPr="00420936">
        <w:rPr>
          <w:rFonts w:ascii="StobiSerif Regular" w:hAnsi="StobiSerif Regular"/>
          <w:sz w:val="22"/>
          <w:szCs w:val="22"/>
          <w:lang w:val="mk-MK"/>
        </w:rPr>
        <w:t>одготовка на функционална анализа на инспекциските служби со препораки за утврдување на оптималниот број на потребни инспектори во секоја од нив, потребните технички средства и буџет за оптимално функционирање</w:t>
      </w:r>
      <w:r>
        <w:rPr>
          <w:rFonts w:ascii="StobiSerif Regular" w:hAnsi="StobiSerif Regular"/>
          <w:sz w:val="22"/>
          <w:szCs w:val="22"/>
          <w:lang w:val="mk-MK"/>
        </w:rPr>
        <w:t xml:space="preserve">, преземање на вработените од другите институции кои ги исполнуваат условите и кои може да бидат инспектори и обезбедување на доволно средства во буџетите за набавка на опрема и за ефикасно вршење на надзор. </w:t>
      </w:r>
    </w:p>
    <w:p w14:paraId="6ABDA84C" w14:textId="2AE6ADDC" w:rsidR="00271358" w:rsidRPr="00892304" w:rsidRDefault="00271358" w:rsidP="001E6BA1">
      <w:pPr>
        <w:pStyle w:val="ListParagraph"/>
        <w:numPr>
          <w:ilvl w:val="0"/>
          <w:numId w:val="30"/>
        </w:numPr>
        <w:spacing w:after="0" w:line="240" w:lineRule="auto"/>
        <w:jc w:val="both"/>
        <w:rPr>
          <w:rFonts w:ascii="StobiSerif Regular" w:hAnsi="StobiSerif Regular"/>
          <w:sz w:val="22"/>
          <w:szCs w:val="22"/>
          <w:lang w:val="mk-MK"/>
        </w:rPr>
      </w:pPr>
      <w:r w:rsidRPr="00420936">
        <w:rPr>
          <w:rFonts w:ascii="StobiSerif Regular" w:hAnsi="StobiSerif Regular"/>
          <w:b/>
          <w:bCs/>
          <w:sz w:val="22"/>
          <w:szCs w:val="22"/>
          <w:lang w:val="mk-MK"/>
        </w:rPr>
        <w:t>Мерка 1</w:t>
      </w:r>
      <w:r w:rsidR="002E5489">
        <w:rPr>
          <w:rFonts w:ascii="StobiSerif Regular" w:hAnsi="StobiSerif Regular"/>
          <w:b/>
          <w:bCs/>
          <w:sz w:val="22"/>
          <w:szCs w:val="22"/>
          <w:lang w:val="mk-MK"/>
        </w:rPr>
        <w:t>3</w:t>
      </w:r>
      <w:r w:rsidRPr="00420936">
        <w:rPr>
          <w:rFonts w:ascii="StobiSerif Regular" w:hAnsi="StobiSerif Regular"/>
          <w:b/>
          <w:bCs/>
          <w:sz w:val="22"/>
          <w:szCs w:val="22"/>
          <w:lang w:val="mk-MK"/>
        </w:rPr>
        <w:t xml:space="preserve">: </w:t>
      </w:r>
      <w:r w:rsidRPr="004A1BB1">
        <w:rPr>
          <w:rFonts w:ascii="StobiSerif Regular" w:hAnsi="StobiSerif Regular"/>
          <w:b/>
          <w:sz w:val="22"/>
          <w:szCs w:val="22"/>
          <w:lang w:val="mk-MK"/>
        </w:rPr>
        <w:t xml:space="preserve">Зајакнување на стручните и личните капацитети на инспекторите </w:t>
      </w:r>
      <w:r w:rsidRPr="00E50417">
        <w:rPr>
          <w:rFonts w:ascii="StobiSerif Regular" w:hAnsi="StobiSerif Regular"/>
          <w:sz w:val="22"/>
          <w:szCs w:val="22"/>
          <w:lang w:val="mk-MK"/>
        </w:rPr>
        <w:t>преку подготовка и спроведување на соодветни обуки и развој на модули за електронско учење</w:t>
      </w:r>
      <w:r w:rsidRPr="00420936">
        <w:rPr>
          <w:rFonts w:ascii="StobiSerif Regular" w:hAnsi="StobiSerif Regular"/>
          <w:sz w:val="22"/>
          <w:szCs w:val="22"/>
          <w:lang w:val="mk-MK"/>
        </w:rPr>
        <w:t>.</w:t>
      </w:r>
    </w:p>
    <w:p w14:paraId="08EE5E7A" w14:textId="103A0A0A" w:rsidR="00271358" w:rsidRPr="00B07BDC" w:rsidRDefault="00271358" w:rsidP="001E6BA1">
      <w:pPr>
        <w:pStyle w:val="ListParagraph"/>
        <w:numPr>
          <w:ilvl w:val="0"/>
          <w:numId w:val="30"/>
        </w:numPr>
        <w:spacing w:after="0" w:line="240" w:lineRule="auto"/>
        <w:jc w:val="both"/>
        <w:rPr>
          <w:rFonts w:ascii="StobiSerif Regular" w:hAnsi="StobiSerif Regular"/>
          <w:bCs/>
          <w:sz w:val="22"/>
          <w:szCs w:val="22"/>
          <w:lang w:val="mk-MK"/>
        </w:rPr>
      </w:pPr>
      <w:r w:rsidRPr="00E03AA8">
        <w:rPr>
          <w:rFonts w:ascii="StobiSerif Regular" w:hAnsi="StobiSerif Regular"/>
          <w:b/>
          <w:bCs/>
          <w:sz w:val="22"/>
          <w:szCs w:val="22"/>
          <w:lang w:val="mk-MK"/>
        </w:rPr>
        <w:t>Мерка 1</w:t>
      </w:r>
      <w:r w:rsidR="002E5489">
        <w:rPr>
          <w:rFonts w:ascii="StobiSerif Regular" w:hAnsi="StobiSerif Regular"/>
          <w:b/>
          <w:bCs/>
          <w:sz w:val="22"/>
          <w:szCs w:val="22"/>
          <w:lang w:val="mk-MK"/>
        </w:rPr>
        <w:t>4</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 xml:space="preserve">Воспоставување на интерни процедури за спречување на судир на интереси </w:t>
      </w:r>
      <w:r w:rsidRPr="00E50417">
        <w:rPr>
          <w:rFonts w:ascii="StobiSerif Regular" w:hAnsi="StobiSerif Regular"/>
          <w:sz w:val="22"/>
          <w:szCs w:val="22"/>
          <w:lang w:val="mk-MK"/>
        </w:rPr>
        <w:t>треба да обезбеди доследно почитување на правилата за спречување на судир на интереси во рамките на инспекци</w:t>
      </w:r>
      <w:r w:rsidRPr="004A1BB1">
        <w:rPr>
          <w:rFonts w:ascii="StobiSerif Regular" w:hAnsi="StobiSerif Regular"/>
          <w:sz w:val="22"/>
          <w:szCs w:val="22"/>
          <w:lang w:val="mk-MK"/>
        </w:rPr>
        <w:t>ските служби</w:t>
      </w:r>
      <w:r w:rsidRPr="00E50417">
        <w:rPr>
          <w:rFonts w:ascii="StobiSerif Regular" w:hAnsi="StobiSerif Regular"/>
          <w:sz w:val="22"/>
          <w:szCs w:val="22"/>
          <w:lang w:val="mk-MK"/>
        </w:rPr>
        <w:t>.</w:t>
      </w:r>
    </w:p>
    <w:p w14:paraId="3BAB3341" w14:textId="77777777" w:rsidR="00271358" w:rsidRPr="004A1BB1" w:rsidRDefault="00271358" w:rsidP="00271358">
      <w:pPr>
        <w:pStyle w:val="ListParagraph"/>
        <w:jc w:val="both"/>
        <w:rPr>
          <w:rFonts w:ascii="StobiSerif Regular" w:hAnsi="StobiSerif Regular"/>
          <w:bCs/>
          <w:sz w:val="22"/>
          <w:szCs w:val="22"/>
          <w:lang w:val="mk-MK"/>
        </w:rPr>
      </w:pPr>
    </w:p>
    <w:p w14:paraId="31DA22A6" w14:textId="1D9FD21D" w:rsidR="00271358" w:rsidRPr="00E03AA8" w:rsidRDefault="00271358" w:rsidP="00271358">
      <w:pPr>
        <w:jc w:val="both"/>
        <w:rPr>
          <w:rFonts w:ascii="StobiSerif Regular" w:hAnsi="StobiSerif Regular"/>
          <w:sz w:val="22"/>
          <w:szCs w:val="22"/>
          <w:lang w:val="mk-MK"/>
        </w:rPr>
      </w:pPr>
      <w:r w:rsidRPr="00E03AA8">
        <w:rPr>
          <w:rFonts w:ascii="StobiSerif Regular" w:hAnsi="StobiSerif Regular"/>
          <w:sz w:val="22"/>
          <w:szCs w:val="22"/>
          <w:lang w:val="mk-MK"/>
        </w:rPr>
        <w:t xml:space="preserve">Третиот проблем во </w:t>
      </w:r>
      <w:r>
        <w:rPr>
          <w:rFonts w:ascii="StobiSerif Regular" w:hAnsi="StobiSerif Regular"/>
          <w:sz w:val="22"/>
          <w:szCs w:val="22"/>
          <w:lang w:val="mk-MK"/>
        </w:rPr>
        <w:t>областа надзор над спроведување на законите</w:t>
      </w:r>
      <w:r w:rsidRPr="00E03AA8">
        <w:rPr>
          <w:rFonts w:ascii="StobiSerif Regular" w:hAnsi="StobiSerif Regular"/>
          <w:sz w:val="22"/>
          <w:szCs w:val="22"/>
          <w:lang w:val="mk-MK"/>
        </w:rPr>
        <w:t xml:space="preserve"> е </w:t>
      </w:r>
      <w:r w:rsidRPr="00892304">
        <w:rPr>
          <w:rFonts w:ascii="StobiSerif Regular" w:hAnsi="StobiSerif Regular"/>
          <w:b/>
          <w:bCs/>
          <w:sz w:val="22"/>
          <w:szCs w:val="22"/>
          <w:lang w:val="mk-MK"/>
        </w:rPr>
        <w:t>недоволната уреденост на системот на контролата на финансирањето на политичките партии и изборните кампањи</w:t>
      </w:r>
      <w:r w:rsidRPr="00E03AA8">
        <w:rPr>
          <w:rFonts w:ascii="StobiSerif Regular" w:hAnsi="StobiSerif Regular"/>
          <w:sz w:val="22"/>
          <w:szCs w:val="22"/>
          <w:lang w:val="mk-MK"/>
        </w:rPr>
        <w:t xml:space="preserve">. На појавата на овој проблем </w:t>
      </w:r>
      <w:r>
        <w:rPr>
          <w:rFonts w:ascii="StobiSerif Regular" w:hAnsi="StobiSerif Regular"/>
          <w:sz w:val="22"/>
          <w:szCs w:val="22"/>
          <w:lang w:val="mk-MK"/>
        </w:rPr>
        <w:t>влијае неусогласеноста на трите закони кои ја уредуваат оваа материја, а тоа се Изборниот законик и Законот за финансирање на политичките партии</w:t>
      </w:r>
      <w:r w:rsidRPr="00E03AA8">
        <w:rPr>
          <w:rFonts w:ascii="StobiSerif Regular" w:hAnsi="StobiSerif Regular"/>
          <w:sz w:val="22"/>
          <w:szCs w:val="22"/>
          <w:lang w:val="mk-MK"/>
        </w:rPr>
        <w:t xml:space="preserve">. Во оваа смисла, се предвидуваат </w:t>
      </w:r>
      <w:r w:rsidR="002E5489">
        <w:rPr>
          <w:rFonts w:ascii="StobiSerif Regular" w:hAnsi="StobiSerif Regular"/>
          <w:sz w:val="22"/>
          <w:szCs w:val="22"/>
          <w:lang w:val="mk-MK"/>
        </w:rPr>
        <w:t>две</w:t>
      </w:r>
      <w:r w:rsidR="002E5489" w:rsidRPr="00E03AA8">
        <w:rPr>
          <w:rFonts w:ascii="StobiSerif Regular" w:hAnsi="StobiSerif Regular"/>
          <w:sz w:val="22"/>
          <w:szCs w:val="22"/>
          <w:lang w:val="mk-MK"/>
        </w:rPr>
        <w:t xml:space="preserve"> </w:t>
      </w:r>
      <w:r w:rsidRPr="00E03AA8">
        <w:rPr>
          <w:rFonts w:ascii="StobiSerif Regular" w:hAnsi="StobiSerif Regular"/>
          <w:sz w:val="22"/>
          <w:szCs w:val="22"/>
          <w:lang w:val="mk-MK"/>
        </w:rPr>
        <w:t xml:space="preserve">мерки: </w:t>
      </w:r>
    </w:p>
    <w:p w14:paraId="18701293" w14:textId="174C6A05" w:rsidR="00271358" w:rsidRPr="00E03AA8" w:rsidRDefault="00271358" w:rsidP="001E6BA1">
      <w:pPr>
        <w:pStyle w:val="ListParagraph"/>
        <w:numPr>
          <w:ilvl w:val="0"/>
          <w:numId w:val="16"/>
        </w:numPr>
        <w:spacing w:after="0" w:line="240" w:lineRule="auto"/>
        <w:jc w:val="both"/>
        <w:rPr>
          <w:rFonts w:ascii="StobiSerif Regular" w:hAnsi="StobiSerif Regular"/>
          <w:b/>
          <w:bCs/>
          <w:sz w:val="22"/>
          <w:szCs w:val="22"/>
          <w:lang w:val="mk-MK"/>
        </w:rPr>
      </w:pPr>
      <w:r w:rsidRPr="00E03AA8">
        <w:rPr>
          <w:rFonts w:ascii="StobiSerif Regular" w:hAnsi="StobiSerif Regular"/>
          <w:b/>
          <w:bCs/>
          <w:sz w:val="22"/>
          <w:szCs w:val="22"/>
          <w:lang w:val="mk-MK"/>
        </w:rPr>
        <w:t>Мерка 1</w:t>
      </w:r>
      <w:r w:rsidR="002E5489">
        <w:rPr>
          <w:rFonts w:ascii="StobiSerif Regular" w:hAnsi="StobiSerif Regular"/>
          <w:b/>
          <w:bCs/>
          <w:sz w:val="22"/>
          <w:szCs w:val="22"/>
          <w:lang w:val="mk-MK"/>
        </w:rPr>
        <w:t>5</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Надминување на системските слабости во законите за   финансирањето на политичките партии и изборните кампањи кои се однесуваат на одговорноста на партиите за непочитување на законите</w:t>
      </w:r>
      <w:r>
        <w:rPr>
          <w:rFonts w:ascii="StobiSerif Regular" w:hAnsi="StobiSerif Regular"/>
          <w:sz w:val="22"/>
          <w:szCs w:val="22"/>
          <w:lang w:val="mk-MK"/>
        </w:rPr>
        <w:t xml:space="preserve">. </w:t>
      </w:r>
    </w:p>
    <w:p w14:paraId="1E8543D5" w14:textId="698C003B" w:rsidR="00271358" w:rsidRPr="00B07BDC" w:rsidRDefault="00271358" w:rsidP="001E6BA1">
      <w:pPr>
        <w:pStyle w:val="ListParagraph"/>
        <w:numPr>
          <w:ilvl w:val="0"/>
          <w:numId w:val="16"/>
        </w:numPr>
        <w:spacing w:after="0" w:line="240" w:lineRule="auto"/>
        <w:jc w:val="both"/>
        <w:rPr>
          <w:rFonts w:ascii="StobiSerif Regular" w:hAnsi="StobiSerif Regular"/>
          <w:b/>
          <w:bCs/>
          <w:sz w:val="22"/>
          <w:szCs w:val="22"/>
          <w:lang w:val="mk-MK"/>
        </w:rPr>
      </w:pPr>
      <w:r w:rsidRPr="00E03AA8">
        <w:rPr>
          <w:rFonts w:ascii="StobiSerif Regular" w:hAnsi="StobiSerif Regular"/>
          <w:b/>
          <w:bCs/>
          <w:sz w:val="22"/>
          <w:szCs w:val="22"/>
          <w:lang w:val="mk-MK"/>
        </w:rPr>
        <w:t>Мерка 1</w:t>
      </w:r>
      <w:r w:rsidR="002E5489">
        <w:rPr>
          <w:rFonts w:ascii="StobiSerif Regular" w:hAnsi="StobiSerif Regular"/>
          <w:b/>
          <w:bCs/>
          <w:sz w:val="22"/>
          <w:szCs w:val="22"/>
          <w:lang w:val="mk-MK"/>
        </w:rPr>
        <w:t>6</w:t>
      </w:r>
      <w:r w:rsidRPr="00E03AA8">
        <w:rPr>
          <w:rFonts w:ascii="StobiSerif Regular" w:hAnsi="StobiSerif Regular"/>
          <w:b/>
          <w:bCs/>
          <w:sz w:val="22"/>
          <w:szCs w:val="22"/>
          <w:lang w:val="mk-MK"/>
        </w:rPr>
        <w:t>:</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Платеното политичко рекламирање да не се финансира од Буџетот на РСМ. </w:t>
      </w:r>
    </w:p>
    <w:p w14:paraId="7987FF38" w14:textId="77777777" w:rsidR="00271358" w:rsidRPr="00134682" w:rsidRDefault="00271358" w:rsidP="00271358">
      <w:pPr>
        <w:pStyle w:val="ListParagraph"/>
        <w:jc w:val="both"/>
        <w:rPr>
          <w:rFonts w:ascii="StobiSerif Regular" w:hAnsi="StobiSerif Regular"/>
          <w:b/>
          <w:bCs/>
          <w:sz w:val="22"/>
          <w:szCs w:val="22"/>
          <w:lang w:val="mk-MK"/>
        </w:rPr>
      </w:pPr>
    </w:p>
    <w:p w14:paraId="7156F410" w14:textId="6A5D47C7" w:rsidR="00271358" w:rsidRPr="00E03AA8" w:rsidRDefault="00271358" w:rsidP="00271358">
      <w:pPr>
        <w:jc w:val="both"/>
        <w:rPr>
          <w:rFonts w:ascii="StobiSerif Regular" w:hAnsi="StobiSerif Regular"/>
          <w:sz w:val="22"/>
          <w:szCs w:val="22"/>
          <w:lang w:val="mk-MK"/>
        </w:rPr>
      </w:pPr>
      <w:r w:rsidRPr="00E03AA8">
        <w:rPr>
          <w:rFonts w:ascii="StobiSerif Regular" w:hAnsi="StobiSerif Regular"/>
          <w:sz w:val="22"/>
          <w:szCs w:val="22"/>
          <w:lang w:val="mk-MK"/>
        </w:rPr>
        <w:t xml:space="preserve">Четвртиот проблем е </w:t>
      </w:r>
      <w:r w:rsidR="002E5489" w:rsidRPr="002E5489">
        <w:rPr>
          <w:rFonts w:ascii="StobiSerif Regular" w:hAnsi="StobiSerif Regular"/>
          <w:b/>
          <w:sz w:val="22"/>
          <w:szCs w:val="22"/>
          <w:lang w:val="mk-MK"/>
        </w:rPr>
        <w:t>н</w:t>
      </w:r>
      <w:r w:rsidR="002E5489" w:rsidRPr="00136508">
        <w:rPr>
          <w:rFonts w:ascii="StobiSerif Regular" w:hAnsi="StobiSerif Regular"/>
          <w:b/>
          <w:sz w:val="22"/>
          <w:szCs w:val="22"/>
          <w:lang w:val="mk-MK"/>
        </w:rPr>
        <w:t>едоволен надзор на законодавната над извршната власт за имплементација на петгодишната национална стратегија за спречување на корупцијата и судирот на интереси,  како и недоволни капацитети за надзор над примената на ЗСКСИ</w:t>
      </w:r>
      <w:r w:rsidRPr="001055E2">
        <w:rPr>
          <w:rFonts w:ascii="StobiSerif Regular" w:hAnsi="StobiSerif Regular"/>
          <w:b/>
          <w:bCs/>
          <w:sz w:val="22"/>
          <w:szCs w:val="22"/>
          <w:lang w:val="mk-MK"/>
        </w:rPr>
        <w:t>.</w:t>
      </w:r>
      <w:r w:rsidRPr="00E03AA8">
        <w:rPr>
          <w:rFonts w:ascii="StobiSerif Regular" w:hAnsi="StobiSerif Regular"/>
          <w:sz w:val="22"/>
          <w:szCs w:val="22"/>
          <w:lang w:val="mk-MK"/>
        </w:rPr>
        <w:t xml:space="preserve"> </w:t>
      </w:r>
      <w:r w:rsidRPr="001055E2">
        <w:rPr>
          <w:rFonts w:ascii="StobiSerif Regular" w:hAnsi="StobiSerif Regular"/>
          <w:sz w:val="22"/>
          <w:szCs w:val="22"/>
          <w:lang w:val="mk-MK"/>
        </w:rPr>
        <w:t>Согласно со членот 68 алинеја 17 од Уставот</w:t>
      </w:r>
      <w:r>
        <w:rPr>
          <w:rFonts w:ascii="StobiSerif Regular" w:hAnsi="StobiSerif Regular"/>
          <w:sz w:val="22"/>
          <w:szCs w:val="22"/>
          <w:lang w:val="mk-MK"/>
        </w:rPr>
        <w:t>,</w:t>
      </w:r>
      <w:r w:rsidRPr="001055E2">
        <w:rPr>
          <w:rFonts w:ascii="StobiSerif Regular" w:hAnsi="StobiSerif Regular"/>
          <w:sz w:val="22"/>
          <w:szCs w:val="22"/>
          <w:lang w:val="mk-MK"/>
        </w:rPr>
        <w:t xml:space="preserve"> Собранието врши политичка контрола и надзор над Владата и другите носители на јавни функции што се одговорни пред Собранието. Во пракса Собранието </w:t>
      </w:r>
      <w:r>
        <w:rPr>
          <w:rFonts w:ascii="StobiSerif Regular" w:hAnsi="StobiSerif Regular"/>
          <w:sz w:val="22"/>
          <w:szCs w:val="22"/>
          <w:lang w:val="mk-MK"/>
        </w:rPr>
        <w:t>релативно</w:t>
      </w:r>
      <w:r w:rsidRPr="001055E2">
        <w:rPr>
          <w:rFonts w:ascii="StobiSerif Regular" w:hAnsi="StobiSerif Regular"/>
          <w:sz w:val="22"/>
          <w:szCs w:val="22"/>
          <w:lang w:val="mk-MK"/>
        </w:rPr>
        <w:t xml:space="preserve"> помалку ја користи надзорната</w:t>
      </w:r>
      <w:r>
        <w:rPr>
          <w:rFonts w:ascii="StobiSerif Regular" w:hAnsi="StobiSerif Regular"/>
          <w:sz w:val="22"/>
          <w:szCs w:val="22"/>
          <w:lang w:val="mk-MK"/>
        </w:rPr>
        <w:t xml:space="preserve"> во однос на </w:t>
      </w:r>
      <w:r w:rsidRPr="001055E2">
        <w:rPr>
          <w:rFonts w:ascii="StobiSerif Regular" w:hAnsi="StobiSerif Regular"/>
          <w:sz w:val="22"/>
          <w:szCs w:val="22"/>
          <w:lang w:val="mk-MK"/>
        </w:rPr>
        <w:t xml:space="preserve"> регулаторната функција, поради што отсуствува политичката контрола над извршната власт. Тоа најдобро се огледа и во реализацијата на Националната стратегија за спречување на корупцијата 2021-2025 која има релативно низок степен на реализација на мерките и активностите, кои во најголем процент беа предвидени за носителите на извршната власт при што Собранието не презе</w:t>
      </w:r>
      <w:r>
        <w:rPr>
          <w:rFonts w:ascii="StobiSerif Regular" w:hAnsi="StobiSerif Regular"/>
          <w:sz w:val="22"/>
          <w:szCs w:val="22"/>
          <w:lang w:val="mk-MK"/>
        </w:rPr>
        <w:t>де</w:t>
      </w:r>
      <w:r w:rsidRPr="001055E2">
        <w:rPr>
          <w:rFonts w:ascii="StobiSerif Regular" w:hAnsi="StobiSerif Regular"/>
          <w:sz w:val="22"/>
          <w:szCs w:val="22"/>
          <w:lang w:val="mk-MK"/>
        </w:rPr>
        <w:t xml:space="preserve"> активности во рамките на својата надзорна функција за да се унапреди имплементацијата на Стратегијата која е документ потврден од страна на Собранието. </w:t>
      </w:r>
      <w:r>
        <w:rPr>
          <w:rFonts w:ascii="StobiSerif Regular" w:hAnsi="StobiSerif Regular"/>
          <w:sz w:val="22"/>
          <w:szCs w:val="22"/>
          <w:lang w:val="mk-MK"/>
        </w:rPr>
        <w:t xml:space="preserve">Воедно, зависноста на ДКСК од извршната власт во делот на </w:t>
      </w:r>
      <w:r>
        <w:rPr>
          <w:rFonts w:ascii="StobiSerif Regular" w:hAnsi="StobiSerif Regular"/>
          <w:sz w:val="22"/>
          <w:szCs w:val="22"/>
          <w:lang w:val="mk-MK"/>
        </w:rPr>
        <w:lastRenderedPageBreak/>
        <w:t xml:space="preserve">буџетот, како и скромните ресурси со кои располага се дополнителен ограничувачки фактор за соодветно имплементирање како на Националната стратегија 2026-2030, така и на законските надлежности.  </w:t>
      </w:r>
      <w:r w:rsidRPr="00E03AA8">
        <w:rPr>
          <w:rFonts w:ascii="StobiSerif Regular" w:hAnsi="StobiSerif Regular"/>
          <w:sz w:val="22"/>
          <w:szCs w:val="22"/>
          <w:lang w:val="mk-MK"/>
        </w:rPr>
        <w:t xml:space="preserve">За да се реши овој проблем, се предвидуваат </w:t>
      </w:r>
      <w:r w:rsidR="000277AC">
        <w:rPr>
          <w:rFonts w:ascii="StobiSerif Regular" w:hAnsi="StobiSerif Regular"/>
          <w:sz w:val="22"/>
          <w:szCs w:val="22"/>
          <w:lang w:val="mk-MK"/>
        </w:rPr>
        <w:t>следните</w:t>
      </w:r>
      <w:r w:rsidR="000277AC" w:rsidRPr="00E03AA8">
        <w:rPr>
          <w:rFonts w:ascii="StobiSerif Regular" w:hAnsi="StobiSerif Regular"/>
          <w:sz w:val="22"/>
          <w:szCs w:val="22"/>
          <w:lang w:val="mk-MK"/>
        </w:rPr>
        <w:t xml:space="preserve"> </w:t>
      </w:r>
      <w:r w:rsidRPr="00E03AA8">
        <w:rPr>
          <w:rFonts w:ascii="StobiSerif Regular" w:hAnsi="StobiSerif Regular"/>
          <w:sz w:val="22"/>
          <w:szCs w:val="22"/>
          <w:lang w:val="mk-MK"/>
        </w:rPr>
        <w:t>мерк</w:t>
      </w:r>
      <w:r w:rsidR="000277AC">
        <w:rPr>
          <w:rFonts w:ascii="StobiSerif Regular" w:hAnsi="StobiSerif Regular"/>
          <w:sz w:val="22"/>
          <w:szCs w:val="22"/>
          <w:lang w:val="mk-MK"/>
        </w:rPr>
        <w:t>и</w:t>
      </w:r>
      <w:r w:rsidRPr="00E03AA8">
        <w:rPr>
          <w:rFonts w:ascii="StobiSerif Regular" w:hAnsi="StobiSerif Regular"/>
          <w:sz w:val="22"/>
          <w:szCs w:val="22"/>
          <w:lang w:val="mk-MK"/>
        </w:rPr>
        <w:t>:</w:t>
      </w:r>
    </w:p>
    <w:p w14:paraId="2FDDF93B" w14:textId="17978320" w:rsidR="00271358"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Мерка 1</w:t>
      </w:r>
      <w:r w:rsidR="002E5489">
        <w:rPr>
          <w:rFonts w:ascii="StobiSerif Regular" w:hAnsi="StobiSerif Regular"/>
          <w:b/>
          <w:bCs/>
          <w:sz w:val="22"/>
          <w:szCs w:val="22"/>
          <w:lang w:val="mk-MK"/>
        </w:rPr>
        <w:t>7</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Унапредување на функционалната и финансиската независност на ДКСК,</w:t>
      </w:r>
      <w:r>
        <w:rPr>
          <w:rFonts w:ascii="StobiSerif Regular" w:hAnsi="StobiSerif Regular"/>
          <w:sz w:val="22"/>
          <w:szCs w:val="22"/>
          <w:lang w:val="mk-MK"/>
        </w:rPr>
        <w:t xml:space="preserve"> преку предвидување на загарантиран буџет за комисијата, по примерот на многу европски држави</w:t>
      </w:r>
      <w:r w:rsidRPr="00E03AA8">
        <w:rPr>
          <w:rFonts w:ascii="StobiSerif Regular" w:hAnsi="StobiSerif Regular"/>
          <w:sz w:val="22"/>
          <w:szCs w:val="22"/>
          <w:lang w:val="mk-MK"/>
        </w:rPr>
        <w:t xml:space="preserve">. </w:t>
      </w:r>
    </w:p>
    <w:p w14:paraId="71AF2A2B" w14:textId="2A8E1055" w:rsidR="00271358"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1055E2">
        <w:rPr>
          <w:rFonts w:ascii="StobiSerif Regular" w:hAnsi="StobiSerif Regular"/>
          <w:b/>
          <w:bCs/>
          <w:sz w:val="22"/>
          <w:szCs w:val="22"/>
          <w:lang w:val="mk-MK"/>
        </w:rPr>
        <w:t>Мерка 1</w:t>
      </w:r>
      <w:r w:rsidR="002E5489">
        <w:rPr>
          <w:rFonts w:ascii="StobiSerif Regular" w:hAnsi="StobiSerif Regular"/>
          <w:b/>
          <w:bCs/>
          <w:sz w:val="22"/>
          <w:szCs w:val="22"/>
          <w:lang w:val="mk-MK"/>
        </w:rPr>
        <w:t>8</w:t>
      </w:r>
      <w:r w:rsidRPr="001055E2">
        <w:rPr>
          <w:rFonts w:ascii="StobiSerif Regular" w:hAnsi="StobiSerif Regular"/>
          <w:b/>
          <w:bCs/>
          <w:sz w:val="22"/>
          <w:szCs w:val="22"/>
          <w:lang w:val="mk-MK"/>
        </w:rPr>
        <w:t xml:space="preserve">: </w:t>
      </w:r>
      <w:r w:rsidRPr="004A1BB1">
        <w:rPr>
          <w:rFonts w:ascii="StobiSerif Regular" w:hAnsi="StobiSerif Regular"/>
          <w:b/>
          <w:sz w:val="22"/>
          <w:szCs w:val="22"/>
          <w:lang w:val="mk-MK"/>
        </w:rPr>
        <w:t>Зајакнување на човечките и институционалните капацитети на ДКСК</w:t>
      </w:r>
      <w:r>
        <w:rPr>
          <w:rFonts w:ascii="StobiSerif Regular" w:hAnsi="StobiSerif Regular"/>
          <w:sz w:val="22"/>
          <w:szCs w:val="22"/>
          <w:lang w:val="mk-MK"/>
        </w:rPr>
        <w:t xml:space="preserve"> согласно препораките од спроведената функционална анализа, кои не можат да се реализираат токму од причина што ДКСК е директно зависна од извршната власт во поглед на своети функционирање.</w:t>
      </w:r>
    </w:p>
    <w:p w14:paraId="67F19660" w14:textId="27155F14" w:rsidR="00271358"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1055E2">
        <w:rPr>
          <w:rFonts w:ascii="StobiSerif Regular" w:hAnsi="StobiSerif Regular"/>
          <w:b/>
          <w:bCs/>
          <w:sz w:val="22"/>
          <w:szCs w:val="22"/>
          <w:lang w:val="mk-MK"/>
        </w:rPr>
        <w:t xml:space="preserve">Мерка </w:t>
      </w:r>
      <w:r w:rsidR="002E5489">
        <w:rPr>
          <w:rFonts w:ascii="StobiSerif Regular" w:hAnsi="StobiSerif Regular"/>
          <w:b/>
          <w:bCs/>
          <w:sz w:val="22"/>
          <w:szCs w:val="22"/>
          <w:lang w:val="mk-MK"/>
        </w:rPr>
        <w:t>19</w:t>
      </w:r>
      <w:r w:rsidRPr="001055E2">
        <w:rPr>
          <w:rFonts w:ascii="StobiSerif Regular" w:hAnsi="StobiSerif Regular"/>
          <w:b/>
          <w:bCs/>
          <w:sz w:val="22"/>
          <w:szCs w:val="22"/>
          <w:lang w:val="mk-MK"/>
        </w:rPr>
        <w:t xml:space="preserve">: </w:t>
      </w:r>
      <w:r w:rsidRPr="004A1BB1">
        <w:rPr>
          <w:rFonts w:ascii="StobiSerif Regular" w:hAnsi="StobiSerif Regular"/>
          <w:b/>
          <w:sz w:val="22"/>
          <w:szCs w:val="22"/>
          <w:lang w:val="mk-MK"/>
        </w:rPr>
        <w:t xml:space="preserve">Зајакнување на надзорната улога на Собранието, </w:t>
      </w:r>
      <w:r w:rsidRPr="00134682">
        <w:rPr>
          <w:rFonts w:ascii="StobiSerif Regular" w:hAnsi="StobiSerif Regular"/>
          <w:sz w:val="22"/>
          <w:szCs w:val="22"/>
          <w:lang w:val="mk-MK"/>
        </w:rPr>
        <w:t>преку одржување на надзорни расправи за спроведување на Националната стратегија 2026-2030</w:t>
      </w:r>
      <w:r w:rsidRPr="00920902">
        <w:rPr>
          <w:rFonts w:ascii="StobiSerif Regular" w:hAnsi="StobiSerif Regular"/>
          <w:sz w:val="22"/>
          <w:szCs w:val="22"/>
          <w:lang w:val="mk-MK"/>
        </w:rPr>
        <w:t>.</w:t>
      </w:r>
    </w:p>
    <w:p w14:paraId="3A22CA4D" w14:textId="77777777" w:rsidR="00271358" w:rsidRDefault="00271358" w:rsidP="00271358">
      <w:pPr>
        <w:pStyle w:val="ListParagraph"/>
        <w:ind w:left="0"/>
        <w:jc w:val="both"/>
        <w:rPr>
          <w:rFonts w:ascii="StobiSerif Regular" w:hAnsi="StobiSerif Regular"/>
          <w:sz w:val="22"/>
          <w:szCs w:val="22"/>
          <w:lang w:val="mk-MK"/>
        </w:rPr>
      </w:pPr>
    </w:p>
    <w:p w14:paraId="63B7B540" w14:textId="77777777" w:rsidR="00271358" w:rsidRDefault="00271358" w:rsidP="00271358">
      <w:pPr>
        <w:pStyle w:val="ListParagraph"/>
        <w:ind w:left="0"/>
        <w:jc w:val="both"/>
        <w:rPr>
          <w:rFonts w:ascii="StobiSerif Regular" w:hAnsi="StobiSerif Regular"/>
          <w:sz w:val="22"/>
          <w:szCs w:val="22"/>
          <w:lang w:val="mk-MK"/>
        </w:rPr>
      </w:pPr>
      <w:r>
        <w:rPr>
          <w:rFonts w:ascii="StobiSerif Regular" w:hAnsi="StobiSerif Regular"/>
          <w:sz w:val="22"/>
          <w:szCs w:val="22"/>
          <w:lang w:val="mk-MK"/>
        </w:rPr>
        <w:t>Целта на овој стратешки документ е да предвиди мерки и активности кои на најефикасен начин ќе доведат до намалување на ризиците од корупција. Поради тоа з</w:t>
      </w:r>
      <w:r w:rsidRPr="002B6BAF">
        <w:rPr>
          <w:rFonts w:ascii="StobiSerif Regular" w:hAnsi="StobiSerif Regular"/>
          <w:sz w:val="22"/>
          <w:szCs w:val="22"/>
          <w:lang w:val="mk-MK"/>
        </w:rPr>
        <w:t>аради реал</w:t>
      </w:r>
      <w:r>
        <w:rPr>
          <w:rFonts w:ascii="StobiSerif Regular" w:hAnsi="StobiSerif Regular"/>
          <w:sz w:val="22"/>
          <w:szCs w:val="22"/>
          <w:lang w:val="mk-MK"/>
        </w:rPr>
        <w:t xml:space="preserve">изација на дел од мерките во областа надзор над спроведување на законите, неопходни се и определени законски измени и дополнувања, особено во случај кога ризиците од корупција и проблемите кои треба да се решат произлегуваат од несоодветни законски решенија. При тоа со </w:t>
      </w:r>
      <w:r w:rsidRPr="001055E2">
        <w:rPr>
          <w:rFonts w:ascii="StobiSerif Regular" w:hAnsi="StobiSerif Regular"/>
          <w:sz w:val="22"/>
          <w:szCs w:val="22"/>
          <w:lang w:val="mk-MK"/>
        </w:rPr>
        <w:t>Националната стратегија 2026-2030</w:t>
      </w:r>
      <w:r>
        <w:rPr>
          <w:rFonts w:ascii="StobiSerif Regular" w:hAnsi="StobiSerif Regular"/>
          <w:sz w:val="22"/>
          <w:szCs w:val="22"/>
          <w:lang w:val="mk-MK"/>
        </w:rPr>
        <w:t xml:space="preserve"> во областа надзор над спроведување на законите се предвидува и потребата од: </w:t>
      </w:r>
    </w:p>
    <w:p w14:paraId="19B14AD1" w14:textId="77777777" w:rsidR="00271358" w:rsidRDefault="00271358" w:rsidP="00271358">
      <w:pPr>
        <w:pStyle w:val="ListParagraph"/>
        <w:ind w:left="0"/>
        <w:jc w:val="both"/>
        <w:rPr>
          <w:rFonts w:ascii="StobiSerif Regular" w:hAnsi="StobiSerif Regular"/>
          <w:sz w:val="22"/>
          <w:szCs w:val="22"/>
          <w:lang w:val="mk-MK"/>
        </w:rPr>
      </w:pPr>
    </w:p>
    <w:p w14:paraId="4CDD5BDA" w14:textId="6B697747" w:rsidR="00271358"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w:t>
      </w:r>
      <w:r w:rsidRPr="002B6BAF">
        <w:rPr>
          <w:rFonts w:ascii="StobiSerif Regular" w:hAnsi="StobiSerif Regular"/>
          <w:sz w:val="22"/>
          <w:szCs w:val="22"/>
          <w:lang w:val="mk-MK"/>
        </w:rPr>
        <w:t xml:space="preserve">Законот за инспекциски надзор </w:t>
      </w:r>
      <w:r w:rsidRPr="00F84AAB">
        <w:rPr>
          <w:rFonts w:ascii="StobiSerif Regular" w:hAnsi="StobiSerif Regular"/>
          <w:sz w:val="22"/>
          <w:szCs w:val="22"/>
          <w:lang w:val="mk-MK"/>
        </w:rPr>
        <w:t>за да се пренесе правото за донесување на плановите за работа на инспекцијата од министрите на директорите на инспекциските служби, со што ќе се унапреди самостојноста на инспекциските служби во планирање на надзорите,</w:t>
      </w:r>
      <w:r w:rsidRPr="002B6BAF">
        <w:rPr>
          <w:rFonts w:ascii="StobiSerif Regular" w:hAnsi="StobiSerif Regular"/>
          <w:sz w:val="22"/>
          <w:szCs w:val="22"/>
          <w:lang w:val="mk-MK"/>
        </w:rPr>
        <w:t xml:space="preserve"> </w:t>
      </w:r>
      <w:r>
        <w:rPr>
          <w:rFonts w:ascii="StobiSerif Regular" w:hAnsi="StobiSerif Regular"/>
          <w:sz w:val="22"/>
          <w:szCs w:val="22"/>
          <w:lang w:val="mk-MK"/>
        </w:rPr>
        <w:t xml:space="preserve">да се </w:t>
      </w:r>
      <w:r w:rsidRPr="002B6BAF">
        <w:rPr>
          <w:rFonts w:ascii="StobiSerif Regular" w:hAnsi="StobiSerif Regular"/>
          <w:sz w:val="22"/>
          <w:szCs w:val="22"/>
          <w:lang w:val="mk-MK"/>
        </w:rPr>
        <w:t>имплемент</w:t>
      </w:r>
      <w:r>
        <w:rPr>
          <w:rFonts w:ascii="StobiSerif Regular" w:hAnsi="StobiSerif Regular"/>
          <w:sz w:val="22"/>
          <w:szCs w:val="22"/>
          <w:lang w:val="mk-MK"/>
        </w:rPr>
        <w:t>ираат</w:t>
      </w:r>
      <w:r w:rsidRPr="002B6BAF">
        <w:rPr>
          <w:rFonts w:ascii="StobiSerif Regular" w:hAnsi="StobiSerif Regular"/>
          <w:sz w:val="22"/>
          <w:szCs w:val="22"/>
          <w:lang w:val="mk-MK"/>
        </w:rPr>
        <w:t xml:space="preserve"> препораките од Анализа на последиците од укинувањето на Инспекцискиот совет во однос на контролата на инспекциските служби</w:t>
      </w:r>
      <w:r>
        <w:rPr>
          <w:rFonts w:ascii="StobiSerif Regular" w:hAnsi="StobiSerif Regular"/>
          <w:sz w:val="22"/>
          <w:szCs w:val="22"/>
          <w:lang w:val="mk-MK"/>
        </w:rPr>
        <w:t xml:space="preserve"> и од </w:t>
      </w:r>
      <w:r w:rsidRPr="0063175A">
        <w:rPr>
          <w:rFonts w:ascii="StobiSerif Regular" w:hAnsi="StobiSerif Regular"/>
          <w:sz w:val="22"/>
          <w:szCs w:val="22"/>
          <w:lang w:val="mk-MK"/>
        </w:rPr>
        <w:t>Анализа</w:t>
      </w:r>
      <w:r>
        <w:rPr>
          <w:rFonts w:ascii="StobiSerif Regular" w:hAnsi="StobiSerif Regular"/>
          <w:sz w:val="22"/>
          <w:szCs w:val="22"/>
          <w:lang w:val="mk-MK"/>
        </w:rPr>
        <w:t>т</w:t>
      </w:r>
      <w:r w:rsidRPr="0063175A">
        <w:rPr>
          <w:rFonts w:ascii="StobiSerif Regular" w:hAnsi="StobiSerif Regular"/>
          <w:sz w:val="22"/>
          <w:szCs w:val="22"/>
          <w:lang w:val="mk-MK"/>
        </w:rPr>
        <w:t>а на ефикасноста на локалните инспекциски служби и нивниот сооднос со централните инспекциски служби</w:t>
      </w:r>
      <w:r>
        <w:rPr>
          <w:rFonts w:ascii="StobiSerif Regular" w:hAnsi="StobiSerif Regular"/>
          <w:sz w:val="22"/>
          <w:szCs w:val="22"/>
          <w:lang w:val="mk-MK"/>
        </w:rPr>
        <w:t xml:space="preserve">, </w:t>
      </w:r>
      <w:r w:rsidRPr="0063175A">
        <w:rPr>
          <w:rFonts w:ascii="StobiSerif Regular" w:hAnsi="StobiSerif Regular"/>
          <w:sz w:val="22"/>
          <w:szCs w:val="22"/>
          <w:lang w:val="mk-MK"/>
        </w:rPr>
        <w:t xml:space="preserve">да се </w:t>
      </w:r>
      <w:r>
        <w:rPr>
          <w:rFonts w:ascii="StobiSerif Regular" w:hAnsi="StobiSerif Regular"/>
          <w:sz w:val="22"/>
          <w:szCs w:val="22"/>
          <w:lang w:val="mk-MK"/>
        </w:rPr>
        <w:t>уреди</w:t>
      </w:r>
      <w:r w:rsidRPr="0063175A">
        <w:rPr>
          <w:rFonts w:ascii="StobiSerif Regular" w:hAnsi="StobiSerif Regular"/>
          <w:sz w:val="22"/>
          <w:szCs w:val="22"/>
          <w:lang w:val="mk-MK"/>
        </w:rPr>
        <w:t xml:space="preserve"> правен основ за донесување на посебен етички кодекс за инспекторите</w:t>
      </w:r>
      <w:r>
        <w:rPr>
          <w:rFonts w:ascii="StobiSerif Regular" w:hAnsi="StobiSerif Regular"/>
          <w:sz w:val="22"/>
          <w:szCs w:val="22"/>
          <w:lang w:val="mk-MK"/>
        </w:rPr>
        <w:t xml:space="preserve">, </w:t>
      </w:r>
      <w:r w:rsidRPr="0063175A">
        <w:rPr>
          <w:rFonts w:ascii="StobiSerif Regular" w:hAnsi="StobiSerif Regular"/>
          <w:sz w:val="22"/>
          <w:szCs w:val="22"/>
          <w:lang w:val="mk-MK"/>
        </w:rPr>
        <w:t xml:space="preserve">да се предвиди правен основ за користење на технички средства при вршењето на инспекциските надзори, </w:t>
      </w:r>
      <w:r>
        <w:rPr>
          <w:rFonts w:ascii="StobiSerif Regular" w:hAnsi="StobiSerif Regular"/>
          <w:sz w:val="22"/>
          <w:szCs w:val="22"/>
          <w:lang w:val="mk-MK"/>
        </w:rPr>
        <w:t>заради</w:t>
      </w:r>
      <w:r w:rsidRPr="0063175A">
        <w:rPr>
          <w:rFonts w:ascii="StobiSerif Regular" w:hAnsi="StobiSerif Regular"/>
          <w:sz w:val="22"/>
          <w:szCs w:val="22"/>
          <w:lang w:val="mk-MK"/>
        </w:rPr>
        <w:t xml:space="preserve"> давање на основ за користење на фотографиите, снимките и другите документи прибавени со техничките средства како докази во постапката</w:t>
      </w:r>
      <w:r>
        <w:rPr>
          <w:rFonts w:ascii="StobiSerif Regular" w:hAnsi="StobiSerif Regular"/>
          <w:sz w:val="22"/>
          <w:szCs w:val="22"/>
          <w:lang w:val="mk-MK"/>
        </w:rPr>
        <w:t>, како и заради</w:t>
      </w:r>
      <w:r w:rsidRPr="0063175A">
        <w:rPr>
          <w:rFonts w:ascii="StobiSerif Regular" w:hAnsi="StobiSerif Regular"/>
          <w:sz w:val="22"/>
          <w:szCs w:val="22"/>
          <w:lang w:val="mk-MK"/>
        </w:rPr>
        <w:t xml:space="preserve"> утврдување на критериуми за соодносот помеѓу бројот на административни службеници и бројот на инспектори во</w:t>
      </w:r>
      <w:r>
        <w:rPr>
          <w:rFonts w:ascii="StobiSerif Regular" w:hAnsi="StobiSerif Regular"/>
          <w:sz w:val="22"/>
          <w:szCs w:val="22"/>
          <w:lang w:val="mk-MK"/>
        </w:rPr>
        <w:t xml:space="preserve"> инспекциските служби;</w:t>
      </w:r>
    </w:p>
    <w:p w14:paraId="631990F6" w14:textId="77777777" w:rsidR="00271358" w:rsidRPr="0063175A"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w:t>
      </w:r>
      <w:r w:rsidRPr="002B6BAF">
        <w:rPr>
          <w:rFonts w:ascii="StobiSerif Regular" w:hAnsi="StobiSerif Regular"/>
          <w:sz w:val="22"/>
          <w:szCs w:val="22"/>
          <w:lang w:val="mk-MK"/>
        </w:rPr>
        <w:t xml:space="preserve">Законот за </w:t>
      </w:r>
      <w:r>
        <w:rPr>
          <w:rFonts w:ascii="StobiSerif Regular" w:hAnsi="StobiSerif Regular"/>
          <w:sz w:val="22"/>
          <w:szCs w:val="22"/>
          <w:lang w:val="mk-MK"/>
        </w:rPr>
        <w:t>административни службеници</w:t>
      </w:r>
      <w:r w:rsidRPr="002B6BAF">
        <w:rPr>
          <w:rFonts w:ascii="StobiSerif Regular" w:hAnsi="StobiSerif Regular"/>
          <w:sz w:val="22"/>
          <w:szCs w:val="22"/>
          <w:lang w:val="mk-MK"/>
        </w:rPr>
        <w:t xml:space="preserve"> за да</w:t>
      </w:r>
      <w:r>
        <w:rPr>
          <w:rFonts w:ascii="StobiSerif Regular" w:hAnsi="StobiSerif Regular"/>
          <w:sz w:val="22"/>
          <w:szCs w:val="22"/>
          <w:lang w:val="mk-MK"/>
        </w:rPr>
        <w:t xml:space="preserve"> се зголеми рокот за апсолутна застареност на дисциплинската </w:t>
      </w:r>
      <w:r>
        <w:rPr>
          <w:rFonts w:ascii="StobiSerif Regular" w:hAnsi="StobiSerif Regular"/>
          <w:sz w:val="22"/>
          <w:szCs w:val="22"/>
          <w:lang w:val="mk-MK"/>
        </w:rPr>
        <w:lastRenderedPageBreak/>
        <w:t xml:space="preserve">одговорност за потешка дисциплинска повреда, која сега застарува за три месеци од сторувањето; </w:t>
      </w:r>
    </w:p>
    <w:p w14:paraId="7DA4776B" w14:textId="382F8B1F" w:rsidR="00271358"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w:t>
      </w:r>
      <w:r w:rsidRPr="002B6BAF">
        <w:rPr>
          <w:rFonts w:ascii="StobiSerif Regular" w:hAnsi="StobiSerif Regular"/>
          <w:sz w:val="22"/>
          <w:szCs w:val="22"/>
          <w:lang w:val="mk-MK"/>
        </w:rPr>
        <w:t xml:space="preserve">Законот за </w:t>
      </w:r>
      <w:r>
        <w:rPr>
          <w:rFonts w:ascii="StobiSerif Regular" w:hAnsi="StobiSerif Regular"/>
          <w:sz w:val="22"/>
          <w:szCs w:val="22"/>
          <w:lang w:val="mk-MK"/>
        </w:rPr>
        <w:t xml:space="preserve">вршење на нерегистрирана дејност за да се зголеми износот на глобите за кои дисциплинска постапка може да поведат инспекторите во однос на вршењето на нерегистрирана дејност, како и да се предвиди посебна инспекциска мерка „времено одземање на имотот и средствата“ од вршителите на нерегистрирана дејност; </w:t>
      </w:r>
    </w:p>
    <w:p w14:paraId="29864F77" w14:textId="77777777" w:rsidR="00271358"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 изменување и дополнување на Изборниот законик заради укинување на платеното политичко рекламирање од државниот буџет и имплементација на препораките од </w:t>
      </w:r>
      <w:r w:rsidRPr="0063175A">
        <w:rPr>
          <w:rFonts w:ascii="StobiSerif Regular" w:hAnsi="StobiSerif Regular"/>
          <w:sz w:val="22"/>
          <w:szCs w:val="22"/>
          <w:lang w:val="mk-MK"/>
        </w:rPr>
        <w:t>Анализата на системските слабости во законите за   финансирањето на политичките партии и изборните кампањи</w:t>
      </w:r>
      <w:r>
        <w:rPr>
          <w:rFonts w:ascii="StobiSerif Regular" w:hAnsi="StobiSerif Regular"/>
          <w:sz w:val="22"/>
          <w:szCs w:val="22"/>
          <w:lang w:val="mk-MK"/>
        </w:rPr>
        <w:t>.</w:t>
      </w:r>
    </w:p>
    <w:p w14:paraId="20A34AFE" w14:textId="77777777" w:rsidR="00271358"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Законот за финансирање на политичките партии заради имплементација на препораките од </w:t>
      </w:r>
      <w:r w:rsidRPr="0063175A">
        <w:rPr>
          <w:rFonts w:ascii="StobiSerif Regular" w:hAnsi="StobiSerif Regular"/>
          <w:sz w:val="22"/>
          <w:szCs w:val="22"/>
          <w:lang w:val="mk-MK"/>
        </w:rPr>
        <w:t>Анализата на системските слабости во законите за  финансирањето на политичките партии и изборните кампањи</w:t>
      </w:r>
      <w:r>
        <w:rPr>
          <w:rFonts w:ascii="StobiSerif Regular" w:hAnsi="StobiSerif Regular"/>
          <w:sz w:val="22"/>
          <w:szCs w:val="22"/>
          <w:lang w:val="mk-MK"/>
        </w:rPr>
        <w:t>.</w:t>
      </w:r>
    </w:p>
    <w:p w14:paraId="3380C60B" w14:textId="77777777" w:rsidR="00271358" w:rsidRPr="002B6BAF" w:rsidRDefault="00271358" w:rsidP="001E6BA1">
      <w:pPr>
        <w:pStyle w:val="ListParagraph"/>
        <w:numPr>
          <w:ilvl w:val="0"/>
          <w:numId w:val="21"/>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Законот за спречување на корупцијата и судирот на интереси заради предвидување на законски загарантиран буџет на ДКСК, со што ќе се обезбеди нејзината функционална и финансиска независност. </w:t>
      </w:r>
    </w:p>
    <w:p w14:paraId="6E3A70AE" w14:textId="11CF3919" w:rsidR="0064122B" w:rsidRDefault="0064122B">
      <w:pPr>
        <w:rPr>
          <w:rFonts w:ascii="StobiSerif Regular" w:hAnsi="StobiSerif Regular"/>
          <w:b/>
          <w:bCs/>
          <w:sz w:val="22"/>
          <w:szCs w:val="22"/>
          <w:lang w:val="mk-MK"/>
        </w:rPr>
      </w:pPr>
      <w:r>
        <w:rPr>
          <w:rFonts w:ascii="StobiSerif Regular" w:hAnsi="StobiSerif Regular"/>
          <w:b/>
          <w:bCs/>
          <w:sz w:val="22"/>
          <w:szCs w:val="22"/>
          <w:lang w:val="mk-MK"/>
        </w:rPr>
        <w:br w:type="page"/>
      </w:r>
    </w:p>
    <w:p w14:paraId="5301B780" w14:textId="1451BCBB" w:rsidR="00271358" w:rsidRPr="0064122B" w:rsidRDefault="00271358" w:rsidP="00F55165">
      <w:pPr>
        <w:pStyle w:val="Heading2"/>
        <w:numPr>
          <w:ilvl w:val="1"/>
          <w:numId w:val="41"/>
        </w:numPr>
      </w:pPr>
      <w:r w:rsidRPr="0064122B">
        <w:lastRenderedPageBreak/>
        <w:t>СЕКТОР: ПРАВОСУДСТВО</w:t>
      </w:r>
    </w:p>
    <w:p w14:paraId="03E97FBF" w14:textId="77777777" w:rsidR="00271358" w:rsidRPr="00E03AA8" w:rsidRDefault="00271358" w:rsidP="00271358">
      <w:pPr>
        <w:spacing w:after="120"/>
        <w:jc w:val="both"/>
        <w:rPr>
          <w:rFonts w:ascii="StobiSerif Regular" w:hAnsi="StobiSerif Regular"/>
          <w:sz w:val="22"/>
          <w:szCs w:val="22"/>
        </w:rPr>
      </w:pPr>
      <w:r w:rsidRPr="00E03AA8">
        <w:rPr>
          <w:rFonts w:ascii="StobiSerif Regular" w:hAnsi="StobiSerif Regular"/>
          <w:sz w:val="22"/>
          <w:szCs w:val="22"/>
          <w:lang w:val="ru-RU"/>
        </w:rPr>
        <w:t xml:space="preserve">Кога се говори за спречувањето на корупцијата, несомнено, нужно мора да се обрне внимание на правосудството. </w:t>
      </w:r>
      <w:r w:rsidRPr="00E03AA8">
        <w:rPr>
          <w:rFonts w:ascii="StobiSerif Regular" w:hAnsi="StobiSerif Regular"/>
          <w:sz w:val="22"/>
          <w:szCs w:val="22"/>
          <w:lang w:val="mk-MK"/>
        </w:rPr>
        <w:t>Релацијата помеѓу правосудството и појавата на корупцијата може да се набљудува од две перспективи. Прво, правосудството има клучна улога во борбата против корупцијата односно казнувањето за коруптивни поведенија, со што пак, влијае и превентивно за појавата на корупцијата во иднина (земајќи ги предвид генералната и специјалната превенција како цели на казната). Второ, правосудството самото мора д</w:t>
      </w:r>
      <w:r w:rsidRPr="00E03AA8">
        <w:rPr>
          <w:rFonts w:ascii="StobiSerif Regular" w:hAnsi="StobiSerif Regular"/>
          <w:sz w:val="22"/>
          <w:szCs w:val="22"/>
        </w:rPr>
        <w:t xml:space="preserve">a </w:t>
      </w:r>
      <w:r w:rsidRPr="00E03AA8">
        <w:rPr>
          <w:rFonts w:ascii="StobiSerif Regular" w:hAnsi="StobiSerif Regular"/>
          <w:sz w:val="22"/>
          <w:szCs w:val="22"/>
          <w:lang w:val="mk-MK"/>
        </w:rPr>
        <w:t xml:space="preserve">биде отпорно на појавата на корупција во неговите структури бидејќи во спротивно ќе се загрозат неговите основни функции, а тоа, пак, има далекусежни последици: загрозување на борбата против корупцијата во државата воопшто, последователно загрозување на владеењето на правото (и во негови рамки правната сигурност) и конечно загрозување на човековите права и слободи и добробитот на граѓаните. </w:t>
      </w:r>
    </w:p>
    <w:p w14:paraId="2FD6787C" w14:textId="77777777" w:rsidR="00271358" w:rsidRPr="00E03AA8" w:rsidRDefault="00271358" w:rsidP="00271358">
      <w:pPr>
        <w:spacing w:after="120"/>
        <w:jc w:val="both"/>
        <w:rPr>
          <w:rFonts w:ascii="StobiSerif Regular" w:hAnsi="StobiSerif Regular"/>
          <w:sz w:val="22"/>
          <w:szCs w:val="22"/>
          <w:lang w:val="mk-MK"/>
        </w:rPr>
      </w:pPr>
      <w:r w:rsidRPr="00E03AA8">
        <w:rPr>
          <w:rFonts w:ascii="StobiSerif Regular" w:hAnsi="StobiSerif Regular"/>
          <w:sz w:val="22"/>
          <w:szCs w:val="22"/>
          <w:lang w:val="mk-MK"/>
        </w:rPr>
        <w:t xml:space="preserve">Оттука и стратешките акти за превенција на корупцијата и антикорупциските политики на една држава мораат во себе да содржат мерки и активности за правосудството. Конкретно, мерките и активностите треба да бидат повеќеслојни и во нив треба да се обрне внимание на: личниот интегритет и институционалниот интегритет во правосудството, а особено јавното обвинителство и судството; капацитетите (сфатени во најширока смисла) на правосудството за ефективно да се справи со корупцијата; капацитетите на судството да врши ефективен надзор над извршната власт воопшто и да спречи постапување спротивно на важечките правни норми; казнената политика и нејзиното одвраќачко влијание во поглед на корупцијата; правилата за справување со судир на интереси така што нема да дојде до корупција; довербата во правосудниот систем која е клучен фактор за пријавувањето на корупција од страна на граѓаните. </w:t>
      </w:r>
    </w:p>
    <w:p w14:paraId="51D90C6E" w14:textId="77777777" w:rsidR="00271358" w:rsidRPr="00E03AA8" w:rsidRDefault="00271358" w:rsidP="00271358">
      <w:pPr>
        <w:spacing w:after="120"/>
        <w:jc w:val="both"/>
        <w:rPr>
          <w:rFonts w:ascii="StobiSerif Regular" w:hAnsi="StobiSerif Regular"/>
          <w:sz w:val="22"/>
          <w:szCs w:val="22"/>
          <w:lang w:val="mk-MK"/>
        </w:rPr>
      </w:pPr>
      <w:r w:rsidRPr="00E03AA8">
        <w:rPr>
          <w:rFonts w:ascii="StobiSerif Regular" w:hAnsi="StobiSerif Regular"/>
          <w:sz w:val="22"/>
          <w:szCs w:val="22"/>
          <w:lang w:val="mk-MK"/>
        </w:rPr>
        <w:t xml:space="preserve">Следствено, еден од секторите во Националната стратегија 2026-2030 е секторот правосудство. Земајќи ја предвид комплексната релација помеѓу правосудството и појавата на корупцијата, </w:t>
      </w:r>
      <w:r w:rsidRPr="00E03AA8">
        <w:rPr>
          <w:rFonts w:ascii="StobiSerif Regular" w:hAnsi="StobiSerif Regular"/>
          <w:b/>
          <w:bCs/>
          <w:sz w:val="22"/>
          <w:szCs w:val="22"/>
          <w:lang w:val="mk-MK"/>
        </w:rPr>
        <w:t>визијата</w:t>
      </w:r>
      <w:r w:rsidRPr="00E03AA8">
        <w:rPr>
          <w:rFonts w:ascii="StobiSerif Regular" w:hAnsi="StobiSerif Regular"/>
          <w:sz w:val="22"/>
          <w:szCs w:val="22"/>
          <w:lang w:val="mk-MK"/>
        </w:rPr>
        <w:t xml:space="preserve"> на Националната стратегија 2026-2030 во секторот правосудство е следнава: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1358" w:rsidRPr="00672C8A" w14:paraId="41F3E50A" w14:textId="77777777" w:rsidTr="00271358">
        <w:tc>
          <w:tcPr>
            <w:tcW w:w="9350" w:type="dxa"/>
          </w:tcPr>
          <w:p w14:paraId="0EBEBA92" w14:textId="77777777" w:rsidR="00271358" w:rsidRPr="00672C8A" w:rsidRDefault="00271358" w:rsidP="00271358">
            <w:pPr>
              <w:spacing w:after="120"/>
              <w:jc w:val="both"/>
              <w:rPr>
                <w:rFonts w:ascii="StobiSerif Regular" w:hAnsi="StobiSerif Regular"/>
                <w:b/>
                <w:bCs/>
                <w:sz w:val="22"/>
                <w:szCs w:val="22"/>
                <w:lang w:val="mk-MK"/>
              </w:rPr>
            </w:pPr>
            <w:r w:rsidRPr="00672C8A">
              <w:rPr>
                <w:rFonts w:ascii="StobiSerif Regular" w:hAnsi="StobiSerif Regular"/>
                <w:b/>
                <w:bCs/>
                <w:sz w:val="22"/>
                <w:szCs w:val="22"/>
                <w:lang w:val="mk-MK"/>
              </w:rPr>
              <w:t xml:space="preserve">Визија: </w:t>
            </w:r>
          </w:p>
          <w:p w14:paraId="46082803" w14:textId="77777777" w:rsidR="00271358" w:rsidRPr="00672C8A" w:rsidRDefault="00271358" w:rsidP="00271358">
            <w:pPr>
              <w:spacing w:after="120"/>
              <w:jc w:val="both"/>
              <w:rPr>
                <w:rFonts w:ascii="StobiSerif Regular" w:hAnsi="StobiSerif Regular"/>
                <w:sz w:val="22"/>
                <w:szCs w:val="22"/>
                <w:lang w:val="mk-MK"/>
              </w:rPr>
            </w:pPr>
            <w:r w:rsidRPr="00672C8A">
              <w:rPr>
                <w:rFonts w:ascii="StobiSerif Regular" w:hAnsi="StobiSerif Regular"/>
                <w:sz w:val="22"/>
                <w:szCs w:val="22"/>
                <w:lang w:val="mk-MK"/>
              </w:rPr>
              <w:t>Работењето на правосудството и правораздавањето имаат одвраќачко дејство во однос на коруптивните поведенија и претставуваат силен фактор за намалување на корупцијата</w:t>
            </w:r>
            <w:r>
              <w:rPr>
                <w:rFonts w:ascii="StobiSerif Regular" w:hAnsi="StobiSerif Regular"/>
                <w:sz w:val="22"/>
                <w:szCs w:val="22"/>
                <w:lang w:val="mk-MK"/>
              </w:rPr>
              <w:t>.</w:t>
            </w:r>
          </w:p>
        </w:tc>
      </w:tr>
    </w:tbl>
    <w:p w14:paraId="44A68454" w14:textId="77777777" w:rsidR="00271358" w:rsidRPr="00E03AA8" w:rsidRDefault="00271358" w:rsidP="00271358">
      <w:pPr>
        <w:spacing w:after="120"/>
        <w:jc w:val="both"/>
        <w:rPr>
          <w:rFonts w:ascii="StobiSerif Regular" w:hAnsi="StobiSerif Regular"/>
          <w:b/>
          <w:bCs/>
          <w:sz w:val="22"/>
          <w:szCs w:val="22"/>
          <w:lang w:val="mk-MK"/>
        </w:rPr>
      </w:pPr>
    </w:p>
    <w:p w14:paraId="432F603C" w14:textId="77777777" w:rsidR="00271358" w:rsidRPr="00E03AA8" w:rsidRDefault="00271358" w:rsidP="00271358">
      <w:pPr>
        <w:spacing w:after="120"/>
        <w:jc w:val="both"/>
        <w:rPr>
          <w:rFonts w:ascii="StobiSerif Regular" w:hAnsi="StobiSerif Regular"/>
          <w:sz w:val="22"/>
          <w:szCs w:val="22"/>
          <w:lang w:val="mk-MK"/>
        </w:rPr>
      </w:pPr>
      <w:r w:rsidRPr="00E03AA8">
        <w:rPr>
          <w:rFonts w:ascii="StobiSerif Regular" w:hAnsi="StobiSerif Regular"/>
          <w:sz w:val="22"/>
          <w:szCs w:val="22"/>
          <w:lang w:val="mk-MK"/>
        </w:rPr>
        <w:t>Практично гледано, согласно претходнонаведеното, визијата на Националната стратегија 2026-2030 во секторот правосудство почива на три премиси.</w:t>
      </w:r>
    </w:p>
    <w:p w14:paraId="0B8BAFD9"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lastRenderedPageBreak/>
        <w:t>Прво,</w:t>
      </w:r>
      <w:r w:rsidRPr="00672C8A">
        <w:rPr>
          <w:rFonts w:ascii="StobiSerif Regular" w:hAnsi="StobiSerif Regular"/>
          <w:b/>
          <w:bCs/>
          <w:sz w:val="22"/>
          <w:szCs w:val="22"/>
          <w:lang w:val="mk-MK"/>
        </w:rPr>
        <w:t xml:space="preserve"> </w:t>
      </w:r>
      <w:r w:rsidRPr="00672C8A">
        <w:rPr>
          <w:rFonts w:ascii="StobiSerif Regular" w:hAnsi="StobiSerif Regular"/>
          <w:sz w:val="22"/>
          <w:szCs w:val="22"/>
          <w:lang w:val="mk-MK"/>
        </w:rPr>
        <w:t xml:space="preserve">се прави разлика помеѓу работењето на правосудството (во поширока смисла) и правораздавањето (во потесна смисла). Со тоа станува јасно дека при изготвувањето Националната стратегија 2026-2030 фокусот не се ограничи само на судството туку предвид се земаат и другите чинители во правосудството. Исто така, ваквата формулација е показател дека при изготвувањето на Националната стратегија 2026-2030 не се зеде предвид само примената на апстрактните правни норми во конкретните предмети (или нивното оживотворување преку судските одлуки) туку и работата на правосудството воопшто: опфаќајќи ги целокупната организација на правосудството, буџетирањето, кадровските политики, инфраструктурата во правосудството, управувањето со предметите, отвореноста, комуникацијата со граѓаните т.е. односите со јавноста и слично. Поинаку речено, се зеде предвид не само како се применуваат општите правни правила во поедини случаи туку како функционира правосудството во целина. </w:t>
      </w:r>
    </w:p>
    <w:p w14:paraId="08E5C757"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t>Второ,</w:t>
      </w:r>
      <w:r w:rsidRPr="00672C8A">
        <w:rPr>
          <w:rFonts w:ascii="StobiSerif Regular" w:hAnsi="StobiSerif Regular"/>
          <w:b/>
          <w:bCs/>
          <w:sz w:val="22"/>
          <w:szCs w:val="22"/>
          <w:lang w:val="mk-MK"/>
        </w:rPr>
        <w:t xml:space="preserve"> </w:t>
      </w:r>
      <w:r w:rsidRPr="00672C8A">
        <w:rPr>
          <w:rFonts w:ascii="StobiSerif Regular" w:hAnsi="StobiSerif Regular"/>
          <w:sz w:val="22"/>
          <w:szCs w:val="22"/>
          <w:lang w:val="mk-MK"/>
        </w:rPr>
        <w:t xml:space="preserve">се потенцира дека работењето на правосудството и правораздавањето треба да бидат силен фактор за намалувањето на корупцијата така што имаат одвраќачко дејство во однос на коруптивните поведенија. Значи, во визијата на Националната стратегија 2026-2030 е рефлектирана идејата дека кога правосудниот систем е ефикасен и делотворен, а санкциите се извесни, потенцијалните сторители се одвратени од коруптивни поведенија, што само по себе значи и намалување на корупцијата. </w:t>
      </w:r>
    </w:p>
    <w:p w14:paraId="721D0E39"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t xml:space="preserve">Трето, говорејќи за правораздавањето, во Националната стратегија 2026-2030 се зеде предвид не само правораздавањето во кривичните предмети туку правораздавањето воопшто. Во таа смисла, се има предвид посредниот ефект: ако судството се јавува како контролор на законитоста на извршната власт и постапувањето на јавните органи, помал е и просторот корупцијата да влијае на нивните дејствија и акти. </w:t>
      </w:r>
    </w:p>
    <w:p w14:paraId="5FB794B2"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t xml:space="preserve">За да се постигне ваква формулираната визија на Националната стратегија 2026-2030, треба да се постигнат следниве </w:t>
      </w:r>
      <w:r w:rsidRPr="00672C8A">
        <w:rPr>
          <w:rFonts w:ascii="StobiSerif Regular" w:hAnsi="StobiSerif Regular"/>
          <w:b/>
          <w:bCs/>
          <w:sz w:val="22"/>
          <w:szCs w:val="22"/>
          <w:lang w:val="mk-MK"/>
        </w:rPr>
        <w:t>цели: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1358" w:rsidRPr="00672C8A" w14:paraId="0C9C1FB8" w14:textId="77777777" w:rsidTr="00271358">
        <w:tc>
          <w:tcPr>
            <w:tcW w:w="9350" w:type="dxa"/>
          </w:tcPr>
          <w:p w14:paraId="20D05166" w14:textId="77777777" w:rsidR="00271358" w:rsidRPr="00672C8A" w:rsidRDefault="00271358" w:rsidP="00271358">
            <w:pPr>
              <w:spacing w:after="120"/>
              <w:jc w:val="both"/>
              <w:rPr>
                <w:rFonts w:ascii="StobiSerif Regular" w:hAnsi="StobiSerif Regular"/>
                <w:b/>
                <w:bCs/>
                <w:sz w:val="22"/>
                <w:szCs w:val="22"/>
                <w:lang w:val="mk-MK"/>
              </w:rPr>
            </w:pPr>
            <w:r w:rsidRPr="00672C8A">
              <w:rPr>
                <w:rFonts w:ascii="StobiSerif Regular" w:hAnsi="StobiSerif Regular"/>
                <w:b/>
                <w:bCs/>
                <w:sz w:val="22"/>
                <w:szCs w:val="22"/>
                <w:lang w:val="mk-MK"/>
              </w:rPr>
              <w:t xml:space="preserve">Цели: </w:t>
            </w:r>
          </w:p>
          <w:p w14:paraId="72CF7CA2" w14:textId="77777777" w:rsidR="00271358" w:rsidRPr="00672C8A" w:rsidRDefault="00271358" w:rsidP="00271358">
            <w:pPr>
              <w:pStyle w:val="ListParagraph"/>
              <w:numPr>
                <w:ilvl w:val="0"/>
                <w:numId w:val="12"/>
              </w:numPr>
              <w:spacing w:after="120" w:line="240" w:lineRule="auto"/>
              <w:jc w:val="both"/>
              <w:rPr>
                <w:rFonts w:ascii="StobiSerif Regular" w:hAnsi="StobiSerif Regular"/>
                <w:sz w:val="22"/>
                <w:szCs w:val="22"/>
                <w:lang w:val="mk-MK"/>
              </w:rPr>
            </w:pPr>
            <w:r w:rsidRPr="00672C8A">
              <w:rPr>
                <w:rFonts w:ascii="StobiSerif Regular" w:hAnsi="StobiSerif Regular"/>
                <w:sz w:val="22"/>
                <w:szCs w:val="22"/>
                <w:lang w:val="mk-MK"/>
              </w:rPr>
              <w:t>Независност и самостојност на (право)судството</w:t>
            </w:r>
          </w:p>
          <w:p w14:paraId="1CED571A" w14:textId="77777777" w:rsidR="00271358" w:rsidRPr="00672C8A" w:rsidRDefault="00271358" w:rsidP="00271358">
            <w:pPr>
              <w:pStyle w:val="ListParagraph"/>
              <w:numPr>
                <w:ilvl w:val="0"/>
                <w:numId w:val="12"/>
              </w:numPr>
              <w:spacing w:after="120" w:line="240" w:lineRule="auto"/>
              <w:jc w:val="both"/>
              <w:rPr>
                <w:rFonts w:ascii="StobiSerif Regular" w:hAnsi="StobiSerif Regular"/>
                <w:sz w:val="22"/>
                <w:szCs w:val="22"/>
                <w:lang w:val="mk-MK"/>
              </w:rPr>
            </w:pPr>
            <w:r w:rsidRPr="00672C8A">
              <w:rPr>
                <w:rFonts w:ascii="StobiSerif Regular" w:hAnsi="StobiSerif Regular"/>
                <w:sz w:val="22"/>
                <w:szCs w:val="22"/>
                <w:lang w:val="mk-MK"/>
              </w:rPr>
              <w:t>Соодветна казнена политика која има одвраќачко дејство односно казнувањето резултира со генерална и специјална превенција</w:t>
            </w:r>
          </w:p>
          <w:p w14:paraId="58334AD9" w14:textId="77777777" w:rsidR="00271358" w:rsidRPr="00672C8A" w:rsidRDefault="00271358" w:rsidP="00271358">
            <w:pPr>
              <w:pStyle w:val="ListParagraph"/>
              <w:numPr>
                <w:ilvl w:val="0"/>
                <w:numId w:val="12"/>
              </w:numPr>
              <w:spacing w:after="120" w:line="240" w:lineRule="auto"/>
              <w:jc w:val="both"/>
              <w:rPr>
                <w:rFonts w:ascii="StobiSerif Regular" w:hAnsi="StobiSerif Regular"/>
                <w:sz w:val="22"/>
                <w:szCs w:val="22"/>
                <w:lang w:val="mk-MK"/>
              </w:rPr>
            </w:pPr>
            <w:r w:rsidRPr="00672C8A">
              <w:rPr>
                <w:rFonts w:ascii="StobiSerif Regular" w:hAnsi="StobiSerif Regular"/>
                <w:sz w:val="22"/>
                <w:szCs w:val="22"/>
                <w:lang w:val="mk-MK"/>
              </w:rPr>
              <w:t>Зајакнати капацитети за навремено откривање, гонење и санкционирање на корупцијата</w:t>
            </w:r>
          </w:p>
          <w:p w14:paraId="42CB4ED5" w14:textId="77777777" w:rsidR="00271358" w:rsidRPr="00672C8A" w:rsidRDefault="00271358" w:rsidP="00271358">
            <w:pPr>
              <w:pStyle w:val="ListParagraph"/>
              <w:numPr>
                <w:ilvl w:val="0"/>
                <w:numId w:val="12"/>
              </w:numPr>
              <w:spacing w:after="120" w:line="240" w:lineRule="auto"/>
              <w:jc w:val="both"/>
              <w:rPr>
                <w:rFonts w:ascii="StobiSerif Regular" w:hAnsi="StobiSerif Regular"/>
                <w:sz w:val="22"/>
                <w:szCs w:val="22"/>
                <w:lang w:val="mk-MK"/>
              </w:rPr>
            </w:pPr>
            <w:r w:rsidRPr="00672C8A">
              <w:rPr>
                <w:rFonts w:ascii="StobiSerif Regular" w:hAnsi="StobiSerif Regular"/>
                <w:sz w:val="22"/>
                <w:szCs w:val="22"/>
                <w:lang w:val="mk-MK"/>
              </w:rPr>
              <w:t xml:space="preserve">Зајакната доверба на граѓаните во </w:t>
            </w:r>
            <w:r>
              <w:rPr>
                <w:rFonts w:ascii="StobiSerif Regular" w:hAnsi="StobiSerif Regular"/>
                <w:sz w:val="22"/>
                <w:szCs w:val="22"/>
                <w:lang w:val="mk-MK"/>
              </w:rPr>
              <w:t>(</w:t>
            </w:r>
            <w:r w:rsidRPr="00672C8A">
              <w:rPr>
                <w:rFonts w:ascii="StobiSerif Regular" w:hAnsi="StobiSerif Regular"/>
                <w:sz w:val="22"/>
                <w:szCs w:val="22"/>
                <w:lang w:val="mk-MK"/>
              </w:rPr>
              <w:t>право</w:t>
            </w:r>
            <w:r>
              <w:rPr>
                <w:rFonts w:ascii="StobiSerif Regular" w:hAnsi="StobiSerif Regular"/>
                <w:sz w:val="22"/>
                <w:szCs w:val="22"/>
                <w:lang w:val="mk-MK"/>
              </w:rPr>
              <w:t>)</w:t>
            </w:r>
            <w:r w:rsidRPr="00672C8A">
              <w:rPr>
                <w:rFonts w:ascii="StobiSerif Regular" w:hAnsi="StobiSerif Regular"/>
                <w:sz w:val="22"/>
                <w:szCs w:val="22"/>
                <w:lang w:val="mk-MK"/>
              </w:rPr>
              <w:t>судството</w:t>
            </w:r>
          </w:p>
        </w:tc>
      </w:tr>
    </w:tbl>
    <w:p w14:paraId="5C797D41" w14:textId="77777777" w:rsidR="00271358" w:rsidRPr="00672C8A" w:rsidRDefault="00271358" w:rsidP="00271358">
      <w:pPr>
        <w:spacing w:after="120" w:line="276" w:lineRule="auto"/>
        <w:jc w:val="both"/>
        <w:rPr>
          <w:rFonts w:ascii="StobiSerif Regular" w:hAnsi="StobiSerif Regular"/>
          <w:sz w:val="22"/>
          <w:szCs w:val="22"/>
          <w:lang w:val="mk-MK"/>
        </w:rPr>
      </w:pPr>
    </w:p>
    <w:p w14:paraId="3BC71548" w14:textId="77777777" w:rsidR="00271358" w:rsidRPr="00672C8A" w:rsidRDefault="00271358" w:rsidP="00271358">
      <w:pPr>
        <w:spacing w:after="120" w:line="276" w:lineRule="auto"/>
        <w:jc w:val="both"/>
        <w:rPr>
          <w:rFonts w:ascii="StobiSerif Regular" w:hAnsi="StobiSerif Regular"/>
          <w:sz w:val="22"/>
          <w:szCs w:val="22"/>
          <w:lang w:val="mk-MK"/>
        </w:rPr>
      </w:pPr>
      <w:r w:rsidRPr="00672C8A">
        <w:rPr>
          <w:rFonts w:ascii="StobiSerif Regular" w:hAnsi="StobiSerif Regular"/>
          <w:sz w:val="22"/>
          <w:szCs w:val="22"/>
          <w:lang w:val="mk-MK"/>
        </w:rPr>
        <w:lastRenderedPageBreak/>
        <w:t xml:space="preserve">Постигнувањето на овие цели ќе зависи од справувањето со постојните проблеми и ризици (кои придонесуваат за појавата на овие проблеми) во секторот правосудство. </w:t>
      </w:r>
    </w:p>
    <w:p w14:paraId="5F884FDC" w14:textId="77777777" w:rsidR="00271358" w:rsidRPr="00E03AA8" w:rsidRDefault="00271358" w:rsidP="00271358">
      <w:pPr>
        <w:jc w:val="both"/>
        <w:rPr>
          <w:rFonts w:ascii="StobiSerif Regular" w:hAnsi="StobiSerif Regular"/>
          <w:b/>
          <w:bCs/>
          <w:i/>
          <w:iCs/>
          <w:sz w:val="22"/>
          <w:szCs w:val="22"/>
          <w:u w:val="single"/>
          <w:lang w:val="mk-MK"/>
        </w:rPr>
      </w:pPr>
      <w:r w:rsidRPr="00672C8A">
        <w:rPr>
          <w:rFonts w:ascii="StobiSerif Regular" w:hAnsi="StobiSerif Regular"/>
          <w:b/>
          <w:bCs/>
          <w:i/>
          <w:iCs/>
          <w:sz w:val="22"/>
          <w:szCs w:val="22"/>
          <w:u w:val="single"/>
          <w:lang w:val="mk-MK"/>
        </w:rPr>
        <w:t>Образложение на проблемите</w:t>
      </w:r>
      <w:r w:rsidRPr="00E03AA8">
        <w:rPr>
          <w:rFonts w:ascii="StobiSerif Regular" w:hAnsi="StobiSerif Regular"/>
          <w:b/>
          <w:bCs/>
          <w:i/>
          <w:iCs/>
          <w:sz w:val="22"/>
          <w:szCs w:val="22"/>
          <w:u w:val="single"/>
          <w:lang w:val="mk-MK"/>
        </w:rPr>
        <w:t>:</w:t>
      </w:r>
    </w:p>
    <w:p w14:paraId="0B6C898F" w14:textId="77777777" w:rsidR="00271358" w:rsidRPr="00E03AA8" w:rsidRDefault="00271358" w:rsidP="00271358">
      <w:pPr>
        <w:jc w:val="both"/>
        <w:rPr>
          <w:rFonts w:ascii="StobiSerif Regular" w:hAnsi="StobiSerif Regular"/>
          <w:sz w:val="22"/>
          <w:szCs w:val="22"/>
          <w:lang w:val="mk-MK"/>
        </w:rPr>
      </w:pPr>
      <w:r w:rsidRPr="00E03AA8">
        <w:rPr>
          <w:rFonts w:ascii="StobiSerif Regular" w:hAnsi="StobiSerif Regular"/>
          <w:sz w:val="22"/>
          <w:szCs w:val="22"/>
          <w:lang w:val="mk-MK"/>
        </w:rPr>
        <w:t xml:space="preserve">Првиот проблем во секторот правосудство е </w:t>
      </w:r>
      <w:r w:rsidRPr="00E03AA8">
        <w:rPr>
          <w:rFonts w:ascii="StobiSerif Regular" w:hAnsi="StobiSerif Regular"/>
          <w:b/>
          <w:bCs/>
          <w:sz w:val="22"/>
          <w:szCs w:val="22"/>
          <w:lang w:val="mk-MK"/>
        </w:rPr>
        <w:t>недоволната независност и самостојност на (право)судството</w:t>
      </w:r>
      <w:r w:rsidRPr="00E03AA8">
        <w:rPr>
          <w:rFonts w:ascii="StobiSerif Regular" w:hAnsi="StobiSerif Regular"/>
          <w:sz w:val="22"/>
          <w:szCs w:val="22"/>
          <w:lang w:val="mk-MK"/>
        </w:rPr>
        <w:t>. Овој проблем може да се разложи на два поединечни проблеми: недоволна независност и самостојност на судството и недоволна самостојност на јавното обвинителство и другите органи кои се надлежни за откривање на кривични дела поврзани со корупцијата. Поаѓајќи од судството, иако Уставот на Република Северна Македонија</w:t>
      </w:r>
      <w:r w:rsidRPr="00672C8A">
        <w:rPr>
          <w:rStyle w:val="FootnoteReference"/>
          <w:rFonts w:ascii="StobiSerif Regular" w:hAnsi="StobiSerif Regular"/>
          <w:sz w:val="22"/>
          <w:szCs w:val="22"/>
          <w:lang w:val="mk-MK"/>
        </w:rPr>
        <w:footnoteReference w:id="8"/>
      </w:r>
      <w:r w:rsidRPr="00E03AA8">
        <w:rPr>
          <w:rFonts w:ascii="StobiSerif Regular" w:hAnsi="StobiSerif Regular"/>
          <w:sz w:val="22"/>
          <w:szCs w:val="22"/>
          <w:lang w:val="mk-MK"/>
        </w:rPr>
        <w:t xml:space="preserve"> ја гарантира независноста</w:t>
      </w:r>
      <w:r w:rsidRPr="00672C8A">
        <w:rPr>
          <w:rStyle w:val="FootnoteReference"/>
          <w:rFonts w:ascii="StobiSerif Regular" w:hAnsi="StobiSerif Regular"/>
          <w:sz w:val="22"/>
          <w:szCs w:val="22"/>
          <w:lang w:val="mk-MK"/>
        </w:rPr>
        <w:t xml:space="preserve"> </w:t>
      </w:r>
      <w:r w:rsidRPr="00672C8A">
        <w:rPr>
          <w:rStyle w:val="FootnoteReference"/>
          <w:rFonts w:ascii="StobiSerif Regular" w:hAnsi="StobiSerif Regular"/>
          <w:sz w:val="22"/>
          <w:szCs w:val="22"/>
          <w:lang w:val="mk-MK"/>
        </w:rPr>
        <w:footnoteReference w:id="9"/>
      </w:r>
      <w:r w:rsidRPr="00E03AA8">
        <w:rPr>
          <w:rFonts w:ascii="StobiSerif Regular" w:hAnsi="StobiSerif Regular"/>
          <w:sz w:val="22"/>
          <w:szCs w:val="22"/>
          <w:lang w:val="mk-MK"/>
        </w:rPr>
        <w:t xml:space="preserve"> а законите се унапредувани во последната деценија, с</w:t>
      </w:r>
      <w:r w:rsidRPr="00E03AA8">
        <w:rPr>
          <w:rFonts w:ascii="StobiSerif Regular" w:hAnsi="StobiSerif Regular"/>
          <w:sz w:val="22"/>
          <w:szCs w:val="22"/>
        </w:rPr>
        <w:t>ѐ</w:t>
      </w:r>
      <w:r w:rsidRPr="00E03AA8">
        <w:rPr>
          <w:rFonts w:ascii="StobiSerif Regular" w:hAnsi="StobiSerif Regular"/>
          <w:sz w:val="22"/>
          <w:szCs w:val="22"/>
          <w:lang w:val="mk-MK"/>
        </w:rPr>
        <w:t xml:space="preserve"> уште во практиката се јавуваат околности кои создаваат сомнежи за независноста на судството.</w:t>
      </w:r>
      <w:r w:rsidRPr="00E03AA8">
        <w:rPr>
          <w:rStyle w:val="FootnoteReference"/>
          <w:rFonts w:ascii="StobiSerif Regular" w:hAnsi="StobiSerif Regular"/>
          <w:sz w:val="22"/>
          <w:szCs w:val="22"/>
          <w:lang w:val="mk-MK"/>
        </w:rPr>
        <w:footnoteReference w:id="10"/>
      </w:r>
      <w:r w:rsidRPr="00E03AA8">
        <w:rPr>
          <w:rFonts w:ascii="StobiSerif Regular" w:hAnsi="StobiSerif Regular"/>
          <w:sz w:val="22"/>
          <w:szCs w:val="22"/>
          <w:lang w:val="mk-MK"/>
        </w:rPr>
        <w:t xml:space="preserve"> Имено, постојат индиции кои укажуваат за надворешни влијанија (политички притисоци, дискредитирање на судската власт од страна на претставници на извршната власт, интервенции во работата на Судскиот совет на РСМ и сл.),</w:t>
      </w:r>
      <w:r w:rsidRPr="00E03AA8">
        <w:rPr>
          <w:rStyle w:val="FootnoteReference"/>
          <w:rFonts w:ascii="StobiSerif Regular" w:hAnsi="StobiSerif Regular"/>
          <w:sz w:val="22"/>
          <w:szCs w:val="22"/>
          <w:lang w:val="mk-MK"/>
        </w:rPr>
        <w:footnoteReference w:id="11"/>
      </w:r>
      <w:r w:rsidRPr="00E03AA8">
        <w:rPr>
          <w:rFonts w:ascii="StobiSerif Regular" w:hAnsi="StobiSerif Regular"/>
          <w:sz w:val="22"/>
          <w:szCs w:val="22"/>
          <w:lang w:val="mk-MK"/>
        </w:rPr>
        <w:t xml:space="preserve"> но и внатрешни влијанија (клиентелизам, влијание во одлучувањето од страна на судии, обвинители и други чинители). Кај јавното обвинителство, пак, не само што постојат индиции за истите влијанија туку тие дополнително се интензивираат земајќи предвид дека с</w:t>
      </w:r>
      <w:r w:rsidRPr="00E03AA8">
        <w:rPr>
          <w:rFonts w:ascii="StobiSerif Regular" w:hAnsi="StobiSerif Regular"/>
          <w:sz w:val="22"/>
          <w:szCs w:val="22"/>
        </w:rPr>
        <w:t>ѐ</w:t>
      </w:r>
      <w:r w:rsidRPr="00E03AA8">
        <w:rPr>
          <w:rFonts w:ascii="StobiSerif Regular" w:hAnsi="StobiSerif Regular"/>
          <w:sz w:val="22"/>
          <w:szCs w:val="22"/>
          <w:lang w:val="mk-MK"/>
        </w:rPr>
        <w:t xml:space="preserve"> уште отсуствува автоматизиран систем за распределба и следење на предметите на јавните обвинители. Дополнително, практиката укажува на влијанија и во самото регрутирање на судиите и јавните обвинители, што значи не само влијанија во носењето на одлуки за избор на судии и јавни обвинители туку и при самиот прием на почетна обука во Академијата за судии и јавни обвинители (АСЈО). Следствено, во оваа стратегија се предвидуваат </w:t>
      </w:r>
      <w:r w:rsidRPr="00E03AA8">
        <w:rPr>
          <w:rFonts w:ascii="StobiSerif Regular" w:hAnsi="StobiSerif Regular"/>
          <w:b/>
          <w:bCs/>
          <w:sz w:val="22"/>
          <w:szCs w:val="22"/>
          <w:lang w:val="mk-MK"/>
        </w:rPr>
        <w:t>неколку мерки</w:t>
      </w:r>
      <w:r w:rsidRPr="00E03AA8">
        <w:rPr>
          <w:rFonts w:ascii="StobiSerif Regular" w:hAnsi="StobiSerif Regular"/>
          <w:sz w:val="22"/>
          <w:szCs w:val="22"/>
          <w:lang w:val="mk-MK"/>
        </w:rPr>
        <w:t xml:space="preserve"> во насока на решавање на овој проблем, односно неутрализирање на ризикот од надворешни и внатрешни влијанија и ризикот што произлегува од немањето на автоматизиран електронски систем за распределба и следење на предметите во јавното обвинителство:</w:t>
      </w:r>
    </w:p>
    <w:p w14:paraId="5DE5F63C" w14:textId="77777777" w:rsidR="00271358" w:rsidRPr="00E03AA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Мерка 1:</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Подобрување на правната рамка и практиката за селекција и избор на идни судии и унапредување на судии во насока на стеснување на просторот за влијанија и зајакнување на интегритетот на судството</w:t>
      </w:r>
      <w:r w:rsidRPr="00E03AA8">
        <w:rPr>
          <w:rFonts w:ascii="StobiSerif Regular" w:hAnsi="StobiSerif Regular"/>
          <w:sz w:val="22"/>
          <w:szCs w:val="22"/>
          <w:lang w:val="mk-MK"/>
        </w:rPr>
        <w:t xml:space="preserve"> што подразбира серија активности во насока на подобрување на законската рамка, но и следење на примената на законите во делот на приемот на почетната обука, изборот и унапредувањето на судиите.</w:t>
      </w:r>
    </w:p>
    <w:p w14:paraId="5A2439FB" w14:textId="77777777" w:rsidR="00271358" w:rsidRPr="00E03AA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lastRenderedPageBreak/>
        <w:t xml:space="preserve">Мерка 2: </w:t>
      </w:r>
      <w:r w:rsidRPr="004A1BB1">
        <w:rPr>
          <w:rFonts w:ascii="StobiSerif Regular" w:hAnsi="StobiSerif Regular"/>
          <w:b/>
          <w:sz w:val="22"/>
          <w:szCs w:val="22"/>
          <w:lang w:val="mk-MK"/>
        </w:rPr>
        <w:t>Подобрување на правната рамка и практиката за селекција и избор на јавни обвинители во насока на стеснување на просторот за влијанија и зајакнување на интегритетот на јавното обвинителство</w:t>
      </w:r>
      <w:r w:rsidRPr="00E03AA8">
        <w:rPr>
          <w:rFonts w:ascii="StobiSerif Regular" w:hAnsi="StobiSerif Regular"/>
          <w:sz w:val="22"/>
          <w:szCs w:val="22"/>
          <w:lang w:val="mk-MK"/>
        </w:rPr>
        <w:t xml:space="preserve"> што подразбира серија активности во насока на подобрување на законската рамка, но и следење на примената на законите во делот на приемот на почетната обука, изборот и унапредувањето на јавните обвинители.</w:t>
      </w:r>
    </w:p>
    <w:p w14:paraId="3AD13863" w14:textId="77777777" w:rsidR="00271358" w:rsidRPr="00E03AA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3: </w:t>
      </w:r>
      <w:r w:rsidRPr="004A1BB1">
        <w:rPr>
          <w:rFonts w:ascii="StobiSerif Regular" w:hAnsi="StobiSerif Regular"/>
          <w:b/>
          <w:sz w:val="22"/>
          <w:szCs w:val="22"/>
          <w:lang w:val="mk-MK"/>
        </w:rPr>
        <w:t>Привлекување на кандидати за почетна обука во А</w:t>
      </w:r>
      <w:r>
        <w:rPr>
          <w:rFonts w:ascii="StobiSerif Regular" w:hAnsi="StobiSerif Regular"/>
          <w:b/>
          <w:sz w:val="22"/>
          <w:szCs w:val="22"/>
          <w:lang w:val="mk-MK"/>
        </w:rPr>
        <w:t>кадемијата за судии и јавни обвинители</w:t>
      </w:r>
      <w:r w:rsidRPr="00E03AA8">
        <w:rPr>
          <w:rFonts w:ascii="StobiSerif Regular" w:hAnsi="StobiSerif Regular"/>
          <w:sz w:val="22"/>
          <w:szCs w:val="22"/>
          <w:lang w:val="mk-MK"/>
        </w:rPr>
        <w:t>, што само по себе ќе има посреден ефект на намалувањето на просторот за влијанија при приемот – имајќи предвид дека било кој чинител потешко ќе влијае на приемот на даден кандидат во АСЈО ако бројот на пријавени висококвалификувани кандидати е поголем.</w:t>
      </w:r>
    </w:p>
    <w:p w14:paraId="076CFE84" w14:textId="77777777" w:rsidR="00271358" w:rsidRPr="00E03AA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 xml:space="preserve">Мерка 4: </w:t>
      </w:r>
      <w:r w:rsidRPr="004A1BB1">
        <w:rPr>
          <w:rFonts w:ascii="StobiSerif Regular" w:hAnsi="StobiSerif Regular"/>
          <w:b/>
          <w:sz w:val="22"/>
          <w:szCs w:val="22"/>
          <w:lang w:val="mk-MK"/>
        </w:rPr>
        <w:t>Подобрување на правната рамка и практиката за оценување и одговорност на судиите и јавните обвинители во насока на стеснување на просторот за влијанија</w:t>
      </w:r>
      <w:r w:rsidRPr="00E03AA8">
        <w:rPr>
          <w:rFonts w:ascii="StobiSerif Regular" w:hAnsi="StobiSerif Regular"/>
          <w:sz w:val="22"/>
          <w:szCs w:val="22"/>
          <w:lang w:val="mk-MK"/>
        </w:rPr>
        <w:t>, што подразбира серија активности за подобрување на законската рамка, но и следење на примената на законите во делот на оценувањето и одговорноста на судиите и јавните обвинители.</w:t>
      </w:r>
    </w:p>
    <w:p w14:paraId="7B6CCB8A" w14:textId="77777777" w:rsidR="00271358" w:rsidRPr="00E03AA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Мерка 5:</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Подобрување на правната рамка за судиите поротници, со цел намалување на просторот за влијание </w:t>
      </w:r>
      <w:r w:rsidRPr="006831C1">
        <w:rPr>
          <w:rFonts w:ascii="StobiSerif Regular" w:hAnsi="StobiSerif Regular"/>
          <w:sz w:val="22"/>
          <w:szCs w:val="22"/>
          <w:lang w:val="mk-MK"/>
        </w:rPr>
        <w:t xml:space="preserve">врз судиите поротници и/или влијание преку судиите поротници, </w:t>
      </w:r>
      <w:r w:rsidRPr="00E03AA8">
        <w:rPr>
          <w:rFonts w:ascii="StobiSerif Regular" w:hAnsi="StobiSerif Regular"/>
          <w:sz w:val="22"/>
          <w:szCs w:val="22"/>
          <w:lang w:val="mk-MK"/>
        </w:rPr>
        <w:t>што е само дел од целосниот процес на ревидирање на правната рамка за судиите поротници и преосмислување на нивната улога (процес кој се спроведува согласно соодветната секторска стратегија).</w:t>
      </w:r>
      <w:r w:rsidRPr="00E03AA8">
        <w:rPr>
          <w:rStyle w:val="FootnoteReference"/>
          <w:rFonts w:ascii="StobiSerif Regular" w:hAnsi="StobiSerif Regular"/>
          <w:sz w:val="22"/>
          <w:szCs w:val="22"/>
          <w:lang w:val="mk-MK"/>
        </w:rPr>
        <w:footnoteReference w:id="12"/>
      </w:r>
    </w:p>
    <w:p w14:paraId="17C9792D" w14:textId="77777777" w:rsidR="00271358" w:rsidRPr="004A1BB1" w:rsidRDefault="00271358" w:rsidP="001E6BA1">
      <w:pPr>
        <w:pStyle w:val="ListParagraph"/>
        <w:numPr>
          <w:ilvl w:val="0"/>
          <w:numId w:val="14"/>
        </w:numPr>
        <w:spacing w:after="0" w:line="240" w:lineRule="auto"/>
        <w:jc w:val="both"/>
        <w:rPr>
          <w:rFonts w:ascii="StobiSerif Regular" w:hAnsi="StobiSerif Regular"/>
          <w:b/>
          <w:sz w:val="22"/>
          <w:szCs w:val="22"/>
          <w:lang w:val="mk-MK"/>
        </w:rPr>
      </w:pPr>
      <w:r w:rsidRPr="00E03AA8">
        <w:rPr>
          <w:rFonts w:ascii="StobiSerif Regular" w:hAnsi="StobiSerif Regular"/>
          <w:b/>
          <w:bCs/>
          <w:sz w:val="22"/>
          <w:szCs w:val="22"/>
          <w:lang w:val="mk-MK"/>
        </w:rPr>
        <w:t>Мерка 6:</w:t>
      </w:r>
      <w:r w:rsidRPr="00E03AA8">
        <w:rPr>
          <w:rFonts w:ascii="StobiSerif Regular" w:hAnsi="StobiSerif Regular"/>
          <w:sz w:val="22"/>
          <w:szCs w:val="22"/>
          <w:lang w:val="mk-MK"/>
        </w:rPr>
        <w:t xml:space="preserve"> </w:t>
      </w:r>
      <w:r w:rsidRPr="004A1BB1">
        <w:rPr>
          <w:rFonts w:ascii="StobiSerif Regular" w:hAnsi="StobiSerif Regular"/>
          <w:b/>
          <w:sz w:val="22"/>
          <w:szCs w:val="22"/>
          <w:lang w:val="ru-RU"/>
        </w:rPr>
        <w:t>Обезбедување на единствена примена на законите, со цел намалување на просторот за влијанија и олеснување детектирањето на влијанија.</w:t>
      </w:r>
    </w:p>
    <w:p w14:paraId="273A798F" w14:textId="665A5580" w:rsidR="00271358" w:rsidRPr="00E03AA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Мерка 7:</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Зајакнување на антикорупциската едукација на идните судии и јавни обвинители и на други чинители</w:t>
      </w:r>
      <w:r w:rsidRPr="00E03AA8">
        <w:rPr>
          <w:rFonts w:ascii="StobiSerif Regular" w:hAnsi="StobiSerif Regular"/>
          <w:sz w:val="22"/>
          <w:szCs w:val="22"/>
          <w:lang w:val="mk-MK"/>
        </w:rPr>
        <w:t xml:space="preserve">, што подразбира менување на програмата за почетна обука во АСЈО, но и континуирани обуки на оваа тема како за судиите и јавните обвинители, така и за службите во судовите, јавното обвинителство, АСЈО, Судскиот совет на РСМ и Советот на јавни обвинители на РСМ. </w:t>
      </w:r>
    </w:p>
    <w:p w14:paraId="09561DFF" w14:textId="77777777" w:rsidR="00271358" w:rsidRDefault="00271358" w:rsidP="001E6BA1">
      <w:pPr>
        <w:pStyle w:val="ListParagraph"/>
        <w:numPr>
          <w:ilvl w:val="0"/>
          <w:numId w:val="14"/>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t>Мерка 8:</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Воспоставување на автоматизиран електронски систем за распределба и следење на предметите во јавното обвинителство</w:t>
      </w:r>
      <w:r w:rsidRPr="00E03AA8">
        <w:rPr>
          <w:rFonts w:ascii="StobiSerif Regular" w:hAnsi="StobiSerif Regular"/>
          <w:sz w:val="22"/>
          <w:szCs w:val="22"/>
          <w:lang w:val="mk-MK"/>
        </w:rPr>
        <w:t xml:space="preserve">, што имплицира намалување на просторот за влијанија при распределбата на предметите, но и полесна евиденција на постапувањето и контрола на постапувањето по предметите. </w:t>
      </w:r>
    </w:p>
    <w:p w14:paraId="47C97835" w14:textId="77777777" w:rsidR="00271358" w:rsidRPr="00E03AA8" w:rsidRDefault="00271358" w:rsidP="00271358">
      <w:pPr>
        <w:pStyle w:val="ListParagraph"/>
        <w:jc w:val="both"/>
        <w:rPr>
          <w:rFonts w:ascii="StobiSerif Regular" w:hAnsi="StobiSerif Regular"/>
          <w:sz w:val="22"/>
          <w:szCs w:val="22"/>
          <w:lang w:val="mk-MK"/>
        </w:rPr>
      </w:pPr>
    </w:p>
    <w:p w14:paraId="75199BBF" w14:textId="77777777" w:rsidR="007A6E6D" w:rsidRDefault="00271358" w:rsidP="007A6E6D">
      <w:pPr>
        <w:jc w:val="both"/>
        <w:rPr>
          <w:rFonts w:ascii="StobiSerif Regular" w:hAnsi="StobiSerif Regular"/>
          <w:sz w:val="22"/>
          <w:szCs w:val="22"/>
          <w:lang w:val="mk-MK"/>
        </w:rPr>
      </w:pPr>
      <w:r w:rsidRPr="00E03AA8">
        <w:rPr>
          <w:rFonts w:ascii="StobiSerif Regular" w:hAnsi="StobiSerif Regular"/>
          <w:sz w:val="22"/>
          <w:szCs w:val="22"/>
          <w:lang w:val="mk-MK"/>
        </w:rPr>
        <w:lastRenderedPageBreak/>
        <w:t xml:space="preserve">Вториот проблем во секторот правосудство е тоа што </w:t>
      </w:r>
      <w:r w:rsidRPr="00E03AA8">
        <w:rPr>
          <w:rFonts w:ascii="StobiSerif Regular" w:hAnsi="StobiSerif Regular"/>
          <w:b/>
          <w:bCs/>
          <w:sz w:val="22"/>
          <w:szCs w:val="22"/>
          <w:lang w:val="mk-MK"/>
        </w:rPr>
        <w:t>судската практика нема одвраќачко дејство, а казнената политика е несоодветна</w:t>
      </w:r>
      <w:r w:rsidRPr="00E03AA8">
        <w:rPr>
          <w:rFonts w:ascii="StobiSerif Regular" w:hAnsi="StobiSerif Regular"/>
          <w:sz w:val="22"/>
          <w:szCs w:val="22"/>
          <w:lang w:val="mk-MK"/>
        </w:rPr>
        <w:t xml:space="preserve">. Во оваа смисла, проблемот произлегува поради несоодветното казнено право (особено измените и дополнувањата на Кривичниот законик од 2023 година кои имаа разорен ефект по борбата против </w:t>
      </w:r>
      <w:r w:rsidRPr="00B07BDC">
        <w:rPr>
          <w:rFonts w:ascii="StobiSerif Regular" w:hAnsi="StobiSerif Regular"/>
          <w:sz w:val="22"/>
          <w:szCs w:val="22"/>
          <w:lang w:val="mk-MK"/>
        </w:rPr>
        <w:t>корупцијата), несоодветните услови за примена на конфискацијата, како и ризикот од несоодветна примена на институтот спогодување за видот и висината на кривичната санкција. Во таа смисла, за справување со овој проблем се предлагаат следниве мерки:</w:t>
      </w:r>
    </w:p>
    <w:p w14:paraId="2B537836" w14:textId="6F2EE524" w:rsidR="00271358" w:rsidRPr="007A6E6D" w:rsidRDefault="00271358" w:rsidP="007A6E6D">
      <w:pPr>
        <w:pStyle w:val="ListParagraph"/>
        <w:numPr>
          <w:ilvl w:val="0"/>
          <w:numId w:val="42"/>
        </w:numPr>
        <w:jc w:val="both"/>
        <w:rPr>
          <w:rFonts w:ascii="StobiSerif Regular" w:hAnsi="StobiSerif Regular"/>
          <w:sz w:val="22"/>
          <w:szCs w:val="22"/>
          <w:lang w:val="mk-MK"/>
        </w:rPr>
      </w:pPr>
      <w:r w:rsidRPr="007A6E6D">
        <w:rPr>
          <w:rFonts w:ascii="StobiSerif Regular" w:hAnsi="StobiSerif Regular"/>
          <w:b/>
          <w:bCs/>
          <w:sz w:val="22"/>
          <w:szCs w:val="22"/>
          <w:lang w:val="mk-MK"/>
        </w:rPr>
        <w:t xml:space="preserve">Мерка 9: </w:t>
      </w:r>
      <w:r w:rsidRPr="007A6E6D">
        <w:rPr>
          <w:rFonts w:ascii="StobiSerif Regular" w:hAnsi="StobiSerif Regular"/>
          <w:b/>
          <w:sz w:val="22"/>
          <w:szCs w:val="22"/>
          <w:lang w:val="mk-MK"/>
        </w:rPr>
        <w:t>Подобрување на законската рамка за делата поврзани со корупција</w:t>
      </w:r>
      <w:r w:rsidRPr="007A6E6D">
        <w:rPr>
          <w:rFonts w:ascii="StobiSerif Regular" w:hAnsi="StobiSerif Regular"/>
          <w:sz w:val="22"/>
          <w:szCs w:val="22"/>
          <w:lang w:val="mk-MK"/>
        </w:rPr>
        <w:t>, што подразбира, усвојување на целосно нов Кривичен законик (во кој ќе бидат подобро уредени делата поврзани со корупцијата).</w:t>
      </w:r>
      <w:r w:rsidRPr="006831C1">
        <w:rPr>
          <w:rStyle w:val="FootnoteReference"/>
          <w:rFonts w:ascii="StobiSerif Regular" w:hAnsi="StobiSerif Regular"/>
          <w:sz w:val="22"/>
          <w:szCs w:val="22"/>
          <w:lang w:val="mk-MK"/>
        </w:rPr>
        <w:footnoteReference w:id="13"/>
      </w:r>
    </w:p>
    <w:p w14:paraId="3C3770F5" w14:textId="77777777" w:rsidR="00271358" w:rsidRPr="00E03AA8" w:rsidRDefault="00271358" w:rsidP="001E6BA1">
      <w:pPr>
        <w:pStyle w:val="ListParagraph"/>
        <w:numPr>
          <w:ilvl w:val="0"/>
          <w:numId w:val="15"/>
        </w:numPr>
        <w:spacing w:after="0" w:line="240" w:lineRule="auto"/>
        <w:jc w:val="both"/>
        <w:rPr>
          <w:rFonts w:ascii="StobiSerif Regular" w:hAnsi="StobiSerif Regular"/>
          <w:b/>
          <w:bCs/>
          <w:sz w:val="22"/>
          <w:szCs w:val="22"/>
          <w:lang w:val="mk-MK"/>
        </w:rPr>
      </w:pPr>
      <w:r w:rsidRPr="00E03AA8">
        <w:rPr>
          <w:rFonts w:ascii="StobiSerif Regular" w:hAnsi="StobiSerif Regular"/>
          <w:b/>
          <w:bCs/>
          <w:sz w:val="22"/>
          <w:szCs w:val="22"/>
          <w:lang w:val="mk-MK"/>
        </w:rPr>
        <w:t xml:space="preserve">Мерка 10: </w:t>
      </w:r>
      <w:r w:rsidRPr="004A1BB1">
        <w:rPr>
          <w:rFonts w:ascii="StobiSerif Regular" w:hAnsi="StobiSerif Regular"/>
          <w:b/>
          <w:sz w:val="22"/>
          <w:szCs w:val="22"/>
          <w:lang w:val="mk-MK"/>
        </w:rPr>
        <w:t xml:space="preserve">Создавање услови за подобрување на правната рамка и практиките поврзани со конфискацијата и привремените мерки за обезбедување на имот, </w:t>
      </w:r>
      <w:r w:rsidRPr="00DA7778">
        <w:rPr>
          <w:rFonts w:ascii="StobiSerif Regular" w:hAnsi="StobiSerif Regular"/>
          <w:sz w:val="22"/>
          <w:szCs w:val="22"/>
          <w:lang w:val="mk-MK"/>
        </w:rPr>
        <w:t>што подразбира сеопфатна анализа на (законската рамка за и практиките поврзани со) конфискацијата, вклучувајќи ја и граѓанската постапка за конфискација и за обезбедувањето на имот. Оваа</w:t>
      </w:r>
      <w:r w:rsidRPr="00E03AA8">
        <w:rPr>
          <w:rFonts w:ascii="StobiSerif Regular" w:hAnsi="StobiSerif Regular"/>
          <w:sz w:val="22"/>
          <w:szCs w:val="22"/>
          <w:lang w:val="mk-MK"/>
        </w:rPr>
        <w:t xml:space="preserve"> анализа се предвидува со цел да се детектираат основните слабости во системот, а консеквентно на тоа да се предвидат препораки за подобрување – како на законската рамка, така и на практиките поврзани со конфискацијата и обезбедувањето на имот. Во целината на антикорупциските напори, овие институти имаат исклучително голема важност поради бројни причини: неисплатливост на корупцијата, репарација на штета и слично.</w:t>
      </w:r>
    </w:p>
    <w:p w14:paraId="35F52977" w14:textId="77777777" w:rsidR="00271358" w:rsidRPr="00B07BDC" w:rsidRDefault="00271358" w:rsidP="001E6BA1">
      <w:pPr>
        <w:pStyle w:val="ListParagraph"/>
        <w:numPr>
          <w:ilvl w:val="0"/>
          <w:numId w:val="15"/>
        </w:numPr>
        <w:spacing w:after="0" w:line="240" w:lineRule="auto"/>
        <w:jc w:val="both"/>
        <w:rPr>
          <w:rFonts w:ascii="StobiSerif Regular" w:hAnsi="StobiSerif Regular"/>
          <w:b/>
          <w:bCs/>
          <w:sz w:val="22"/>
          <w:szCs w:val="22"/>
          <w:lang w:val="mk-MK"/>
        </w:rPr>
      </w:pPr>
      <w:r w:rsidRPr="00E03AA8">
        <w:rPr>
          <w:rFonts w:ascii="StobiSerif Regular" w:hAnsi="StobiSerif Regular"/>
          <w:b/>
          <w:bCs/>
          <w:sz w:val="22"/>
          <w:szCs w:val="22"/>
          <w:lang w:val="mk-MK"/>
        </w:rPr>
        <w:t xml:space="preserve">Мерка 11: </w:t>
      </w:r>
      <w:r w:rsidRPr="004A1BB1">
        <w:rPr>
          <w:rFonts w:ascii="StobiSerif Regular" w:hAnsi="StobiSerif Regular"/>
          <w:b/>
          <w:sz w:val="22"/>
          <w:szCs w:val="22"/>
          <w:lang w:val="mk-MK"/>
        </w:rPr>
        <w:t>Создавање услови за подобрување на практиката поврзана со примената на институтот спогодување за видот и висината на кривичните санкции во случаи поврзани со дела од корупција</w:t>
      </w:r>
      <w:r w:rsidRPr="00920902">
        <w:rPr>
          <w:rFonts w:ascii="StobiSerif Regular" w:hAnsi="StobiSerif Regular"/>
          <w:sz w:val="22"/>
          <w:szCs w:val="22"/>
          <w:lang w:val="mk-MK"/>
        </w:rPr>
        <w:t>, во чии рамки се предвидува анализа на примената на институтот спогодување за видот и висината на кривичните санкции во случаите поврзани со корупција.</w:t>
      </w:r>
      <w:r w:rsidRPr="00E03AA8">
        <w:rPr>
          <w:rFonts w:ascii="StobiSerif Regular" w:hAnsi="StobiSerif Regular"/>
          <w:sz w:val="22"/>
          <w:szCs w:val="22"/>
          <w:lang w:val="mk-MK"/>
        </w:rPr>
        <w:t xml:space="preserve"> </w:t>
      </w:r>
      <w:r>
        <w:rPr>
          <w:rFonts w:ascii="StobiSerif Regular" w:hAnsi="StobiSerif Regular"/>
          <w:sz w:val="22"/>
          <w:szCs w:val="22"/>
          <w:lang w:val="mk-MK"/>
        </w:rPr>
        <w:t>Целта на</w:t>
      </w:r>
      <w:r w:rsidRPr="00E03AA8">
        <w:rPr>
          <w:rFonts w:ascii="StobiSerif Regular" w:hAnsi="StobiSerif Regular"/>
          <w:sz w:val="22"/>
          <w:szCs w:val="22"/>
          <w:lang w:val="mk-MK"/>
        </w:rPr>
        <w:t xml:space="preserve"> оваа анализа е да се види како институтот спогодување се користи и да се создадат насоки, кои подоцна може да бидат преточени и во упатство на јавното обвинителство, кога треба да се пристапи кон спогодување во случаите поврзани со корупција и како јавниот обвинител треба да постапи за да постигне рамнотежа помеѓу јавниот интерес во предметите поврзани со корупција и ефикасноста на постапката.</w:t>
      </w:r>
    </w:p>
    <w:p w14:paraId="1944987E" w14:textId="77777777" w:rsidR="00271358" w:rsidRPr="00E03AA8" w:rsidRDefault="00271358" w:rsidP="00271358">
      <w:pPr>
        <w:pStyle w:val="ListParagraph"/>
        <w:jc w:val="both"/>
        <w:rPr>
          <w:rFonts w:ascii="StobiSerif Regular" w:hAnsi="StobiSerif Regular"/>
          <w:b/>
          <w:bCs/>
          <w:sz w:val="22"/>
          <w:szCs w:val="22"/>
          <w:lang w:val="mk-MK"/>
        </w:rPr>
      </w:pPr>
    </w:p>
    <w:p w14:paraId="779AE094" w14:textId="77777777" w:rsidR="00271358" w:rsidRPr="00E03AA8" w:rsidRDefault="00271358" w:rsidP="00271358">
      <w:pPr>
        <w:jc w:val="both"/>
        <w:rPr>
          <w:rFonts w:ascii="StobiSerif Regular" w:hAnsi="StobiSerif Regular"/>
          <w:sz w:val="22"/>
          <w:szCs w:val="22"/>
          <w:lang w:val="mk-MK"/>
        </w:rPr>
      </w:pPr>
      <w:r w:rsidRPr="00E03AA8">
        <w:rPr>
          <w:rFonts w:ascii="StobiSerif Regular" w:hAnsi="StobiSerif Regular"/>
          <w:sz w:val="22"/>
          <w:szCs w:val="22"/>
          <w:lang w:val="mk-MK"/>
        </w:rPr>
        <w:t xml:space="preserve">Третиот проблем во секторот правосудство се </w:t>
      </w:r>
      <w:r w:rsidRPr="00E03AA8">
        <w:rPr>
          <w:rFonts w:ascii="StobiSerif Regular" w:hAnsi="StobiSerif Regular"/>
          <w:b/>
          <w:bCs/>
          <w:sz w:val="22"/>
          <w:szCs w:val="22"/>
          <w:lang w:val="mk-MK"/>
        </w:rPr>
        <w:t>недоволните капацитети за навремено откривање, гонење и санкционирање на коруп</w:t>
      </w:r>
      <w:r>
        <w:rPr>
          <w:rFonts w:ascii="StobiSerif Regular" w:hAnsi="StobiSerif Regular"/>
          <w:b/>
          <w:bCs/>
          <w:sz w:val="22"/>
          <w:szCs w:val="22"/>
          <w:lang w:val="mk-MK"/>
        </w:rPr>
        <w:t>тивни поведенија</w:t>
      </w:r>
      <w:r w:rsidRPr="00E03AA8">
        <w:rPr>
          <w:rFonts w:ascii="StobiSerif Regular" w:hAnsi="StobiSerif Regular"/>
          <w:sz w:val="22"/>
          <w:szCs w:val="22"/>
          <w:lang w:val="mk-MK"/>
        </w:rPr>
        <w:t xml:space="preserve">. На </w:t>
      </w:r>
      <w:r w:rsidRPr="00E03AA8">
        <w:rPr>
          <w:rFonts w:ascii="StobiSerif Regular" w:hAnsi="StobiSerif Regular"/>
          <w:sz w:val="22"/>
          <w:szCs w:val="22"/>
          <w:lang w:val="mk-MK"/>
        </w:rPr>
        <w:lastRenderedPageBreak/>
        <w:t xml:space="preserve">појавата на овој проблем влијаат повеќе фактори на ризик: несоодветната буџетска поддршка на правосудството, недостатокот на капацитети во судовите и јавното обвинителство, но и недоволното содејствување помеѓу јавното обвинителство и другите органи надлежни за откривање на корупцијата што е особено важно во предмети поврзани со корупција. Во оваа смисла, се предвидуваат неколку мерки: </w:t>
      </w:r>
    </w:p>
    <w:p w14:paraId="0BA6808F" w14:textId="77777777" w:rsidR="00271358" w:rsidRPr="00E03AA8" w:rsidRDefault="00271358" w:rsidP="001E6BA1">
      <w:pPr>
        <w:pStyle w:val="ListParagraph"/>
        <w:numPr>
          <w:ilvl w:val="0"/>
          <w:numId w:val="16"/>
        </w:numPr>
        <w:spacing w:after="0" w:line="240" w:lineRule="auto"/>
        <w:jc w:val="both"/>
        <w:rPr>
          <w:rFonts w:ascii="StobiSerif Regular" w:hAnsi="StobiSerif Regular"/>
          <w:b/>
          <w:bCs/>
          <w:sz w:val="22"/>
          <w:szCs w:val="22"/>
          <w:lang w:val="mk-MK"/>
        </w:rPr>
      </w:pPr>
      <w:r w:rsidRPr="00E03AA8">
        <w:rPr>
          <w:rFonts w:ascii="StobiSerif Regular" w:hAnsi="StobiSerif Regular"/>
          <w:b/>
          <w:bCs/>
          <w:sz w:val="22"/>
          <w:szCs w:val="22"/>
          <w:lang w:val="mk-MK"/>
        </w:rPr>
        <w:t xml:space="preserve">Мерка 12: </w:t>
      </w:r>
      <w:r w:rsidRPr="004A1BB1">
        <w:rPr>
          <w:rFonts w:ascii="StobiSerif Regular" w:hAnsi="StobiSerif Regular"/>
          <w:b/>
          <w:sz w:val="22"/>
          <w:szCs w:val="22"/>
          <w:lang w:val="mk-MK"/>
        </w:rPr>
        <w:t>Подобрувањето на капацитетите за навремено откривање, гонење и санкционирање на коруптивни поведенија</w:t>
      </w:r>
      <w:r>
        <w:rPr>
          <w:rFonts w:ascii="StobiSerif Regular" w:hAnsi="StobiSerif Regular"/>
          <w:sz w:val="22"/>
          <w:szCs w:val="22"/>
          <w:lang w:val="mk-MK"/>
        </w:rPr>
        <w:t xml:space="preserve"> кое подразбира </w:t>
      </w:r>
      <w:r w:rsidRPr="00BE7AA4">
        <w:rPr>
          <w:rFonts w:ascii="StobiSerif Regular" w:hAnsi="StobiSerif Regular"/>
          <w:sz w:val="22"/>
          <w:szCs w:val="22"/>
          <w:lang w:val="mk-MK"/>
        </w:rPr>
        <w:t>обезбедување на буџет</w:t>
      </w:r>
      <w:r>
        <w:rPr>
          <w:rFonts w:ascii="StobiSerif Regular" w:hAnsi="StobiSerif Regular"/>
          <w:sz w:val="22"/>
          <w:szCs w:val="22"/>
          <w:lang w:val="mk-MK"/>
        </w:rPr>
        <w:t>от</w:t>
      </w:r>
      <w:r w:rsidRPr="00BE7AA4">
        <w:rPr>
          <w:rFonts w:ascii="StobiSerif Regular" w:hAnsi="StobiSerif Regular"/>
          <w:sz w:val="22"/>
          <w:szCs w:val="22"/>
          <w:lang w:val="mk-MK"/>
        </w:rPr>
        <w:t xml:space="preserve"> за судството</w:t>
      </w:r>
      <w:r>
        <w:rPr>
          <w:rFonts w:ascii="StobiSerif Regular" w:hAnsi="StobiSerif Regular"/>
          <w:sz w:val="22"/>
          <w:szCs w:val="22"/>
          <w:lang w:val="mk-MK"/>
        </w:rPr>
        <w:t xml:space="preserve"> утврден и загарантиран во Законот за судови. </w:t>
      </w:r>
    </w:p>
    <w:p w14:paraId="0D9EABEB" w14:textId="77777777" w:rsidR="00271358" w:rsidRPr="00B07BDC" w:rsidRDefault="00271358" w:rsidP="001E6BA1">
      <w:pPr>
        <w:pStyle w:val="ListParagraph"/>
        <w:numPr>
          <w:ilvl w:val="0"/>
          <w:numId w:val="16"/>
        </w:numPr>
        <w:spacing w:after="0" w:line="240" w:lineRule="auto"/>
        <w:jc w:val="both"/>
        <w:rPr>
          <w:rFonts w:ascii="StobiSerif Regular" w:hAnsi="StobiSerif Regular"/>
          <w:b/>
          <w:bCs/>
          <w:sz w:val="22"/>
          <w:szCs w:val="22"/>
          <w:lang w:val="mk-MK"/>
        </w:rPr>
      </w:pPr>
      <w:r w:rsidRPr="00E03AA8">
        <w:rPr>
          <w:rFonts w:ascii="StobiSerif Regular" w:hAnsi="StobiSerif Regular"/>
          <w:b/>
          <w:bCs/>
          <w:sz w:val="22"/>
          <w:szCs w:val="22"/>
          <w:lang w:val="mk-MK"/>
        </w:rPr>
        <w:t>Мерка 13:</w:t>
      </w:r>
      <w:r w:rsidRPr="00E03AA8">
        <w:rPr>
          <w:rFonts w:ascii="StobiSerif Regular" w:hAnsi="StobiSerif Regular"/>
          <w:sz w:val="22"/>
          <w:szCs w:val="22"/>
          <w:lang w:val="mk-MK"/>
        </w:rPr>
        <w:t xml:space="preserve"> </w:t>
      </w:r>
      <w:r w:rsidRPr="004A1BB1">
        <w:rPr>
          <w:rFonts w:ascii="StobiSerif Regular" w:hAnsi="StobiSerif Regular"/>
          <w:b/>
          <w:sz w:val="22"/>
          <w:szCs w:val="22"/>
          <w:lang w:val="mk-MK"/>
        </w:rPr>
        <w:t>Подобрување на капацитетите на судовите и јавното обвинителство</w:t>
      </w:r>
      <w:r w:rsidRPr="00E03AA8">
        <w:rPr>
          <w:rFonts w:ascii="StobiSerif Regular" w:hAnsi="StobiSerif Regular"/>
          <w:sz w:val="22"/>
          <w:szCs w:val="22"/>
          <w:lang w:val="mk-MK"/>
        </w:rPr>
        <w:t>. Тоа подразбира реорганизацијата и оптимизацијата на судската и јавнообвинителската мрежа согласно Развојната секторска стратегија за правосудството 2024-2028. Сепак, од аспект на оваа стратегија, важно е да се потенцира дека реорганизацијата и оптимизацијата на јавнообвинителската мрежа треба да ги земе предвид наодите од гореспоменатата функционална анализа на системот за откривање и гонење на корупцијата. Втората активност е анализата на потребните интервенции во законите со цел поголема автономија на судовите и јавното обвинителство во планирањето на вработувањата и отпочнувањето на постапката за вработување на лица, особено службеници кои работат на предмети со судиите и јавните обвинители и вршат други значајни задачи кои се дел од основната функција на судовите и јавното обвинителство. Оваа анализа треба да ги детектира сите закони кои ќе се променат за да се олеснат процесите во судството и јавното обвинителство (за илустрација, ако веќе е дадена согласност на годишен план за вработување, да не се бараат поединечни согласности/известувања за средства пред да се отпочне со постапка за вработување).</w:t>
      </w:r>
    </w:p>
    <w:p w14:paraId="1B36122B" w14:textId="77777777" w:rsidR="00271358" w:rsidRPr="00E03AA8" w:rsidRDefault="00271358" w:rsidP="00271358">
      <w:pPr>
        <w:pStyle w:val="ListParagraph"/>
        <w:jc w:val="both"/>
        <w:rPr>
          <w:rFonts w:ascii="StobiSerif Regular" w:hAnsi="StobiSerif Regular"/>
          <w:b/>
          <w:bCs/>
          <w:sz w:val="22"/>
          <w:szCs w:val="22"/>
          <w:lang w:val="mk-MK"/>
        </w:rPr>
      </w:pPr>
    </w:p>
    <w:p w14:paraId="0463AD27" w14:textId="77777777" w:rsidR="00271358" w:rsidRPr="00E03AA8" w:rsidRDefault="00271358" w:rsidP="00271358">
      <w:pPr>
        <w:jc w:val="both"/>
        <w:rPr>
          <w:rFonts w:ascii="StobiSerif Regular" w:hAnsi="StobiSerif Regular"/>
          <w:sz w:val="22"/>
          <w:szCs w:val="22"/>
          <w:lang w:val="mk-MK"/>
        </w:rPr>
      </w:pPr>
      <w:r w:rsidRPr="00E03AA8">
        <w:rPr>
          <w:rFonts w:ascii="StobiSerif Regular" w:hAnsi="StobiSerif Regular"/>
          <w:sz w:val="22"/>
          <w:szCs w:val="22"/>
          <w:lang w:val="mk-MK"/>
        </w:rPr>
        <w:t xml:space="preserve">Четвртиот проблем е </w:t>
      </w:r>
      <w:r w:rsidRPr="00E03AA8">
        <w:rPr>
          <w:rFonts w:ascii="StobiSerif Regular" w:hAnsi="StobiSerif Regular"/>
          <w:b/>
          <w:bCs/>
          <w:sz w:val="22"/>
          <w:szCs w:val="22"/>
          <w:lang w:val="mk-MK"/>
        </w:rPr>
        <w:t>недоволната доверба во системот и непријавувањето на корупција</w:t>
      </w:r>
      <w:r w:rsidRPr="00E03AA8">
        <w:rPr>
          <w:rFonts w:ascii="StobiSerif Regular" w:hAnsi="StobiSerif Regular"/>
          <w:sz w:val="22"/>
          <w:szCs w:val="22"/>
          <w:lang w:val="mk-MK"/>
        </w:rPr>
        <w:t>. Имено, оваа Национална стратегија 2026-2030 поаѓа од претпоставката дека граѓаните кои немаат доверба во институциите (воедно и правосудството) не инклинираат ниту да пријават корупција за која имаат сознанија или коруптивни трансакции во кои и самите учествувале (со што станале општетени). Постојат бројни фактори кои влијаат на недоволната доверба во системот. Иако дел од нив се екстерни (констатираните обиди да се наруши репутацијата на судската власт и обвинителството од други чинители во државата), дел, пак, се интерни – недоволна комуникација помеѓу правосудството и граѓаните која резултира со недоволно познавање на улогата на судот и јавното обвинителство и нивниот товар, сомнежи дека извесни информации намерно се затскриваат и слично. За да се реши овој проблем, се предвидуваат една мерка:</w:t>
      </w:r>
    </w:p>
    <w:p w14:paraId="7EF6671D" w14:textId="77777777"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E03AA8">
        <w:rPr>
          <w:rFonts w:ascii="StobiSerif Regular" w:hAnsi="StobiSerif Regular"/>
          <w:b/>
          <w:bCs/>
          <w:sz w:val="22"/>
          <w:szCs w:val="22"/>
          <w:lang w:val="mk-MK"/>
        </w:rPr>
        <w:lastRenderedPageBreak/>
        <w:t>Мерка 1</w:t>
      </w:r>
      <w:r>
        <w:rPr>
          <w:rFonts w:ascii="StobiSerif Regular" w:hAnsi="StobiSerif Regular"/>
          <w:b/>
          <w:bCs/>
          <w:sz w:val="22"/>
          <w:szCs w:val="22"/>
          <w:lang w:val="mk-MK"/>
        </w:rPr>
        <w:t>4</w:t>
      </w:r>
      <w:r w:rsidRPr="00E03AA8">
        <w:rPr>
          <w:rFonts w:ascii="StobiSerif Regular" w:hAnsi="StobiSerif Regular"/>
          <w:b/>
          <w:bCs/>
          <w:sz w:val="22"/>
          <w:szCs w:val="22"/>
          <w:lang w:val="mk-MK"/>
        </w:rPr>
        <w:t xml:space="preserve">: </w:t>
      </w:r>
      <w:r w:rsidRPr="004A1BB1">
        <w:rPr>
          <w:rFonts w:ascii="StobiSerif Regular" w:hAnsi="StobiSerif Regular"/>
          <w:b/>
          <w:sz w:val="22"/>
          <w:szCs w:val="22"/>
          <w:lang w:val="mk-MK"/>
        </w:rPr>
        <w:t>Подобрување на транспарентноста и комуникацијата на правосудството.</w:t>
      </w:r>
      <w:r w:rsidRPr="00E03AA8">
        <w:rPr>
          <w:rFonts w:ascii="StobiSerif Regular" w:hAnsi="StobiSerif Regular"/>
          <w:sz w:val="22"/>
          <w:szCs w:val="22"/>
          <w:lang w:val="mk-MK"/>
        </w:rPr>
        <w:t xml:space="preserve"> Оваа мерка нема засебни активности туку се упатува на примена на Акцискиот план за отворено судство 2024-2026,</w:t>
      </w:r>
      <w:r w:rsidRPr="00E03AA8">
        <w:rPr>
          <w:rStyle w:val="FootnoteReference"/>
          <w:rFonts w:ascii="StobiSerif Regular" w:hAnsi="StobiSerif Regular"/>
          <w:sz w:val="22"/>
          <w:szCs w:val="22"/>
          <w:lang w:val="mk-MK"/>
        </w:rPr>
        <w:footnoteReference w:id="14"/>
      </w:r>
      <w:r w:rsidRPr="00E03AA8">
        <w:rPr>
          <w:rFonts w:ascii="StobiSerif Regular" w:hAnsi="StobiSerif Regular"/>
          <w:sz w:val="22"/>
          <w:szCs w:val="22"/>
          <w:lang w:val="mk-MK"/>
        </w:rPr>
        <w:t xml:space="preserve"> Комуникациска стратегија на Судскиот совет и судовите во РСМ (2024 – 2028),</w:t>
      </w:r>
      <w:r w:rsidRPr="00E03AA8">
        <w:rPr>
          <w:rStyle w:val="FootnoteReference"/>
          <w:rFonts w:ascii="StobiSerif Regular" w:hAnsi="StobiSerif Regular"/>
          <w:sz w:val="22"/>
          <w:szCs w:val="22"/>
          <w:lang w:val="mk-MK"/>
        </w:rPr>
        <w:footnoteReference w:id="15"/>
      </w:r>
      <w:r w:rsidRPr="00E03AA8">
        <w:rPr>
          <w:rFonts w:ascii="StobiSerif Regular" w:hAnsi="StobiSerif Regular"/>
          <w:sz w:val="22"/>
          <w:szCs w:val="22"/>
          <w:lang w:val="mk-MK"/>
        </w:rPr>
        <w:t xml:space="preserve"> како и Стратегијата на Советот на јавни обвинители на РСМ за комуникација и транспарентност.</w:t>
      </w:r>
      <w:r w:rsidRPr="00E03AA8">
        <w:rPr>
          <w:rStyle w:val="FootnoteReference"/>
          <w:rFonts w:ascii="StobiSerif Regular" w:hAnsi="StobiSerif Regular"/>
          <w:sz w:val="22"/>
          <w:szCs w:val="22"/>
          <w:lang w:val="mk-MK"/>
        </w:rPr>
        <w:footnoteReference w:id="16"/>
      </w:r>
      <w:r w:rsidRPr="00E03AA8">
        <w:rPr>
          <w:rFonts w:ascii="StobiSerif Regular" w:hAnsi="StobiSerif Regular"/>
          <w:sz w:val="22"/>
          <w:szCs w:val="22"/>
          <w:lang w:val="mk-MK"/>
        </w:rPr>
        <w:t xml:space="preserve"> </w:t>
      </w:r>
      <w:r>
        <w:rPr>
          <w:rFonts w:ascii="StobiSerif Regular" w:hAnsi="StobiSerif Regular"/>
          <w:sz w:val="22"/>
          <w:szCs w:val="22"/>
          <w:lang w:val="mk-MK"/>
        </w:rPr>
        <w:t>Целта на</w:t>
      </w:r>
      <w:r w:rsidRPr="00E03AA8">
        <w:rPr>
          <w:rFonts w:ascii="StobiSerif Regular" w:hAnsi="StobiSerif Regular"/>
          <w:sz w:val="22"/>
          <w:szCs w:val="22"/>
          <w:lang w:val="mk-MK"/>
        </w:rPr>
        <w:t xml:space="preserve"> ваквото формулирање на мерката и активностите е следната: од една страна да нема повторување во оваа Национална стратегија 2026-2030 и другите стратешки акти</w:t>
      </w:r>
      <w:r>
        <w:rPr>
          <w:rFonts w:ascii="StobiSerif Regular" w:hAnsi="StobiSerif Regular"/>
          <w:sz w:val="22"/>
          <w:szCs w:val="22"/>
          <w:lang w:val="mk-MK"/>
        </w:rPr>
        <w:t>, но</w:t>
      </w:r>
      <w:r w:rsidRPr="00E03AA8">
        <w:rPr>
          <w:rFonts w:ascii="StobiSerif Regular" w:hAnsi="StobiSerif Regular"/>
          <w:sz w:val="22"/>
          <w:szCs w:val="22"/>
          <w:lang w:val="mk-MK"/>
        </w:rPr>
        <w:t xml:space="preserve"> од друга страна во оваа стратегија да се потенцира дека спроведувањето на тие други стратешки акти е значајно и за превенцијата на корупцијата и постигнувањето на гореспоменатата визија за одвраќачко дејство на работењето на правосудството и правораздавањето во однос на корупцијата. Со оглед на фактот дека овие активности подразбираат примена на други стратешки акти, ДКСК нема да врши непосредно следење туку само ќе реферира на извештаите за спроведување на овие стратешки акти од соодветните институции. </w:t>
      </w:r>
    </w:p>
    <w:p w14:paraId="4DDEBB58" w14:textId="77777777" w:rsidR="00271358" w:rsidRDefault="00271358" w:rsidP="00271358">
      <w:pPr>
        <w:pStyle w:val="ListParagraph"/>
        <w:ind w:left="0"/>
        <w:jc w:val="both"/>
        <w:rPr>
          <w:rFonts w:ascii="StobiSerif Regular" w:hAnsi="StobiSerif Regular"/>
          <w:sz w:val="22"/>
          <w:szCs w:val="22"/>
          <w:lang w:val="mk-MK"/>
        </w:rPr>
      </w:pPr>
    </w:p>
    <w:p w14:paraId="74C609E3" w14:textId="77777777" w:rsidR="00271358" w:rsidRPr="00447EBC" w:rsidRDefault="00271358" w:rsidP="00271358">
      <w:pPr>
        <w:pStyle w:val="ListParagraph"/>
        <w:ind w:left="0"/>
        <w:jc w:val="both"/>
        <w:rPr>
          <w:rFonts w:ascii="StobiSerif Regular" w:hAnsi="StobiSerif Regular"/>
          <w:sz w:val="22"/>
          <w:szCs w:val="22"/>
          <w:lang w:val="mk-MK"/>
        </w:rPr>
      </w:pPr>
      <w:r>
        <w:rPr>
          <w:rFonts w:ascii="StobiSerif Regular" w:hAnsi="StobiSerif Regular"/>
          <w:sz w:val="22"/>
          <w:szCs w:val="22"/>
          <w:lang w:val="mk-MK"/>
        </w:rPr>
        <w:t>З</w:t>
      </w:r>
      <w:r w:rsidRPr="002B6BAF">
        <w:rPr>
          <w:rFonts w:ascii="StobiSerif Regular" w:hAnsi="StobiSerif Regular"/>
          <w:sz w:val="22"/>
          <w:szCs w:val="22"/>
          <w:lang w:val="mk-MK"/>
        </w:rPr>
        <w:t>аради реал</w:t>
      </w:r>
      <w:r>
        <w:rPr>
          <w:rFonts w:ascii="StobiSerif Regular" w:hAnsi="StobiSerif Regular"/>
          <w:sz w:val="22"/>
          <w:szCs w:val="22"/>
          <w:lang w:val="mk-MK"/>
        </w:rPr>
        <w:t xml:space="preserve">изација на дел од мерките во секторот правосудство се предвидува и потреба од: </w:t>
      </w:r>
    </w:p>
    <w:p w14:paraId="6C765162" w14:textId="6E27A0E3" w:rsidR="00271358" w:rsidRPr="00447EBC" w:rsidRDefault="00271358" w:rsidP="001E6BA1">
      <w:pPr>
        <w:pStyle w:val="ListParagraph"/>
        <w:numPr>
          <w:ilvl w:val="0"/>
          <w:numId w:val="23"/>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изменување и дополнување</w:t>
      </w:r>
      <w:r w:rsidRPr="00447EBC">
        <w:rPr>
          <w:rFonts w:ascii="StobiSerif Regular" w:hAnsi="StobiSerif Regular"/>
          <w:sz w:val="22"/>
          <w:szCs w:val="22"/>
          <w:lang w:val="mk-MK"/>
        </w:rPr>
        <w:t xml:space="preserve"> </w:t>
      </w:r>
      <w:r w:rsidR="00E47244">
        <w:rPr>
          <w:rFonts w:ascii="StobiSerif Regular" w:hAnsi="StobiSerif Regular"/>
          <w:sz w:val="22"/>
          <w:szCs w:val="22"/>
          <w:lang w:val="mk-MK"/>
        </w:rPr>
        <w:t xml:space="preserve">на Законот </w:t>
      </w:r>
      <w:r w:rsidRPr="00447EBC">
        <w:rPr>
          <w:rFonts w:ascii="StobiSerif Regular" w:hAnsi="StobiSerif Regular"/>
          <w:sz w:val="22"/>
          <w:szCs w:val="22"/>
          <w:lang w:val="mk-MK"/>
        </w:rPr>
        <w:t xml:space="preserve">за </w:t>
      </w:r>
      <w:r>
        <w:rPr>
          <w:rFonts w:ascii="StobiSerif Regular" w:hAnsi="StobiSerif Regular"/>
          <w:sz w:val="22"/>
          <w:szCs w:val="22"/>
          <w:lang w:val="mk-MK"/>
        </w:rPr>
        <w:t xml:space="preserve">Академија на судии и јавни обвинители заради </w:t>
      </w:r>
      <w:r w:rsidRPr="00447EBC">
        <w:rPr>
          <w:rFonts w:ascii="StobiSerif Regular" w:hAnsi="StobiSerif Regular"/>
          <w:sz w:val="22"/>
          <w:szCs w:val="22"/>
          <w:lang w:val="mk-MK"/>
        </w:rPr>
        <w:t>подобрување на правната рамка и практиката за селекција и избор на идни судии и унапредување на судии и зајакнување на интегритетот на судството</w:t>
      </w:r>
      <w:r>
        <w:rPr>
          <w:rFonts w:ascii="StobiSerif Regular" w:hAnsi="StobiSerif Regular"/>
          <w:sz w:val="22"/>
          <w:szCs w:val="22"/>
          <w:lang w:val="mk-MK"/>
        </w:rPr>
        <w:t xml:space="preserve"> и имплементација, </w:t>
      </w:r>
      <w:r w:rsidRPr="00447EBC">
        <w:rPr>
          <w:rFonts w:ascii="StobiSerif Regular" w:hAnsi="StobiSerif Regular"/>
          <w:sz w:val="22"/>
          <w:szCs w:val="22"/>
          <w:lang w:val="mk-MK"/>
        </w:rPr>
        <w:t>подобрување на правната рамка и практиката за селекција и избор на јавни обвинители во насока на стеснување на просторот за влијанија и зајакнување на интегритетот на јавното обвинителство</w:t>
      </w:r>
      <w:r>
        <w:rPr>
          <w:rFonts w:ascii="StobiSerif Regular" w:hAnsi="StobiSerif Regular"/>
          <w:sz w:val="22"/>
          <w:szCs w:val="22"/>
          <w:lang w:val="mk-MK"/>
        </w:rPr>
        <w:t xml:space="preserve">, </w:t>
      </w:r>
      <w:r w:rsidRPr="00447EBC">
        <w:rPr>
          <w:rFonts w:ascii="StobiSerif Regular" w:hAnsi="StobiSerif Regular"/>
          <w:sz w:val="22"/>
          <w:szCs w:val="22"/>
          <w:lang w:val="mk-MK"/>
        </w:rPr>
        <w:t>зајакнување на антикорупциска едукација на идните судии и јавни обвинители и други</w:t>
      </w:r>
      <w:r>
        <w:rPr>
          <w:rFonts w:ascii="StobiSerif Regular" w:hAnsi="StobiSerif Regular"/>
          <w:sz w:val="22"/>
          <w:szCs w:val="22"/>
          <w:lang w:val="mk-MK"/>
        </w:rPr>
        <w:t xml:space="preserve"> и имплементација на препораките од Антикорупциските проверки на законот. </w:t>
      </w:r>
    </w:p>
    <w:p w14:paraId="121D09A0" w14:textId="77777777" w:rsidR="00271358" w:rsidRDefault="00271358" w:rsidP="001E6BA1">
      <w:pPr>
        <w:pStyle w:val="ListParagraph"/>
        <w:numPr>
          <w:ilvl w:val="0"/>
          <w:numId w:val="23"/>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донесување на нов</w:t>
      </w:r>
      <w:r w:rsidRPr="00447EBC">
        <w:rPr>
          <w:rFonts w:ascii="StobiSerif Regular" w:hAnsi="StobiSerif Regular"/>
          <w:sz w:val="22"/>
          <w:szCs w:val="22"/>
          <w:lang w:val="mk-MK"/>
        </w:rPr>
        <w:t xml:space="preserve"> Закон за Советот на јавни обвинители на РСМ во насока на стеснување на просторот за влијанија и зајакнување на интегритетот на јавното обвинителство, подобрување на правната рамка и практиката за оценување и одговорност на судии и јавни обвинители во насока на стеснување на просторот за влијанија</w:t>
      </w:r>
      <w:r>
        <w:rPr>
          <w:rFonts w:ascii="StobiSerif Regular" w:hAnsi="StobiSerif Regular"/>
          <w:sz w:val="22"/>
          <w:szCs w:val="22"/>
          <w:lang w:val="mk-MK"/>
        </w:rPr>
        <w:t xml:space="preserve"> и</w:t>
      </w:r>
    </w:p>
    <w:p w14:paraId="7F06FDB0" w14:textId="77777777" w:rsidR="00271358" w:rsidRDefault="00271358" w:rsidP="001E6BA1">
      <w:pPr>
        <w:pStyle w:val="ListParagraph"/>
        <w:numPr>
          <w:ilvl w:val="0"/>
          <w:numId w:val="23"/>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донесување на нов</w:t>
      </w:r>
      <w:r w:rsidRPr="00447EBC">
        <w:rPr>
          <w:rFonts w:ascii="StobiSerif Regular" w:hAnsi="StobiSerif Regular"/>
          <w:sz w:val="22"/>
          <w:szCs w:val="22"/>
          <w:lang w:val="mk-MK"/>
        </w:rPr>
        <w:t xml:space="preserve"> Кривичниот законик</w:t>
      </w:r>
      <w:r>
        <w:rPr>
          <w:rFonts w:ascii="StobiSerif Regular" w:hAnsi="StobiSerif Regular"/>
          <w:sz w:val="22"/>
          <w:szCs w:val="22"/>
          <w:lang w:val="mk-MK"/>
        </w:rPr>
        <w:t xml:space="preserve"> заради </w:t>
      </w:r>
      <w:r w:rsidRPr="00447EBC">
        <w:rPr>
          <w:rFonts w:ascii="StobiSerif Regular" w:hAnsi="StobiSerif Regular"/>
          <w:sz w:val="22"/>
          <w:szCs w:val="22"/>
          <w:lang w:val="mk-MK"/>
        </w:rPr>
        <w:t>подобрување на законската рамка за делата поврзани со корупција</w:t>
      </w:r>
      <w:r>
        <w:rPr>
          <w:rFonts w:ascii="StobiSerif Regular" w:hAnsi="StobiSerif Regular"/>
          <w:sz w:val="22"/>
          <w:szCs w:val="22"/>
          <w:lang w:val="mk-MK"/>
        </w:rPr>
        <w:t>.</w:t>
      </w:r>
    </w:p>
    <w:p w14:paraId="4A3F3C7A" w14:textId="77777777" w:rsidR="00271358" w:rsidRDefault="00271358" w:rsidP="00271358">
      <w:pPr>
        <w:rPr>
          <w:rFonts w:ascii="StobiSerif Regular" w:hAnsi="StobiSerif Regular"/>
          <w:b/>
          <w:bCs/>
          <w:sz w:val="22"/>
          <w:szCs w:val="22"/>
          <w:lang w:val="mk-MK"/>
        </w:rPr>
      </w:pPr>
    </w:p>
    <w:p w14:paraId="76FFF1C1" w14:textId="435CE15F" w:rsidR="00271358" w:rsidRPr="00741744" w:rsidRDefault="00271358" w:rsidP="00F55165">
      <w:pPr>
        <w:pStyle w:val="Heading2"/>
        <w:numPr>
          <w:ilvl w:val="1"/>
          <w:numId w:val="41"/>
        </w:numPr>
      </w:pPr>
      <w:r w:rsidRPr="00741744">
        <w:lastRenderedPageBreak/>
        <w:t>СЕКТОР: ПРОСТОРНО ПЛАНИРАЊЕ, УРБАНИСТИЧКО ПЛАНИРАЊЕ И ГРАДЕЖНИШТВО</w:t>
      </w:r>
    </w:p>
    <w:p w14:paraId="53EA665C" w14:textId="77777777" w:rsidR="00271358" w:rsidRPr="00C357CF" w:rsidRDefault="00271358" w:rsidP="00271358">
      <w:pPr>
        <w:pStyle w:val="ListParagraph"/>
        <w:ind w:left="0"/>
        <w:jc w:val="both"/>
        <w:rPr>
          <w:rFonts w:ascii="StobiSerif Regular" w:hAnsi="StobiSerif Regular"/>
          <w:sz w:val="22"/>
          <w:szCs w:val="22"/>
          <w:lang w:val="mk-MK"/>
        </w:rPr>
      </w:pPr>
      <w:r w:rsidRPr="00C357CF">
        <w:rPr>
          <w:rFonts w:ascii="StobiSerif Regular" w:hAnsi="StobiSerif Regular"/>
          <w:sz w:val="22"/>
          <w:szCs w:val="22"/>
          <w:lang w:val="mk-MK"/>
        </w:rPr>
        <w:t xml:space="preserve">Просторно планирање, урбанистичко планирање и градежништво се високо ризични области подложни на корупција, поради судирот меѓу големите приватни и бизнис интереси од една страна и јавниот интерес за безбедно, квалитетно и хумано живеење од друга страна. Во држави во развој со недоволно развиени институции често се јавуваат системски злоупотреби, нетранспарентни одлуки и влијание на моќни актери врз процесите на планирање и градење. Во Република Северна Македонија, честите измени на законите, недоволната примена на хиерархијата на планските документи како и толеранцијата кон бесправното градење оставаат значаен простор за корупција. Овие структурни слабости се дополнително поттикнати од нискиот степен на професионална одговорност и немањето на ефективни санкции, при што се загрозува квалитетот на живот и безбедноста на граѓаните. </w:t>
      </w:r>
    </w:p>
    <w:p w14:paraId="6265AAF7" w14:textId="77777777" w:rsidR="00271358" w:rsidRPr="00C357CF" w:rsidRDefault="00271358" w:rsidP="00271358">
      <w:pPr>
        <w:pStyle w:val="ListParagraph"/>
        <w:ind w:left="0"/>
        <w:jc w:val="both"/>
        <w:rPr>
          <w:rFonts w:ascii="StobiSerif Regular" w:hAnsi="StobiSerif Regular"/>
          <w:sz w:val="22"/>
          <w:szCs w:val="22"/>
          <w:lang w:val="mk-MK"/>
        </w:rPr>
      </w:pPr>
      <w:r w:rsidRPr="00C357CF">
        <w:rPr>
          <w:rFonts w:ascii="StobiSerif Regular" w:hAnsi="StobiSerif Regular"/>
          <w:sz w:val="22"/>
          <w:szCs w:val="22"/>
          <w:lang w:val="mk-MK"/>
        </w:rPr>
        <w:t>Земајќи ги предвид овие предизвици, Националната стратегија 2026-2030 во овој сектор има за цел да создаде позитивна клима која ќе го охрабри чесното и професионално работење, ќе ги превенира ризиците од корупција и ќе зајакне транспарентноста и интегритетот. Во таа насока, е формулирана следна</w:t>
      </w:r>
      <w:r>
        <w:rPr>
          <w:rFonts w:ascii="StobiSerif Regular" w:hAnsi="StobiSerif Regular"/>
          <w:sz w:val="22"/>
          <w:szCs w:val="22"/>
          <w:lang w:val="mk-MK"/>
        </w:rPr>
        <w:t>т</w:t>
      </w:r>
      <w:r w:rsidRPr="00C357CF">
        <w:rPr>
          <w:rFonts w:ascii="StobiSerif Regular" w:hAnsi="StobiSerif Regular"/>
          <w:sz w:val="22"/>
          <w:szCs w:val="22"/>
          <w:lang w:val="mk-MK"/>
        </w:rPr>
        <w:t xml:space="preserve">а </w:t>
      </w:r>
      <w:r w:rsidRPr="00741744">
        <w:rPr>
          <w:rFonts w:ascii="StobiSerif Regular" w:hAnsi="StobiSerif Regular"/>
          <w:sz w:val="22"/>
          <w:szCs w:val="22"/>
          <w:lang w:val="mk-MK"/>
        </w:rPr>
        <w:t>визија</w:t>
      </w:r>
      <w:r w:rsidRPr="00C357CF">
        <w:rPr>
          <w:rFonts w:ascii="StobiSerif Regular" w:hAnsi="StobiSerif Regular"/>
          <w:sz w:val="22"/>
          <w:szCs w:val="22"/>
          <w:lang w:val="mk-MK"/>
        </w:rPr>
        <w:t xml:space="preserve"> за секторот просторно планирање, урбанистичко планирање и градежништво: </w:t>
      </w:r>
    </w:p>
    <w:tbl>
      <w:tblPr>
        <w:tblW w:w="0" w:type="auto"/>
        <w:tblLook w:val="04A0" w:firstRow="1" w:lastRow="0" w:firstColumn="1" w:lastColumn="0" w:noHBand="0" w:noVBand="1"/>
      </w:tblPr>
      <w:tblGrid>
        <w:gridCol w:w="9026"/>
      </w:tblGrid>
      <w:tr w:rsidR="00271358" w:rsidRPr="00C357CF" w14:paraId="0C6D72AB" w14:textId="77777777" w:rsidTr="00271358">
        <w:tc>
          <w:tcPr>
            <w:tcW w:w="9350" w:type="dxa"/>
          </w:tcPr>
          <w:p w14:paraId="715CB3DF" w14:textId="77777777" w:rsidR="00271358" w:rsidRPr="00C357CF" w:rsidRDefault="00271358" w:rsidP="00271358">
            <w:pPr>
              <w:spacing w:before="100" w:beforeAutospacing="1" w:after="100" w:afterAutospacing="1"/>
              <w:jc w:val="both"/>
              <w:rPr>
                <w:rFonts w:ascii="StobiSerif Regular" w:hAnsi="StobiSerif Regular"/>
                <w:b/>
                <w:bCs/>
                <w:noProof/>
                <w:sz w:val="22"/>
                <w:szCs w:val="22"/>
                <w:lang w:val="mk-MK"/>
              </w:rPr>
            </w:pPr>
            <w:r w:rsidRPr="00C357CF">
              <w:rPr>
                <w:rFonts w:ascii="StobiSerif Regular" w:hAnsi="StobiSerif Regular"/>
                <w:b/>
                <w:bCs/>
                <w:noProof/>
                <w:sz w:val="22"/>
                <w:szCs w:val="22"/>
                <w:lang w:val="mk-MK"/>
              </w:rPr>
              <w:t>Визија: Заштита на јавниот интерес при просторното и урбанистичко планирање и почитување на професионалните стандарди во сите фази на градењето</w:t>
            </w:r>
            <w:r>
              <w:rPr>
                <w:rFonts w:ascii="StobiSerif Regular" w:hAnsi="StobiSerif Regular"/>
                <w:b/>
                <w:bCs/>
                <w:noProof/>
                <w:sz w:val="22"/>
                <w:szCs w:val="22"/>
                <w:lang w:val="mk-MK"/>
              </w:rPr>
              <w:t>.</w:t>
            </w:r>
          </w:p>
        </w:tc>
      </w:tr>
    </w:tbl>
    <w:p w14:paraId="5DD4B8F3"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Со вака формулираната визија акцент се става на заштитата на јавниот интерес кој согласно Законот за урбанистичко планирање е приоритетен во однос на приватниот интерес и треба да биде примарна вредност при уредувањето и хуманизацијата на просторот со цел заштита и унапредување на животната средина, како и зачувување на природните и културните вредности на просторот. Дополнително, акцент се става и на почитувањето на професионалните стандарди во сите фази на градењето кои не секогаш се запазени во пракса и за чиишто прекршувања нема соодветни санкции, со што се доведува во прашање професионалниот интегритет на целата градежна фела. </w:t>
      </w:r>
    </w:p>
    <w:p w14:paraId="44C83046"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За да се постигне вака формулираната визија на Националната стратегија 2026-2030, треба да се постигнат следниве </w:t>
      </w:r>
      <w:r w:rsidRPr="00C357CF">
        <w:rPr>
          <w:rFonts w:ascii="StobiSerif Regular" w:hAnsi="StobiSerif Regular"/>
          <w:b/>
          <w:bCs/>
          <w:noProof/>
          <w:sz w:val="22"/>
          <w:szCs w:val="22"/>
          <w:lang w:val="mk-MK"/>
        </w:rPr>
        <w:t>цели:</w:t>
      </w:r>
    </w:p>
    <w:tbl>
      <w:tblPr>
        <w:tblW w:w="0" w:type="auto"/>
        <w:tblLook w:val="04A0" w:firstRow="1" w:lastRow="0" w:firstColumn="1" w:lastColumn="0" w:noHBand="0" w:noVBand="1"/>
      </w:tblPr>
      <w:tblGrid>
        <w:gridCol w:w="9026"/>
      </w:tblGrid>
      <w:tr w:rsidR="00271358" w:rsidRPr="00C357CF" w14:paraId="529A10B9" w14:textId="77777777" w:rsidTr="00271358">
        <w:tc>
          <w:tcPr>
            <w:tcW w:w="9350" w:type="dxa"/>
          </w:tcPr>
          <w:p w14:paraId="4EF0B9C8" w14:textId="77777777" w:rsidR="00271358" w:rsidRPr="00C357CF" w:rsidRDefault="00271358" w:rsidP="00271358">
            <w:pPr>
              <w:spacing w:before="100" w:beforeAutospacing="1" w:after="100" w:afterAutospacing="1"/>
              <w:jc w:val="both"/>
              <w:rPr>
                <w:rFonts w:ascii="StobiSerif Regular" w:hAnsi="StobiSerif Regular"/>
                <w:b/>
                <w:bCs/>
                <w:noProof/>
                <w:sz w:val="22"/>
                <w:szCs w:val="22"/>
                <w:lang w:val="mk-MK"/>
              </w:rPr>
            </w:pPr>
            <w:r w:rsidRPr="00C357CF">
              <w:rPr>
                <w:rFonts w:ascii="StobiSerif Regular" w:hAnsi="StobiSerif Regular"/>
                <w:b/>
                <w:bCs/>
                <w:noProof/>
                <w:sz w:val="22"/>
                <w:szCs w:val="22"/>
                <w:lang w:val="mk-MK"/>
              </w:rPr>
              <w:t xml:space="preserve">Цели: </w:t>
            </w:r>
          </w:p>
          <w:p w14:paraId="04140B05" w14:textId="77777777" w:rsidR="00271358" w:rsidRPr="00C357CF" w:rsidRDefault="00271358" w:rsidP="001E6BA1">
            <w:pPr>
              <w:pStyle w:val="ListParagraph"/>
              <w:numPr>
                <w:ilvl w:val="0"/>
                <w:numId w:val="27"/>
              </w:numPr>
              <w:tabs>
                <w:tab w:val="num" w:pos="360"/>
              </w:tabs>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lastRenderedPageBreak/>
              <w:t>Сеопфатна правна рамка која ги ограничува дискреционите овластувања и оневозможува злоупотреби на законите</w:t>
            </w:r>
          </w:p>
          <w:p w14:paraId="0FF77EBC" w14:textId="77777777" w:rsidR="00271358" w:rsidRPr="00C357CF" w:rsidRDefault="00271358" w:rsidP="001E6BA1">
            <w:pPr>
              <w:pStyle w:val="ListParagraph"/>
              <w:numPr>
                <w:ilvl w:val="0"/>
                <w:numId w:val="27"/>
              </w:numPr>
              <w:tabs>
                <w:tab w:val="num" w:pos="360"/>
              </w:tabs>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Просторни и урбанистички планови кои го штитат јавниот интерес и професионалните стандарди за просторно и урбанистичко планирање</w:t>
            </w:r>
          </w:p>
          <w:p w14:paraId="4D1C529C" w14:textId="77777777" w:rsidR="00271358" w:rsidRPr="00C357CF" w:rsidRDefault="00271358" w:rsidP="001E6BA1">
            <w:pPr>
              <w:pStyle w:val="ListParagraph"/>
              <w:numPr>
                <w:ilvl w:val="0"/>
                <w:numId w:val="27"/>
              </w:numPr>
              <w:tabs>
                <w:tab w:val="num" w:pos="360"/>
              </w:tabs>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Повисок професионален интегритет и ограничени можности за судир на интереси помеѓу различните чинители вклучени во проектирањето, ревизијата, изведбата и надзорот.</w:t>
            </w:r>
          </w:p>
        </w:tc>
      </w:tr>
    </w:tbl>
    <w:p w14:paraId="7B80722E"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lastRenderedPageBreak/>
        <w:t>Постигнувањето на овие цели ќе зависи од справувањето со постоечките проблеми и ризици во секторот просторно планирање, урбанистичко планирање и градежништво.</w:t>
      </w:r>
    </w:p>
    <w:p w14:paraId="09A93AE9" w14:textId="77777777" w:rsidR="00271358" w:rsidRPr="00C357CF" w:rsidRDefault="00271358" w:rsidP="00271358">
      <w:pPr>
        <w:jc w:val="both"/>
        <w:rPr>
          <w:rFonts w:ascii="StobiSerif Regular" w:hAnsi="StobiSerif Regular"/>
          <w:b/>
          <w:bCs/>
          <w:i/>
          <w:iCs/>
          <w:sz w:val="22"/>
          <w:szCs w:val="22"/>
          <w:u w:val="single"/>
          <w:lang w:val="mk-MK"/>
        </w:rPr>
      </w:pPr>
      <w:r w:rsidRPr="00C357CF">
        <w:rPr>
          <w:rFonts w:ascii="StobiSerif Regular" w:hAnsi="StobiSerif Regular"/>
          <w:b/>
          <w:bCs/>
          <w:i/>
          <w:iCs/>
          <w:sz w:val="22"/>
          <w:szCs w:val="22"/>
          <w:u w:val="single"/>
          <w:lang w:val="mk-MK"/>
        </w:rPr>
        <w:t>Образложение на проблемите:</w:t>
      </w:r>
    </w:p>
    <w:p w14:paraId="3C45BB36"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Првиот проблем во овој сектор се </w:t>
      </w:r>
      <w:r w:rsidRPr="004A1BB1">
        <w:rPr>
          <w:rFonts w:ascii="StobiSerif Regular" w:hAnsi="StobiSerif Regular"/>
          <w:b/>
          <w:noProof/>
          <w:sz w:val="22"/>
          <w:szCs w:val="22"/>
          <w:lang w:val="mk-MK"/>
        </w:rPr>
        <w:t>непрецизните правни одредби и недоволната примена на законите</w:t>
      </w:r>
      <w:r w:rsidRPr="00741744">
        <w:rPr>
          <w:rFonts w:ascii="StobiSerif Regular" w:hAnsi="StobiSerif Regular"/>
          <w:noProof/>
          <w:sz w:val="22"/>
          <w:szCs w:val="22"/>
          <w:lang w:val="mk-MK"/>
        </w:rPr>
        <w:t xml:space="preserve"> кои </w:t>
      </w:r>
      <w:r w:rsidRPr="00C357CF">
        <w:rPr>
          <w:rFonts w:ascii="StobiSerif Regular" w:hAnsi="StobiSerif Regular"/>
          <w:noProof/>
          <w:sz w:val="22"/>
          <w:szCs w:val="22"/>
          <w:lang w:val="mk-MK"/>
        </w:rPr>
        <w:t xml:space="preserve">овозможуваат дискрециони овластувања, злоупотреби и несоодветна имплементација на законите. Еден од главните ризици поврзани со овој проблем се честите и не секогаш издржани промени на законите и подзаконските акти кои може да влијаат врз креирање на правна несигурност и отвораат сомнежи за можни несоодветни влијанија од страна на засегнати страни (градежни компании и инвеститори). За илустрација, од донесувањето на Законот за градење во 2009 до крајот на 2025 овој закон бил сменет 42 пати, додека Законот за урбанистичко планирање од неговото донесување во 2020, до крајот на 2025 бил сменет седум пати. Дополнителен ризик претставува и уредувањето на процедурите со подзаконски акти (правилници) кои покрај технички аспекти, често пати уредуваат и процесни прашања, со што се нарушува начелото на законитост и се отвора простор за злоупотреба на дискреционите овластувања на </w:t>
      </w:r>
      <w:r>
        <w:rPr>
          <w:rFonts w:ascii="StobiSerif Regular" w:hAnsi="StobiSerif Regular"/>
          <w:noProof/>
          <w:sz w:val="22"/>
          <w:szCs w:val="22"/>
          <w:lang w:val="mk-MK"/>
        </w:rPr>
        <w:t>м</w:t>
      </w:r>
      <w:r w:rsidRPr="00C357CF">
        <w:rPr>
          <w:rFonts w:ascii="StobiSerif Regular" w:hAnsi="StobiSerif Regular"/>
          <w:noProof/>
          <w:sz w:val="22"/>
          <w:szCs w:val="22"/>
          <w:lang w:val="mk-MK"/>
        </w:rPr>
        <w:t>инистерот за транспорт и стручните служби во Министерството</w:t>
      </w:r>
      <w:r>
        <w:rPr>
          <w:rFonts w:ascii="StobiSerif Regular" w:hAnsi="StobiSerif Regular"/>
          <w:noProof/>
          <w:sz w:val="22"/>
          <w:szCs w:val="22"/>
          <w:lang w:val="mk-MK"/>
        </w:rPr>
        <w:t xml:space="preserve"> за </w:t>
      </w:r>
      <w:r w:rsidRPr="00CD7F0D">
        <w:rPr>
          <w:rFonts w:ascii="StobiSerif Regular" w:hAnsi="StobiSerif Regular"/>
          <w:noProof/>
          <w:sz w:val="22"/>
          <w:szCs w:val="22"/>
          <w:lang w:val="mk-MK"/>
        </w:rPr>
        <w:t>транспорт.</w:t>
      </w:r>
      <w:r w:rsidRPr="00CD7F0D">
        <w:rPr>
          <w:vertAlign w:val="superscript"/>
        </w:rPr>
        <w:footnoteReference w:id="17"/>
      </w:r>
      <w:r w:rsidRPr="00C357CF">
        <w:rPr>
          <w:rFonts w:ascii="StobiSerif Regular" w:hAnsi="StobiSerif Regular"/>
          <w:noProof/>
          <w:sz w:val="22"/>
          <w:szCs w:val="22"/>
          <w:lang w:val="mk-MK"/>
        </w:rPr>
        <w:t xml:space="preserve"> Конечно, со донесувањето на Законот за урбанистичко планирање (</w:t>
      </w:r>
      <w:r>
        <w:rPr>
          <w:rFonts w:ascii="StobiSerif Regular" w:hAnsi="StobiSerif Regular"/>
          <w:noProof/>
          <w:sz w:val="22"/>
          <w:szCs w:val="22"/>
          <w:lang w:val="mk-MK"/>
        </w:rPr>
        <w:t>„Службен весник на РСМ“ бр.</w:t>
      </w:r>
      <w:r w:rsidRPr="00C357CF">
        <w:rPr>
          <w:rFonts w:ascii="StobiSerif Regular" w:hAnsi="StobiSerif Regular"/>
          <w:noProof/>
          <w:sz w:val="22"/>
          <w:szCs w:val="22"/>
          <w:lang w:val="mk-MK"/>
        </w:rPr>
        <w:t>32/2020) престана да важи претходниот Закон за просторно и урбанистичко планирање (</w:t>
      </w:r>
      <w:r>
        <w:rPr>
          <w:rFonts w:ascii="StobiSerif Regular" w:hAnsi="StobiSerif Regular"/>
          <w:noProof/>
          <w:sz w:val="22"/>
          <w:szCs w:val="22"/>
          <w:lang w:val="mk-MK"/>
        </w:rPr>
        <w:t>„Службен весник на РМ“ бр.</w:t>
      </w:r>
      <w:r w:rsidRPr="00C357CF">
        <w:rPr>
          <w:rFonts w:ascii="StobiSerif Regular" w:hAnsi="StobiSerif Regular"/>
          <w:noProof/>
          <w:sz w:val="22"/>
          <w:szCs w:val="22"/>
          <w:lang w:val="mk-MK"/>
        </w:rPr>
        <w:t xml:space="preserve">199/2014), при што се остави правна празнина во делот на законската материја за просторно планирање која сега останува да биде уредена со преодните одредби од стариот Закон кој е практично вон сила. </w:t>
      </w:r>
    </w:p>
    <w:p w14:paraId="5A2BD3CB"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Дополнителен ризик од корупција во рамките на овој проблем е и отсуството на системска контрола на донесените решенија за утврдување на правен статус на </w:t>
      </w:r>
      <w:r w:rsidRPr="00C357CF">
        <w:rPr>
          <w:rFonts w:ascii="StobiSerif Regular" w:hAnsi="StobiSerif Regular"/>
          <w:noProof/>
          <w:sz w:val="22"/>
          <w:szCs w:val="22"/>
          <w:lang w:val="mk-MK"/>
        </w:rPr>
        <w:lastRenderedPageBreak/>
        <w:t xml:space="preserve">бесправно изградени објекти и немањето на соодветен механизам за контрола на издадените решенија за легализација. Како резултат на несоодветната примена на постоечкиот Законот за постапување со бесправно издадени објекти, постојат голем број на случаи каде што граѓаните почнуваат да градат без притоа да ги обезбедат потребните одобренија и дозволи за градба, со очекување да ги легализираат градбите дополнително во рамките на овој или некој иден закон. Овој ризик е нотиран во повеќе </w:t>
      </w:r>
      <w:r w:rsidRPr="00CD7F0D">
        <w:rPr>
          <w:rFonts w:ascii="StobiSerif Regular" w:hAnsi="StobiSerif Regular"/>
          <w:noProof/>
          <w:sz w:val="22"/>
          <w:szCs w:val="22"/>
          <w:lang w:val="mk-MK"/>
        </w:rPr>
        <w:t>други документи,</w:t>
      </w:r>
      <w:r w:rsidRPr="00CD7F0D">
        <w:rPr>
          <w:rFonts w:ascii="StobiSerif Regular" w:hAnsi="StobiSerif Regular"/>
          <w:vertAlign w:val="superscript"/>
        </w:rPr>
        <w:footnoteReference w:id="18"/>
      </w:r>
      <w:r w:rsidRPr="00CD7F0D">
        <w:rPr>
          <w:rFonts w:ascii="StobiSerif Regular" w:hAnsi="StobiSerif Regular"/>
          <w:noProof/>
          <w:sz w:val="22"/>
          <w:szCs w:val="22"/>
          <w:vertAlign w:val="superscript"/>
          <w:lang w:val="mk-MK"/>
        </w:rPr>
        <w:t xml:space="preserve"> </w:t>
      </w:r>
      <w:r w:rsidRPr="00BC2791">
        <w:rPr>
          <w:rFonts w:ascii="StobiSerif Regular" w:hAnsi="StobiSerif Regular"/>
          <w:noProof/>
          <w:sz w:val="22"/>
          <w:szCs w:val="22"/>
          <w:lang w:val="mk-MK"/>
        </w:rPr>
        <w:t>вклучително</w:t>
      </w:r>
      <w:r w:rsidRPr="00C357CF">
        <w:rPr>
          <w:rFonts w:ascii="StobiSerif Regular" w:hAnsi="StobiSerif Regular"/>
          <w:noProof/>
          <w:sz w:val="22"/>
          <w:szCs w:val="22"/>
          <w:lang w:val="mk-MK"/>
        </w:rPr>
        <w:t xml:space="preserve"> и со претходната Национална стратегија за спречување на корупција и судир</w:t>
      </w:r>
      <w:r>
        <w:rPr>
          <w:rFonts w:ascii="StobiSerif Regular" w:hAnsi="StobiSerif Regular"/>
          <w:noProof/>
          <w:sz w:val="22"/>
          <w:szCs w:val="22"/>
          <w:lang w:val="mk-MK"/>
        </w:rPr>
        <w:t>от</w:t>
      </w:r>
      <w:r w:rsidRPr="00C357CF">
        <w:rPr>
          <w:rFonts w:ascii="StobiSerif Regular" w:hAnsi="StobiSerif Regular"/>
          <w:noProof/>
          <w:sz w:val="22"/>
          <w:szCs w:val="22"/>
          <w:lang w:val="mk-MK"/>
        </w:rPr>
        <w:t xml:space="preserve"> на интереси 2021 – 2025, како појава која го загрозува принципот на владеење на правото и уставно загарантираното право за уредување и хуманизација на просторот, унапредување на животната средина и заштита на природата. </w:t>
      </w:r>
    </w:p>
    <w:p w14:paraId="5E68F008" w14:textId="12F8E753"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За да се </w:t>
      </w:r>
      <w:r>
        <w:rPr>
          <w:rFonts w:ascii="StobiSerif Regular" w:hAnsi="StobiSerif Regular"/>
          <w:noProof/>
          <w:sz w:val="22"/>
          <w:szCs w:val="22"/>
          <w:lang w:val="mk-MK"/>
        </w:rPr>
        <w:t>надминат</w:t>
      </w:r>
      <w:r w:rsidRPr="00C357CF">
        <w:rPr>
          <w:rFonts w:ascii="StobiSerif Regular" w:hAnsi="StobiSerif Regular"/>
          <w:noProof/>
          <w:sz w:val="22"/>
          <w:szCs w:val="22"/>
          <w:lang w:val="mk-MK"/>
        </w:rPr>
        <w:t xml:space="preserve"> овие ризици, Стратегијата предвидува </w:t>
      </w:r>
      <w:r w:rsidR="00C60179">
        <w:rPr>
          <w:rFonts w:ascii="StobiSerif Regular" w:hAnsi="StobiSerif Regular"/>
          <w:noProof/>
          <w:sz w:val="22"/>
          <w:szCs w:val="22"/>
          <w:lang w:val="mk-MK"/>
        </w:rPr>
        <w:t>две</w:t>
      </w:r>
      <w:r w:rsidR="00C60179" w:rsidRPr="00C357CF">
        <w:rPr>
          <w:rFonts w:ascii="StobiSerif Regular" w:hAnsi="StobiSerif Regular"/>
          <w:noProof/>
          <w:sz w:val="22"/>
          <w:szCs w:val="22"/>
          <w:lang w:val="mk-MK"/>
        </w:rPr>
        <w:t xml:space="preserve"> </w:t>
      </w:r>
      <w:r w:rsidRPr="00C357CF">
        <w:rPr>
          <w:rFonts w:ascii="StobiSerif Regular" w:hAnsi="StobiSerif Regular"/>
          <w:noProof/>
          <w:sz w:val="22"/>
          <w:szCs w:val="22"/>
          <w:lang w:val="mk-MK"/>
        </w:rPr>
        <w:t xml:space="preserve">мерки за остварување на </w:t>
      </w:r>
      <w:r>
        <w:rPr>
          <w:rFonts w:ascii="StobiSerif Regular" w:hAnsi="StobiSerif Regular"/>
          <w:noProof/>
          <w:sz w:val="22"/>
          <w:szCs w:val="22"/>
          <w:lang w:val="mk-MK"/>
        </w:rPr>
        <w:t xml:space="preserve">првата </w:t>
      </w:r>
      <w:r w:rsidRPr="00C357CF">
        <w:rPr>
          <w:rFonts w:ascii="StobiSerif Regular" w:hAnsi="StobiSerif Regular"/>
          <w:noProof/>
          <w:sz w:val="22"/>
          <w:szCs w:val="22"/>
          <w:lang w:val="mk-MK"/>
        </w:rPr>
        <w:t>цел</w:t>
      </w:r>
      <w:r>
        <w:rPr>
          <w:rFonts w:ascii="StobiSerif Regular" w:hAnsi="StobiSerif Regular"/>
          <w:noProof/>
          <w:sz w:val="22"/>
          <w:szCs w:val="22"/>
          <w:lang w:val="mk-MK"/>
        </w:rPr>
        <w:t>:</w:t>
      </w:r>
      <w:r w:rsidRPr="00C357CF">
        <w:rPr>
          <w:rFonts w:ascii="StobiSerif Regular" w:hAnsi="StobiSerif Regular"/>
          <w:noProof/>
          <w:sz w:val="22"/>
          <w:szCs w:val="22"/>
          <w:lang w:val="mk-MK"/>
        </w:rPr>
        <w:t xml:space="preserve"> </w:t>
      </w:r>
      <w:r w:rsidRPr="004A1BB1">
        <w:rPr>
          <w:rFonts w:ascii="StobiSerif Regular" w:hAnsi="StobiSerif Regular"/>
          <w:b/>
          <w:noProof/>
          <w:sz w:val="22"/>
          <w:szCs w:val="22"/>
          <w:lang w:val="mk-MK"/>
        </w:rPr>
        <w:t>Сеопфатна правна рамка која ги ограничува дискреционите овластувања и оневозможува злоупотреби</w:t>
      </w:r>
      <w:r w:rsidRPr="004A1BB1">
        <w:rPr>
          <w:rFonts w:ascii="StobiSerif Regular" w:hAnsi="StobiSerif Regular"/>
          <w:noProof/>
          <w:sz w:val="22"/>
          <w:szCs w:val="22"/>
          <w:lang w:val="mk-MK"/>
        </w:rPr>
        <w:t>, и тоа:</w:t>
      </w:r>
      <w:r w:rsidRPr="00741744">
        <w:rPr>
          <w:rFonts w:ascii="StobiSerif Regular" w:hAnsi="StobiSerif Regular"/>
          <w:noProof/>
          <w:sz w:val="22"/>
          <w:szCs w:val="22"/>
          <w:lang w:val="mk-MK"/>
        </w:rPr>
        <w:t xml:space="preserve"> </w:t>
      </w:r>
    </w:p>
    <w:p w14:paraId="7ACD4236" w14:textId="77777777" w:rsidR="00271358" w:rsidRPr="00741744" w:rsidRDefault="00271358" w:rsidP="00271358">
      <w:pPr>
        <w:pStyle w:val="ListParagraph"/>
        <w:numPr>
          <w:ilvl w:val="0"/>
          <w:numId w:val="13"/>
        </w:numPr>
        <w:spacing w:after="0" w:line="240" w:lineRule="auto"/>
        <w:jc w:val="both"/>
        <w:rPr>
          <w:rFonts w:ascii="StobiSerif Regular" w:hAnsi="StobiSerif Regular"/>
          <w:b/>
          <w:bCs/>
          <w:sz w:val="22"/>
          <w:szCs w:val="22"/>
          <w:lang w:val="mk-MK"/>
        </w:rPr>
      </w:pPr>
      <w:r w:rsidRPr="00C357CF">
        <w:rPr>
          <w:rFonts w:ascii="StobiSerif Regular" w:hAnsi="StobiSerif Regular"/>
          <w:b/>
          <w:bCs/>
          <w:sz w:val="22"/>
          <w:szCs w:val="22"/>
          <w:lang w:val="mk-MK"/>
        </w:rPr>
        <w:t xml:space="preserve">Мерка </w:t>
      </w:r>
      <w:r>
        <w:rPr>
          <w:rFonts w:ascii="StobiSerif Regular" w:hAnsi="StobiSerif Regular"/>
          <w:b/>
          <w:bCs/>
          <w:sz w:val="22"/>
          <w:szCs w:val="22"/>
          <w:lang w:val="mk-MK"/>
        </w:rPr>
        <w:t>1</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Уредување на правната празнина во делот на просторното планирање</w:t>
      </w:r>
      <w:r w:rsidRPr="004A1BB1">
        <w:rPr>
          <w:rFonts w:ascii="StobiSerif Regular" w:hAnsi="StobiSerif Regular"/>
          <w:b/>
          <w:sz w:val="20"/>
          <w:szCs w:val="20"/>
          <w:lang w:val="mk-MK"/>
        </w:rPr>
        <w:t xml:space="preserve"> </w:t>
      </w:r>
      <w:r w:rsidRPr="00B7666A">
        <w:rPr>
          <w:rFonts w:ascii="StobiSerif Regular" w:hAnsi="StobiSerif Regular"/>
          <w:sz w:val="22"/>
          <w:szCs w:val="22"/>
          <w:lang w:val="mk-MK"/>
        </w:rPr>
        <w:t>со  донесување на Закон за просторно планирање.</w:t>
      </w:r>
      <w:r w:rsidRPr="00741744">
        <w:rPr>
          <w:rFonts w:ascii="StobiSerif Regular" w:hAnsi="StobiSerif Regular"/>
          <w:sz w:val="22"/>
          <w:szCs w:val="22"/>
          <w:lang w:val="mk-MK"/>
        </w:rPr>
        <w:t xml:space="preserve"> Со донесување на нов Закон за просторно планирање треба да се пополни правната празнина во делот на законската материја за просторно планирање и работењето на Агенцијата за просторно планирање и попрецизно ќе се уреди начинот и роковите за подготовка на Просторниот план на Република Северна Македонија.</w:t>
      </w:r>
    </w:p>
    <w:p w14:paraId="2F72139E" w14:textId="77777777" w:rsidR="00271358" w:rsidRPr="00C357CF" w:rsidRDefault="00271358" w:rsidP="00271358">
      <w:pPr>
        <w:pStyle w:val="ListParagraph"/>
        <w:numPr>
          <w:ilvl w:val="0"/>
          <w:numId w:val="13"/>
        </w:numPr>
        <w:spacing w:after="0" w:line="240" w:lineRule="auto"/>
        <w:jc w:val="both"/>
        <w:rPr>
          <w:rFonts w:ascii="StobiSerif Regular" w:hAnsi="StobiSerif Regular"/>
          <w:b/>
          <w:bCs/>
          <w:sz w:val="22"/>
          <w:szCs w:val="22"/>
          <w:lang w:val="mk-MK"/>
        </w:rPr>
      </w:pPr>
      <w:r w:rsidRPr="00C357CF">
        <w:rPr>
          <w:rFonts w:ascii="StobiSerif Regular" w:hAnsi="StobiSerif Regular"/>
          <w:b/>
          <w:bCs/>
          <w:sz w:val="22"/>
          <w:szCs w:val="22"/>
          <w:lang w:val="mk-MK"/>
        </w:rPr>
        <w:t>Мерка</w:t>
      </w:r>
      <w:r>
        <w:rPr>
          <w:rFonts w:ascii="StobiSerif Regular" w:hAnsi="StobiSerif Regular"/>
          <w:b/>
          <w:bCs/>
          <w:sz w:val="22"/>
          <w:szCs w:val="22"/>
          <w:lang w:val="mk-MK"/>
        </w:rPr>
        <w:t xml:space="preserve"> 2</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Системско решавање на проблемот и спречување на корупцијата при легализацијата на различни типови и категории на бесправно изградени објекти.</w:t>
      </w:r>
      <w:r w:rsidRPr="004A1BB1">
        <w:rPr>
          <w:rFonts w:ascii="StobiSerif Regular" w:hAnsi="StobiSerif Regular"/>
          <w:b/>
          <w:sz w:val="20"/>
          <w:szCs w:val="20"/>
          <w:lang w:val="mk-MK"/>
        </w:rPr>
        <w:t xml:space="preserve"> </w:t>
      </w:r>
      <w:r w:rsidRPr="00741744">
        <w:rPr>
          <w:rFonts w:ascii="StobiSerif Regular" w:hAnsi="StobiSerif Regular"/>
          <w:sz w:val="22"/>
          <w:szCs w:val="22"/>
          <w:lang w:val="mk-MK"/>
        </w:rPr>
        <w:t>Во рамки на оваа мерка треба да се спроведе сеопфатна анализа на состојбата со бесправно изградените објекти, со цел утврдување на причините, обемот и можните решенија за овој долгогодишен проблем. Врз основа на анализата, треба се ограничи примената на постојниот Закон за постапување со бесправно изградени објекти преку утврдување краен рок за легализација под сегашните услови</w:t>
      </w:r>
      <w:r>
        <w:rPr>
          <w:rFonts w:ascii="StobiSerif Regular" w:hAnsi="StobiSerif Regular"/>
          <w:sz w:val="22"/>
          <w:szCs w:val="22"/>
          <w:lang w:val="mk-MK"/>
        </w:rPr>
        <w:t>, преку постапување по наодите и препораките за системско решавање на овој проблем.</w:t>
      </w:r>
      <w:r w:rsidRPr="00741744">
        <w:rPr>
          <w:rFonts w:ascii="StobiSerif Regular" w:hAnsi="StobiSerif Regular"/>
          <w:sz w:val="22"/>
          <w:szCs w:val="22"/>
          <w:lang w:val="mk-MK"/>
        </w:rPr>
        <w:t xml:space="preserve"> Конечно, за зголемување на транспарентноста потребно е </w:t>
      </w:r>
      <w:r>
        <w:rPr>
          <w:rFonts w:ascii="StobiSerif Regular" w:hAnsi="StobiSerif Regular"/>
          <w:sz w:val="22"/>
          <w:szCs w:val="22"/>
          <w:lang w:val="mk-MK"/>
        </w:rPr>
        <w:t>о</w:t>
      </w:r>
      <w:r w:rsidRPr="00BC2791">
        <w:rPr>
          <w:rFonts w:ascii="StobiSerif Regular" w:hAnsi="StobiSerif Regular"/>
          <w:sz w:val="22"/>
          <w:szCs w:val="22"/>
          <w:lang w:val="mk-MK"/>
        </w:rPr>
        <w:t>бјавување на ажурирани податоци на барања и предмети за легализација (по примерот на порталот за е-одобренија) со податоци за локацијата на објектот, имотен лист, КО,  КП, површината на објектот, статусот на барањето</w:t>
      </w:r>
      <w:r w:rsidRPr="00741744">
        <w:rPr>
          <w:rFonts w:ascii="StobiSerif Regular" w:hAnsi="StobiSerif Regular"/>
          <w:sz w:val="22"/>
          <w:szCs w:val="22"/>
          <w:lang w:val="mk-MK"/>
        </w:rPr>
        <w:t>, каде што странките и јавноста ќе имаат увид врз постапувањето на надлежните органи во реално време.</w:t>
      </w:r>
      <w:r w:rsidRPr="00741744">
        <w:rPr>
          <w:rFonts w:ascii="StobiSerif Regular" w:hAnsi="StobiSerif Regular"/>
          <w:b/>
          <w:bCs/>
          <w:sz w:val="22"/>
          <w:szCs w:val="22"/>
          <w:lang w:val="mk-MK"/>
        </w:rPr>
        <w:t xml:space="preserve"> </w:t>
      </w:r>
    </w:p>
    <w:p w14:paraId="466773EF" w14:textId="77777777" w:rsidR="00271358" w:rsidRPr="00C357CF" w:rsidRDefault="00271358" w:rsidP="00271358">
      <w:pPr>
        <w:spacing w:before="100" w:beforeAutospacing="1" w:after="100" w:afterAutospacing="1"/>
        <w:jc w:val="both"/>
        <w:rPr>
          <w:rFonts w:ascii="StobiSerif Regular" w:hAnsi="StobiSerif Regular"/>
          <w:b/>
          <w:bCs/>
          <w:noProof/>
          <w:sz w:val="22"/>
          <w:szCs w:val="22"/>
          <w:lang w:val="mk-MK"/>
        </w:rPr>
      </w:pPr>
      <w:r w:rsidRPr="00C357CF">
        <w:rPr>
          <w:rFonts w:ascii="StobiSerif Regular" w:hAnsi="StobiSerif Regular"/>
          <w:noProof/>
          <w:sz w:val="22"/>
          <w:szCs w:val="22"/>
          <w:lang w:val="mk-MK"/>
        </w:rPr>
        <w:lastRenderedPageBreak/>
        <w:t xml:space="preserve">Вториот проблем во секторот Просторно планирање, урбанистичко планирање и градежништво е </w:t>
      </w:r>
      <w:r w:rsidRPr="00C357CF">
        <w:rPr>
          <w:rFonts w:ascii="StobiSerif Regular" w:hAnsi="StobiSerif Regular"/>
          <w:b/>
          <w:bCs/>
          <w:noProof/>
          <w:sz w:val="22"/>
          <w:szCs w:val="22"/>
          <w:lang w:val="mk-MK"/>
        </w:rPr>
        <w:t xml:space="preserve">влијанието на приватните интереси врз подготовката на просторните и урбанистички планови. </w:t>
      </w:r>
      <w:r w:rsidRPr="00C357CF">
        <w:rPr>
          <w:rFonts w:ascii="StobiSerif Regular" w:hAnsi="StobiSerif Regular"/>
          <w:noProof/>
          <w:sz w:val="22"/>
          <w:szCs w:val="22"/>
          <w:lang w:val="mk-MK"/>
        </w:rPr>
        <w:t xml:space="preserve">Во моментов постои недостаток на клучни плански документи и недоследна примена на хиерархијата во просторното и урбанистичкото планирање, од Просторниот план на Република Северна Македонија, преку генералните и деталните урбанистички планови. Ова резултира со сериозна неусогласеност меѓу планските нивоа и создава правна и институционална несигурност во управувањето со просторот. Ваквата состојба остава простор за корупција и несоодветни влијанија врз подготовката на планските документи на централно и локално ниво. </w:t>
      </w:r>
    </w:p>
    <w:p w14:paraId="09D76202"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Поконкретно, во областа на просторното планирање, оваа состојба доведува до непрецизни и недоволно јасни политики за користење и заштита на просторот, што овозможува влијание на приватни интереси на штета на долгорочниот јавен интерес. Актуелниот просторен план датира од 2004 година, кога бил донесен со иницијален временски хоризонт на важење до 2020 година. Иако во текот на 2025 се работе</w:t>
      </w:r>
      <w:r>
        <w:rPr>
          <w:rFonts w:ascii="StobiSerif Regular" w:hAnsi="StobiSerif Regular"/>
          <w:noProof/>
          <w:sz w:val="22"/>
          <w:szCs w:val="22"/>
          <w:lang w:val="mk-MK"/>
        </w:rPr>
        <w:t>ло</w:t>
      </w:r>
      <w:r w:rsidRPr="00C357CF">
        <w:rPr>
          <w:rFonts w:ascii="StobiSerif Regular" w:hAnsi="StobiSerif Regular"/>
          <w:noProof/>
          <w:sz w:val="22"/>
          <w:szCs w:val="22"/>
          <w:lang w:val="mk-MK"/>
        </w:rPr>
        <w:t xml:space="preserve"> на нов нацрт просторен план 2021-2040, донесувањето на истиот предвидува неколку фази кои во наредниот период треба да бидат приоритет за надлежните институции.</w:t>
      </w:r>
    </w:p>
    <w:p w14:paraId="26D79376"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Кај урбанистичкото планирање, воспоставена е пракса на чести измени и адаптации на деталните урбанистички планови по барање на поединечни инвеститори, често без системска анализа и во услови на застарени генерални урбанистички планови, со што се нарушуваат принципите на хиерархија во просторното и урбанистичко планирање.</w:t>
      </w:r>
      <w:r w:rsidRPr="00C357CF">
        <w:rPr>
          <w:rStyle w:val="FootnoteReference"/>
          <w:rFonts w:ascii="StobiSerif Regular" w:hAnsi="StobiSerif Regular"/>
          <w:noProof/>
          <w:sz w:val="22"/>
          <w:szCs w:val="22"/>
          <w:lang w:val="mk-MK"/>
        </w:rPr>
        <w:footnoteReference w:id="19"/>
      </w:r>
      <w:r w:rsidRPr="00C357CF">
        <w:rPr>
          <w:rFonts w:ascii="StobiSerif Regular" w:hAnsi="StobiSerif Regular"/>
          <w:noProof/>
          <w:sz w:val="22"/>
          <w:szCs w:val="22"/>
          <w:lang w:val="mk-MK"/>
        </w:rPr>
        <w:t xml:space="preserve"> Дополнително, непрецизно уредените процедури за изработка и донесување на плановите овозможуваат дискрециони овластувања кај градоначалниците и општинските служби и го зголемуваат ризикот од корупција. Исто така,</w:t>
      </w:r>
      <w:r w:rsidRPr="00C357CF">
        <w:rPr>
          <w:rFonts w:ascii="StobiSerif Regular" w:hAnsi="StobiSerif Regular"/>
          <w:b/>
          <w:bCs/>
          <w:noProof/>
          <w:sz w:val="22"/>
          <w:szCs w:val="22"/>
          <w:lang w:val="mk-MK"/>
        </w:rPr>
        <w:t xml:space="preserve"> </w:t>
      </w:r>
      <w:r w:rsidRPr="00C357CF">
        <w:rPr>
          <w:rFonts w:ascii="StobiSerif Regular" w:hAnsi="StobiSerif Regular"/>
          <w:noProof/>
          <w:sz w:val="22"/>
          <w:szCs w:val="22"/>
          <w:lang w:val="mk-MK"/>
        </w:rPr>
        <w:t>постои тенденција</w:t>
      </w:r>
      <w:r w:rsidRPr="00C357CF">
        <w:rPr>
          <w:rFonts w:ascii="StobiSerif Regular" w:hAnsi="StobiSerif Regular"/>
          <w:b/>
          <w:bCs/>
          <w:noProof/>
          <w:sz w:val="22"/>
          <w:szCs w:val="22"/>
          <w:lang w:val="mk-MK"/>
        </w:rPr>
        <w:t xml:space="preserve"> </w:t>
      </w:r>
      <w:r w:rsidRPr="00C357CF">
        <w:rPr>
          <w:rFonts w:ascii="StobiSerif Regular" w:hAnsi="StobiSerif Regular"/>
          <w:noProof/>
          <w:sz w:val="22"/>
          <w:szCs w:val="22"/>
          <w:lang w:val="mk-MK"/>
        </w:rPr>
        <w:t xml:space="preserve">урбанистичките предлог планови изготвени и финансирани по иницијатива на група на граѓани и инвеститори да вклучуваат просторни решенија во интерес на нарачателите на плановите кои не секогаш се во согласност со јавниот интерес и професионалните урбанистички стандарди. Од овие причини, потребно е и подобро и попрецизно уредување на одредби за важењето и суспензијата на урбанистичките планови со што би се обезбедил поефикасен механизам за заштита и превенција од евентуални штетни плански решенија изработени во интерес на приватни инвеститори. </w:t>
      </w:r>
    </w:p>
    <w:p w14:paraId="3740DA34"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lastRenderedPageBreak/>
        <w:t>Понатаму, постои потреба од воведување на построги критериуми при постапување за дооформување на градежна парцела. Имено, сегашното решение во Законот за градежно земјиште каде што сопственик на само 30% од градежна парцела може преку непосредна спогодба да ги откупи останатите 70% од земјиштето во државна сопственост и врз база на таа спогодба да оствари голем економски профит при изградба и продажба на станбен и деловен простор.</w:t>
      </w:r>
      <w:r w:rsidRPr="00C357CF">
        <w:rPr>
          <w:rStyle w:val="FootnoteReference"/>
          <w:rFonts w:ascii="StobiSerif Regular" w:hAnsi="StobiSerif Regular"/>
          <w:noProof/>
          <w:sz w:val="22"/>
          <w:szCs w:val="22"/>
          <w:lang w:val="mk-MK"/>
        </w:rPr>
        <w:footnoteReference w:id="20"/>
      </w:r>
      <w:r w:rsidRPr="00C357CF">
        <w:rPr>
          <w:rFonts w:ascii="StobiSerif Regular" w:hAnsi="StobiSerif Regular"/>
          <w:noProof/>
          <w:sz w:val="22"/>
          <w:szCs w:val="22"/>
          <w:lang w:val="mk-MK"/>
        </w:rPr>
        <w:t xml:space="preserve"> Ова дополнително го охрабрува креирање на градежни парцели во урбанистичките планови во интерес на приватни инвеститори на штета на јавниот интерес.</w:t>
      </w:r>
    </w:p>
    <w:p w14:paraId="4DFFC98B"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Конечно, при изработка на урбанистички планови општините имаат дискрециони овластувања при пренамена на земјоделско земјиште во градежно земјиште. Овој ризик од корупција произлегува од недоволно уредените критериуми за пренамена на земјоделско земјиште во градежно земјиште во членот 54 од Законот за урбанистичко планирање при што релевантното Министерство за земјоделство, шумарство и водостопанство и покрај тоа што дава мислење за таквата пренамена нема можност истата да ја ограничи доколку околностите тоа го наложуваат. </w:t>
      </w:r>
    </w:p>
    <w:p w14:paraId="68E3AC5D" w14:textId="77777777" w:rsidR="00271358" w:rsidRPr="00C357CF" w:rsidRDefault="00271358" w:rsidP="00271358">
      <w:pPr>
        <w:spacing w:before="100" w:beforeAutospacing="1" w:after="100" w:afterAutospacing="1"/>
        <w:jc w:val="both"/>
        <w:rPr>
          <w:rFonts w:ascii="StobiSerif Regular" w:hAnsi="StobiSerif Regular"/>
          <w:b/>
          <w:bCs/>
          <w:noProof/>
          <w:sz w:val="22"/>
          <w:szCs w:val="22"/>
          <w:lang w:val="mk-MK"/>
        </w:rPr>
      </w:pPr>
      <w:r w:rsidRPr="00C357CF">
        <w:rPr>
          <w:rFonts w:ascii="StobiSerif Regular" w:hAnsi="StobiSerif Regular"/>
          <w:noProof/>
          <w:sz w:val="22"/>
          <w:szCs w:val="22"/>
          <w:lang w:val="mk-MK"/>
        </w:rPr>
        <w:t xml:space="preserve">За да се </w:t>
      </w:r>
      <w:r>
        <w:rPr>
          <w:rFonts w:ascii="StobiSerif Regular" w:hAnsi="StobiSerif Regular"/>
          <w:noProof/>
          <w:sz w:val="22"/>
          <w:szCs w:val="22"/>
          <w:lang w:val="mk-MK"/>
        </w:rPr>
        <w:t>надминат</w:t>
      </w:r>
      <w:r w:rsidRPr="00C357CF">
        <w:rPr>
          <w:rFonts w:ascii="StobiSerif Regular" w:hAnsi="StobiSerif Regular"/>
          <w:noProof/>
          <w:sz w:val="22"/>
          <w:szCs w:val="22"/>
          <w:lang w:val="mk-MK"/>
        </w:rPr>
        <w:t xml:space="preserve"> овие ризици и да се оствари целта </w:t>
      </w:r>
      <w:r w:rsidRPr="00C357CF">
        <w:rPr>
          <w:rFonts w:ascii="StobiSerif Regular" w:hAnsi="StobiSerif Regular"/>
          <w:b/>
          <w:bCs/>
          <w:noProof/>
          <w:sz w:val="22"/>
          <w:szCs w:val="22"/>
          <w:lang w:val="mk-MK"/>
        </w:rPr>
        <w:t xml:space="preserve">Просторни и урбанистички планови кои го штитат јавниот интерес и професионалните стандарди за просторно и урбанистичко планирање, стратегијата предвидува пет мерки: </w:t>
      </w:r>
    </w:p>
    <w:p w14:paraId="015867F2" w14:textId="77777777"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741744">
        <w:rPr>
          <w:rFonts w:ascii="StobiSerif Regular" w:hAnsi="StobiSerif Regular"/>
          <w:b/>
          <w:bCs/>
          <w:sz w:val="22"/>
          <w:szCs w:val="22"/>
          <w:lang w:val="mk-MK"/>
        </w:rPr>
        <w:t xml:space="preserve">Мерка </w:t>
      </w:r>
      <w:r>
        <w:rPr>
          <w:rFonts w:ascii="StobiSerif Regular" w:hAnsi="StobiSerif Regular"/>
          <w:b/>
          <w:bCs/>
          <w:sz w:val="22"/>
          <w:szCs w:val="22"/>
          <w:lang w:val="mk-MK"/>
        </w:rPr>
        <w:t>3:</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Ограничување на постојните ризици од корупција поврзани со неусогласеност на планските документи на централно и локално ниво </w:t>
      </w:r>
      <w:r w:rsidRPr="001500BE">
        <w:rPr>
          <w:rFonts w:ascii="StobiSerif Regular" w:hAnsi="StobiSerif Regular"/>
          <w:sz w:val="22"/>
          <w:szCs w:val="22"/>
          <w:lang w:val="mk-MK"/>
        </w:rPr>
        <w:t xml:space="preserve">со донесување на Просторен план на Република Северна Македонија. </w:t>
      </w:r>
      <w:r w:rsidRPr="00C357CF">
        <w:rPr>
          <w:rFonts w:ascii="StobiSerif Regular" w:hAnsi="StobiSerif Regular"/>
          <w:sz w:val="22"/>
          <w:szCs w:val="22"/>
          <w:lang w:val="mk-MK"/>
        </w:rPr>
        <w:t xml:space="preserve">Оваа мерка предвидува донесување на нов просторен план кој ќе овозможи подобро планирање на просторот на национално ниво и јасна хиерархија во просторното и урбанистичкото планирање. Остварувањето на оваа мерка ќе допринесе кон ограничување на постоечките ризици од корупција поврзани со неусогласеноста на планските документи на централно и локално ниво. </w:t>
      </w:r>
    </w:p>
    <w:p w14:paraId="37986191" w14:textId="77777777"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741744">
        <w:rPr>
          <w:rFonts w:ascii="StobiSerif Regular" w:hAnsi="StobiSerif Regular"/>
          <w:b/>
          <w:bCs/>
          <w:sz w:val="22"/>
          <w:szCs w:val="22"/>
          <w:lang w:val="mk-MK"/>
        </w:rPr>
        <w:t xml:space="preserve">Мерка </w:t>
      </w:r>
      <w:r>
        <w:rPr>
          <w:rFonts w:ascii="StobiSerif Regular" w:hAnsi="StobiSerif Regular"/>
          <w:b/>
          <w:bCs/>
          <w:sz w:val="22"/>
          <w:szCs w:val="22"/>
          <w:lang w:val="mk-MK"/>
        </w:rPr>
        <w:t>4</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Ограничување на можноста за финансирање на подготовка на урбанистички планови по иницијатива на  физички и правни лица</w:t>
      </w:r>
      <w:r w:rsidRPr="00741744">
        <w:rPr>
          <w:rFonts w:ascii="StobiSerif Regular" w:hAnsi="StobiSerif Regular"/>
          <w:sz w:val="22"/>
          <w:szCs w:val="22"/>
          <w:lang w:val="mk-MK"/>
        </w:rPr>
        <w:t>.</w:t>
      </w:r>
      <w:r w:rsidRPr="00C357CF">
        <w:rPr>
          <w:rFonts w:ascii="StobiSerif Regular" w:hAnsi="StobiSerif Regular"/>
          <w:sz w:val="22"/>
          <w:szCs w:val="22"/>
          <w:lang w:val="mk-MK"/>
        </w:rPr>
        <w:t xml:space="preserve"> Оваа мерка вклучува измена на Законот за урбанистичко планирање (член 39 и 40) со цел ограничување на можноста за и финансирање на детален урбанистички план од страна на физичко и правно лице. Оваа можност треба да биде овозможена само по исклучок, во случаи кога општините не се во можност сами да финансираат подготовка на планови и истата треба да биде предмет на одлука на Советот на општините. Законот треба да предвиди и дека одлуките на Советот треба да бидат донесени врз база на претходно образложение за потребата финансирање на подготовката на плановите по иницијатива на физички и правни лица кое ќе ги вклучи и </w:t>
      </w:r>
      <w:r w:rsidRPr="00C357CF">
        <w:rPr>
          <w:rFonts w:ascii="StobiSerif Regular" w:hAnsi="StobiSerif Regular"/>
          <w:sz w:val="22"/>
          <w:szCs w:val="22"/>
          <w:lang w:val="mk-MK"/>
        </w:rPr>
        <w:lastRenderedPageBreak/>
        <w:t xml:space="preserve">потенцијалните ризици од корупција и нарушувања на јавниот интерес во планирањето. Со ова ќе се ограничи ризикот од подготовка на предлог урбанистички планови изработени во интерес на нарачателите на плановите кои не се во согласност со јавниот интерес и урбанистичките стандарди. </w:t>
      </w:r>
    </w:p>
    <w:p w14:paraId="6BE3C96C" w14:textId="77777777"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741744">
        <w:rPr>
          <w:rFonts w:ascii="StobiSerif Regular" w:hAnsi="StobiSerif Regular"/>
          <w:b/>
          <w:bCs/>
          <w:sz w:val="22"/>
          <w:szCs w:val="22"/>
          <w:lang w:val="mk-MK"/>
        </w:rPr>
        <w:t xml:space="preserve">Мерка </w:t>
      </w:r>
      <w:r>
        <w:rPr>
          <w:rFonts w:ascii="StobiSerif Regular" w:hAnsi="StobiSerif Regular"/>
          <w:b/>
          <w:bCs/>
          <w:sz w:val="22"/>
          <w:szCs w:val="22"/>
          <w:lang w:val="mk-MK"/>
        </w:rPr>
        <w:t>5</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Попрецизно уредување на одредби за важењето и суспензијата на урбанистичките планови</w:t>
      </w:r>
      <w:r w:rsidRPr="00741744">
        <w:rPr>
          <w:rFonts w:ascii="StobiSerif Regular" w:hAnsi="StobiSerif Regular"/>
          <w:sz w:val="22"/>
          <w:szCs w:val="22"/>
          <w:lang w:val="mk-MK"/>
        </w:rPr>
        <w:t>.</w:t>
      </w:r>
      <w:r w:rsidRPr="00C357CF">
        <w:rPr>
          <w:rFonts w:ascii="StobiSerif Regular" w:hAnsi="StobiSerif Regular"/>
          <w:sz w:val="22"/>
          <w:szCs w:val="22"/>
          <w:lang w:val="mk-MK"/>
        </w:rPr>
        <w:t xml:space="preserve"> Оваа мерка предвидува, измена на Законот за урбанистичко планирање (член 23) со цел допрецизирање на одредбите поврзани со важењето и суспензијата на урбанистичките планови при што ќе се воведат попрецизни одредби за рокови на важење на плановите и условите поради кои одредени планови може да бидат суспендирани.</w:t>
      </w:r>
      <w:r w:rsidRPr="00741744">
        <w:rPr>
          <w:rFonts w:ascii="StobiSerif Regular" w:hAnsi="StobiSerif Regular"/>
          <w:sz w:val="22"/>
          <w:szCs w:val="22"/>
          <w:lang w:val="mk-MK"/>
        </w:rPr>
        <w:t xml:space="preserve"> </w:t>
      </w:r>
      <w:r w:rsidRPr="00C357CF">
        <w:rPr>
          <w:rFonts w:ascii="StobiSerif Regular" w:hAnsi="StobiSerif Regular"/>
          <w:sz w:val="22"/>
          <w:szCs w:val="22"/>
          <w:lang w:val="mk-MK"/>
        </w:rPr>
        <w:t>Ова ќе овозможи повисок степен на правна сигурност и механизми за контрола и превенција во случаи кога ќе се утврди дека одредени урбанистички планови имаат непремостливи слабости кои се на штета на јавниот интерес.</w:t>
      </w:r>
      <w:r w:rsidRPr="00741744">
        <w:rPr>
          <w:rFonts w:ascii="StobiSerif Regular" w:hAnsi="StobiSerif Regular"/>
          <w:sz w:val="22"/>
          <w:szCs w:val="22"/>
          <w:lang w:val="mk-MK"/>
        </w:rPr>
        <w:t xml:space="preserve"> </w:t>
      </w:r>
    </w:p>
    <w:p w14:paraId="1CB3200F" w14:textId="77777777" w:rsidR="00271358" w:rsidRPr="00C357CF"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741744">
        <w:rPr>
          <w:rFonts w:ascii="StobiSerif Regular" w:hAnsi="StobiSerif Regular"/>
          <w:b/>
          <w:bCs/>
          <w:sz w:val="22"/>
          <w:szCs w:val="22"/>
          <w:lang w:val="mk-MK"/>
        </w:rPr>
        <w:t xml:space="preserve">Мерка </w:t>
      </w:r>
      <w:r>
        <w:rPr>
          <w:rFonts w:ascii="StobiSerif Regular" w:hAnsi="StobiSerif Regular"/>
          <w:b/>
          <w:bCs/>
          <w:sz w:val="22"/>
          <w:szCs w:val="22"/>
          <w:lang w:val="mk-MK"/>
        </w:rPr>
        <w:t>6</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Воведување на  критериуми за пренамена на земјоделско земјиште во градежно земји</w:t>
      </w:r>
      <w:r>
        <w:rPr>
          <w:rFonts w:ascii="StobiSerif Regular" w:hAnsi="StobiSerif Regular"/>
          <w:b/>
          <w:sz w:val="22"/>
          <w:szCs w:val="22"/>
          <w:lang w:val="mk-MK"/>
        </w:rPr>
        <w:t>ш</w:t>
      </w:r>
      <w:r w:rsidRPr="004A1BB1">
        <w:rPr>
          <w:rFonts w:ascii="StobiSerif Regular" w:hAnsi="StobiSerif Regular"/>
          <w:b/>
          <w:sz w:val="22"/>
          <w:szCs w:val="22"/>
          <w:lang w:val="mk-MK"/>
        </w:rPr>
        <w:t>те со цел ограничување на дискреционите овластувања</w:t>
      </w:r>
      <w:r w:rsidRPr="00741744">
        <w:rPr>
          <w:rFonts w:ascii="StobiSerif Regular" w:hAnsi="StobiSerif Regular"/>
          <w:sz w:val="22"/>
          <w:szCs w:val="22"/>
          <w:lang w:val="mk-MK"/>
        </w:rPr>
        <w:t xml:space="preserve">. </w:t>
      </w:r>
      <w:r w:rsidRPr="00C357CF">
        <w:rPr>
          <w:rFonts w:ascii="StobiSerif Regular" w:hAnsi="StobiSerif Regular"/>
          <w:sz w:val="22"/>
          <w:szCs w:val="22"/>
          <w:lang w:val="mk-MK"/>
        </w:rPr>
        <w:t xml:space="preserve">Оваа мерка предвидува измена на Законот за урбанистичко планирање во член 54 со цел воведување на построги критериуми за пренамена на земјоделско земјиште во градежно земјиште. Измената треба да вклучи и подетално дефинирање на улогата на </w:t>
      </w:r>
      <w:r>
        <w:rPr>
          <w:rFonts w:ascii="StobiSerif Regular" w:hAnsi="StobiSerif Regular"/>
          <w:sz w:val="22"/>
          <w:szCs w:val="22"/>
          <w:lang w:val="mk-MK"/>
        </w:rPr>
        <w:t>Министерството за земјоделство, шумарство и водостопанство (</w:t>
      </w:r>
      <w:r w:rsidRPr="00C357CF">
        <w:rPr>
          <w:rFonts w:ascii="StobiSerif Regular" w:hAnsi="StobiSerif Regular"/>
          <w:sz w:val="22"/>
          <w:szCs w:val="22"/>
          <w:lang w:val="mk-MK"/>
        </w:rPr>
        <w:t>МЗШВ</w:t>
      </w:r>
      <w:r>
        <w:rPr>
          <w:rFonts w:ascii="StobiSerif Regular" w:hAnsi="StobiSerif Regular"/>
          <w:sz w:val="22"/>
          <w:szCs w:val="22"/>
          <w:lang w:val="mk-MK"/>
        </w:rPr>
        <w:t>)</w:t>
      </w:r>
      <w:r w:rsidRPr="00C357CF">
        <w:rPr>
          <w:rFonts w:ascii="StobiSerif Regular" w:hAnsi="StobiSerif Regular"/>
          <w:sz w:val="22"/>
          <w:szCs w:val="22"/>
          <w:lang w:val="mk-MK"/>
        </w:rPr>
        <w:t xml:space="preserve"> во издавањето на мислење по вакви предмети, со цел да се обезбеди дополнителен контролен механизам и да се ограничи дискреционото овластување. Со ова ќе се обезбеди повоедначен пристап во просторното и урбанистичко планирање и ќе се превенира неконтролираното урбанизирање на земјоделски површини со цел остварување на нечиј приватен интерес. </w:t>
      </w:r>
    </w:p>
    <w:p w14:paraId="1EE1A19D" w14:textId="77777777" w:rsidR="00271358" w:rsidRPr="00C357CF" w:rsidRDefault="00271358" w:rsidP="00271358">
      <w:pPr>
        <w:pStyle w:val="ListParagraph"/>
        <w:numPr>
          <w:ilvl w:val="0"/>
          <w:numId w:val="13"/>
        </w:numPr>
        <w:spacing w:after="0" w:line="240" w:lineRule="auto"/>
        <w:jc w:val="both"/>
        <w:rPr>
          <w:rFonts w:ascii="StobiSerif Regular" w:hAnsi="StobiSerif Regular"/>
          <w:noProof/>
          <w:sz w:val="22"/>
          <w:szCs w:val="22"/>
        </w:rPr>
      </w:pPr>
      <w:r w:rsidRPr="00741744">
        <w:rPr>
          <w:rFonts w:ascii="StobiSerif Regular" w:hAnsi="StobiSerif Regular"/>
          <w:b/>
          <w:bCs/>
          <w:sz w:val="22"/>
          <w:szCs w:val="22"/>
          <w:lang w:val="mk-MK"/>
        </w:rPr>
        <w:t xml:space="preserve">Мерка </w:t>
      </w:r>
      <w:r>
        <w:rPr>
          <w:rFonts w:ascii="StobiSerif Regular" w:hAnsi="StobiSerif Regular"/>
          <w:b/>
          <w:bCs/>
          <w:sz w:val="22"/>
          <w:szCs w:val="22"/>
          <w:lang w:val="mk-MK"/>
        </w:rPr>
        <w:t>7</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Воведување на построги услови и критериуми за дооформување на градежна парцела.</w:t>
      </w:r>
      <w:r w:rsidRPr="00741744">
        <w:rPr>
          <w:rFonts w:ascii="StobiSerif Regular" w:hAnsi="StobiSerif Regular"/>
          <w:sz w:val="22"/>
          <w:szCs w:val="22"/>
          <w:lang w:val="mk-MK"/>
        </w:rPr>
        <w:t xml:space="preserve"> </w:t>
      </w:r>
      <w:r w:rsidRPr="00C357CF">
        <w:rPr>
          <w:rFonts w:ascii="StobiSerif Regular" w:hAnsi="StobiSerif Regular"/>
          <w:sz w:val="22"/>
          <w:szCs w:val="22"/>
          <w:lang w:val="mk-MK"/>
        </w:rPr>
        <w:t>Оваа мерка предвидува измена на</w:t>
      </w:r>
      <w:r w:rsidRPr="00741744">
        <w:rPr>
          <w:rFonts w:ascii="StobiSerif Regular" w:hAnsi="StobiSerif Regular"/>
          <w:sz w:val="22"/>
          <w:szCs w:val="22"/>
          <w:lang w:val="mk-MK"/>
        </w:rPr>
        <w:t xml:space="preserve"> </w:t>
      </w:r>
      <w:r w:rsidRPr="00C357CF">
        <w:rPr>
          <w:rFonts w:ascii="StobiSerif Regular" w:hAnsi="StobiSerif Regular"/>
          <w:sz w:val="22"/>
          <w:szCs w:val="22"/>
          <w:lang w:val="mk-MK"/>
        </w:rPr>
        <w:t>Законот за градежно земјиште во членовите 15 и 68 со цел подигање на прагот на сопственост на земјиште од 30% на повеќе од 70% за стекнување на право за отуѓување на државно земјиште со цел дооформување на градежна парцела преку непосредна спогодба. Со ваквата мерка ќе се ограничи можноста за несоодветно креирање на парцели во интерес на сопствениците и инвеститорите кои поседуваат само мал дел земјиштето</w:t>
      </w:r>
      <w:r w:rsidRPr="00C357CF">
        <w:rPr>
          <w:rFonts w:ascii="StobiSerif Regular" w:hAnsi="StobiSerif Regular"/>
          <w:noProof/>
          <w:sz w:val="22"/>
          <w:szCs w:val="22"/>
          <w:lang w:val="mk-MK"/>
        </w:rPr>
        <w:t xml:space="preserve"> со потенцијал за голема заработка на штета на имотот на РСМ и јавниот интерес. </w:t>
      </w:r>
    </w:p>
    <w:p w14:paraId="37DF8183" w14:textId="70D71CEB" w:rsidR="00271358" w:rsidRPr="00C357CF" w:rsidRDefault="00C60179" w:rsidP="00271358">
      <w:pPr>
        <w:pStyle w:val="NormalWeb"/>
        <w:jc w:val="both"/>
        <w:rPr>
          <w:rFonts w:ascii="StobiSerif Regular" w:hAnsi="StobiSerif Regular"/>
          <w:noProof/>
          <w:color w:val="000000"/>
          <w:sz w:val="22"/>
          <w:szCs w:val="22"/>
          <w:lang w:val="en-US"/>
        </w:rPr>
      </w:pPr>
      <w:r>
        <w:rPr>
          <w:rFonts w:ascii="StobiSerif Regular" w:hAnsi="StobiSerif Regular"/>
          <w:noProof/>
          <w:color w:val="000000"/>
          <w:sz w:val="22"/>
          <w:szCs w:val="22"/>
        </w:rPr>
        <w:t>Како трет</w:t>
      </w:r>
      <w:r w:rsidR="00271358" w:rsidRPr="00C357CF">
        <w:rPr>
          <w:rFonts w:ascii="StobiSerif Regular" w:hAnsi="StobiSerif Regular"/>
          <w:noProof/>
          <w:color w:val="000000"/>
          <w:sz w:val="22"/>
          <w:szCs w:val="22"/>
        </w:rPr>
        <w:t xml:space="preserve"> проблем во секторот</w:t>
      </w:r>
      <w:r w:rsidR="00271358" w:rsidRPr="00C357CF">
        <w:rPr>
          <w:rFonts w:ascii="StobiSerif Regular" w:hAnsi="StobiSerif Regular"/>
          <w:noProof/>
          <w:sz w:val="22"/>
          <w:szCs w:val="22"/>
        </w:rPr>
        <w:t xml:space="preserve"> Просторно планирање, урбанистичко планирање и градежништво </w:t>
      </w:r>
      <w:r w:rsidR="00271358" w:rsidRPr="00C357CF">
        <w:rPr>
          <w:rFonts w:ascii="StobiSerif Regular" w:hAnsi="StobiSerif Regular"/>
          <w:noProof/>
          <w:color w:val="000000"/>
          <w:sz w:val="22"/>
          <w:szCs w:val="22"/>
        </w:rPr>
        <w:t>се јавува</w:t>
      </w:r>
      <w:r w:rsidR="00271358" w:rsidRPr="00C357CF">
        <w:rPr>
          <w:rFonts w:ascii="StobiSerif Regular" w:hAnsi="StobiSerif Regular"/>
          <w:b/>
          <w:bCs/>
          <w:noProof/>
          <w:color w:val="000000"/>
          <w:sz w:val="22"/>
          <w:szCs w:val="22"/>
        </w:rPr>
        <w:t xml:space="preserve"> недоволниот професионален интегритет кај дел од професионалната фела.</w:t>
      </w:r>
      <w:r w:rsidR="00271358" w:rsidRPr="00C357CF">
        <w:rPr>
          <w:rFonts w:ascii="StobiSerif Regular" w:hAnsi="StobiSerif Regular"/>
          <w:noProof/>
          <w:color w:val="000000"/>
          <w:sz w:val="22"/>
          <w:szCs w:val="22"/>
        </w:rPr>
        <w:t xml:space="preserve"> Имено, недоволниот професионален интегритет кај дел од локалните службеници во областа на урбанизмот, како и кај дел од проектантите, ревидентите, изведувачите и надзорот, претставува сериозен системски проблем кој создава простор за судир на интереси, клиентелизам и непринципиелно постапување на штета на јавниот интерес. Особено изразен е системскиот судир на интереси кај вработени во организационите единици за урбанизам во општините кои, често пати спротивно на законските одредби, приватно работат како </w:t>
      </w:r>
      <w:r w:rsidR="00271358" w:rsidRPr="00C357CF">
        <w:rPr>
          <w:rFonts w:ascii="StobiSerif Regular" w:hAnsi="StobiSerif Regular"/>
          <w:noProof/>
          <w:color w:val="000000"/>
          <w:sz w:val="22"/>
          <w:szCs w:val="22"/>
        </w:rPr>
        <w:lastRenderedPageBreak/>
        <w:t>проектанти или соработуваат со приватни проектантски бироа, без соодветна контрола и санкционирање.</w:t>
      </w:r>
      <w:r w:rsidR="00271358" w:rsidRPr="00C357CF">
        <w:rPr>
          <w:rStyle w:val="FootnoteReference"/>
          <w:rFonts w:ascii="StobiSerif Regular" w:hAnsi="StobiSerif Regular"/>
          <w:noProof/>
          <w:color w:val="000000"/>
          <w:sz w:val="22"/>
          <w:szCs w:val="22"/>
        </w:rPr>
        <w:footnoteReference w:id="21"/>
      </w:r>
    </w:p>
    <w:p w14:paraId="14784015" w14:textId="77777777" w:rsidR="00271358" w:rsidRPr="00C357CF" w:rsidRDefault="00271358" w:rsidP="00271358">
      <w:pPr>
        <w:pStyle w:val="NormalWeb"/>
        <w:jc w:val="both"/>
        <w:rPr>
          <w:rFonts w:ascii="StobiSerif Regular" w:hAnsi="StobiSerif Regular"/>
          <w:noProof/>
          <w:color w:val="000000"/>
          <w:sz w:val="22"/>
          <w:szCs w:val="22"/>
        </w:rPr>
      </w:pPr>
      <w:r w:rsidRPr="00C357CF">
        <w:rPr>
          <w:rFonts w:ascii="StobiSerif Regular" w:hAnsi="StobiSerif Regular"/>
          <w:noProof/>
          <w:color w:val="000000"/>
          <w:sz w:val="22"/>
          <w:szCs w:val="22"/>
        </w:rPr>
        <w:t>Дополнително, постои хроничен недостаток на одговорност за утврдени неправилности при подготовка и ревизија на урбанистички планови, како и при проектирање и ревизија на проектна документација, при што непотполни или технички неисправни решенија често се одобруваат и реализираат. Истовремено, недоволно се утврдува одговорноста за пропусти при изведба и надзор на градежни работи, што резултира со неквалитетни градби кои не ги исполнуваат пропишаните стандарди. Притоа, ретки се случаите во кои Комората на овластени архитекти и инженери (КОАИ), како овластен орган, разгледувала и утврдила дисциплинска одговорност за вакви пропусти и изрекла мерки, вклучително и одземање на овластувања на свои членови. Ваквата комбинирана пракса на пропусти и неказнивост води до зголемени трошоци за градба, потреба од дополнителни интервенции и поправки, како и до зголемени ризици по безбедноста и здравјето на граѓаните, со што директно се нарушува јавниот интерес.</w:t>
      </w:r>
    </w:p>
    <w:p w14:paraId="643F0FA9" w14:textId="77777777" w:rsidR="00271358" w:rsidRPr="00C357CF" w:rsidRDefault="00271358" w:rsidP="00271358">
      <w:pPr>
        <w:pStyle w:val="NormalWeb"/>
        <w:jc w:val="both"/>
        <w:rPr>
          <w:rFonts w:ascii="StobiSerif Regular" w:hAnsi="StobiSerif Regular"/>
          <w:noProof/>
          <w:color w:val="000000"/>
          <w:sz w:val="22"/>
          <w:szCs w:val="22"/>
        </w:rPr>
      </w:pPr>
      <w:r w:rsidRPr="00C357CF">
        <w:rPr>
          <w:rFonts w:ascii="StobiSerif Regular" w:hAnsi="StobiSerif Regular"/>
          <w:noProof/>
          <w:color w:val="000000"/>
          <w:sz w:val="22"/>
          <w:szCs w:val="22"/>
        </w:rPr>
        <w:t>За превен</w:t>
      </w:r>
      <w:r>
        <w:rPr>
          <w:rFonts w:ascii="StobiSerif Regular" w:hAnsi="StobiSerif Regular"/>
          <w:noProof/>
          <w:color w:val="000000"/>
          <w:sz w:val="22"/>
          <w:szCs w:val="22"/>
        </w:rPr>
        <w:t xml:space="preserve">ирање </w:t>
      </w:r>
      <w:r w:rsidRPr="00C357CF">
        <w:rPr>
          <w:rFonts w:ascii="StobiSerif Regular" w:hAnsi="StobiSerif Regular"/>
          <w:noProof/>
          <w:color w:val="000000"/>
          <w:sz w:val="22"/>
          <w:szCs w:val="22"/>
        </w:rPr>
        <w:t>на овие проблеми и за остварување на целта</w:t>
      </w:r>
      <w:r>
        <w:rPr>
          <w:rFonts w:ascii="StobiSerif Regular" w:hAnsi="StobiSerif Regular"/>
          <w:noProof/>
          <w:color w:val="000000"/>
          <w:sz w:val="22"/>
          <w:szCs w:val="22"/>
        </w:rPr>
        <w:t>:</w:t>
      </w:r>
      <w:r w:rsidRPr="00C357CF">
        <w:rPr>
          <w:rFonts w:ascii="StobiSerif Regular" w:hAnsi="StobiSerif Regular"/>
          <w:noProof/>
          <w:color w:val="000000"/>
          <w:sz w:val="22"/>
          <w:szCs w:val="22"/>
        </w:rPr>
        <w:t xml:space="preserve"> </w:t>
      </w:r>
      <w:r w:rsidRPr="00C357CF">
        <w:rPr>
          <w:rFonts w:ascii="StobiSerif Regular" w:hAnsi="StobiSerif Regular"/>
          <w:b/>
          <w:bCs/>
          <w:noProof/>
          <w:sz w:val="22"/>
          <w:szCs w:val="22"/>
        </w:rPr>
        <w:t>Повисок професионален интегритет и ограничени можности за судир на интереси помеѓу различните чинители вклучени во проектирањето, ревизијата, изведбата и надзорот</w:t>
      </w:r>
      <w:r w:rsidRPr="00C357CF">
        <w:rPr>
          <w:rFonts w:ascii="StobiSerif Regular" w:hAnsi="StobiSerif Regular"/>
          <w:noProof/>
          <w:sz w:val="22"/>
          <w:szCs w:val="22"/>
        </w:rPr>
        <w:t xml:space="preserve">, стратегијата предвидува </w:t>
      </w:r>
      <w:r>
        <w:rPr>
          <w:rFonts w:ascii="StobiSerif Regular" w:hAnsi="StobiSerif Regular"/>
          <w:noProof/>
          <w:sz w:val="22"/>
          <w:szCs w:val="22"/>
        </w:rPr>
        <w:t>четири</w:t>
      </w:r>
      <w:r w:rsidRPr="00C357CF">
        <w:rPr>
          <w:rFonts w:ascii="StobiSerif Regular" w:hAnsi="StobiSerif Regular"/>
          <w:noProof/>
          <w:sz w:val="22"/>
          <w:szCs w:val="22"/>
        </w:rPr>
        <w:t xml:space="preserve"> мерки:</w:t>
      </w:r>
    </w:p>
    <w:p w14:paraId="6248C2C6" w14:textId="077D4BC0" w:rsidR="00271358" w:rsidRPr="00C357CF"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E4125D">
        <w:rPr>
          <w:rFonts w:ascii="StobiSerif Regular" w:hAnsi="StobiSerif Regular"/>
          <w:b/>
          <w:bCs/>
          <w:sz w:val="22"/>
          <w:szCs w:val="22"/>
          <w:lang w:val="mk-MK"/>
        </w:rPr>
        <w:t xml:space="preserve">Мерка </w:t>
      </w:r>
      <w:r w:rsidR="00C60179">
        <w:rPr>
          <w:rFonts w:ascii="StobiSerif Regular" w:hAnsi="StobiSerif Regular"/>
          <w:b/>
          <w:bCs/>
          <w:sz w:val="22"/>
          <w:szCs w:val="22"/>
          <w:lang w:val="mk-MK"/>
        </w:rPr>
        <w:t>8</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Спречување на судир на интереси кај вработени</w:t>
      </w:r>
      <w:r>
        <w:rPr>
          <w:rFonts w:ascii="StobiSerif Regular" w:hAnsi="StobiSerif Regular"/>
          <w:b/>
          <w:sz w:val="22"/>
          <w:szCs w:val="22"/>
          <w:lang w:val="mk-MK"/>
        </w:rPr>
        <w:t>те</w:t>
      </w:r>
      <w:r w:rsidRPr="004A1BB1">
        <w:rPr>
          <w:rFonts w:ascii="StobiSerif Regular" w:hAnsi="StobiSerif Regular"/>
          <w:b/>
          <w:sz w:val="22"/>
          <w:szCs w:val="22"/>
          <w:lang w:val="mk-MK"/>
        </w:rPr>
        <w:t xml:space="preserve"> во градежништвото</w:t>
      </w:r>
      <w:r>
        <w:rPr>
          <w:rFonts w:ascii="StobiSerif Regular" w:hAnsi="StobiSerif Regular"/>
          <w:b/>
          <w:sz w:val="22"/>
          <w:szCs w:val="22"/>
          <w:lang w:val="mk-MK"/>
        </w:rPr>
        <w:t xml:space="preserve"> (проектанти, ревиденти, изведувачи, надзор)</w:t>
      </w:r>
      <w:r w:rsidRPr="00741744">
        <w:rPr>
          <w:rFonts w:ascii="StobiSerif Regular" w:hAnsi="StobiSerif Regular"/>
          <w:sz w:val="22"/>
          <w:szCs w:val="22"/>
          <w:lang w:val="mk-MK"/>
        </w:rPr>
        <w:t xml:space="preserve">. </w:t>
      </w:r>
      <w:r w:rsidRPr="00C357CF">
        <w:rPr>
          <w:rFonts w:ascii="StobiSerif Regular" w:hAnsi="StobiSerif Regular"/>
          <w:sz w:val="22"/>
          <w:szCs w:val="22"/>
          <w:lang w:val="mk-MK"/>
        </w:rPr>
        <w:t>Оваа мерка предвидува измени на Законот за градење со цел појасно уредување на прашањето на судир на интереси и воведување на задолжителни изјави за непостоење на судир на интереси од страна на ревидентите и надзорот при потпишување на проекти за ревизија и вршење на надзор. Со воведувањето на ваквите изјави се превенира честата појава на судир на интереси помеѓу проектантите и ревидентите, односно помеѓу изведувачите и надзорот, кои честопати резултираат со неквалитетна градба, повисоки трошоци и зголемен ризик за безбедноста на граѓаните. Евентуалното потпишување лажна изјава за непостоење на судир на интереси ќе претставува груба повреда на Законот за градење и на Кодексот на Комората на овластени архитекти и инженери и ќе биде основ за поведување соодветна кривична постапка, како и основ за трајно одземање на овластувањата.</w:t>
      </w:r>
    </w:p>
    <w:p w14:paraId="1C6513DA" w14:textId="780398EE"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E4125D">
        <w:rPr>
          <w:rFonts w:ascii="StobiSerif Regular" w:hAnsi="StobiSerif Regular"/>
          <w:b/>
          <w:bCs/>
          <w:sz w:val="22"/>
          <w:szCs w:val="22"/>
          <w:lang w:val="mk-MK"/>
        </w:rPr>
        <w:t xml:space="preserve">Мерка </w:t>
      </w:r>
      <w:r w:rsidR="00C60179">
        <w:rPr>
          <w:rFonts w:ascii="StobiSerif Regular" w:hAnsi="StobiSerif Regular"/>
          <w:b/>
          <w:bCs/>
          <w:sz w:val="22"/>
          <w:szCs w:val="22"/>
          <w:lang w:val="mk-MK"/>
        </w:rPr>
        <w:t>9</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Обезбедување на повисок професионален интегритет кај професионалната фела преку доследно почитување на тарифниците и Кодексот на Комората на овластени архитекти и инженери.</w:t>
      </w:r>
      <w:r w:rsidRPr="00741744">
        <w:rPr>
          <w:rFonts w:ascii="StobiSerif Regular" w:hAnsi="StobiSerif Regular"/>
          <w:sz w:val="22"/>
          <w:szCs w:val="22"/>
          <w:lang w:val="mk-MK"/>
        </w:rPr>
        <w:t xml:space="preserve"> Оваа мерка предвидува воспоставување на дигитална поврзаност помеѓу регистрите на Комората на овластени архитекти и инженери и релевантните државни и локални институции, со цел обезбедување подобар и навремен увид во </w:t>
      </w:r>
      <w:r w:rsidRPr="00741744">
        <w:rPr>
          <w:rFonts w:ascii="StobiSerif Regular" w:hAnsi="StobiSerif Regular"/>
          <w:sz w:val="22"/>
          <w:szCs w:val="22"/>
          <w:lang w:val="mk-MK"/>
        </w:rPr>
        <w:lastRenderedPageBreak/>
        <w:t>користењето на овластувањата од страна на нејзините членови. Ваквата поврзаност ќе овозможи полесно и поефикасно утврдување на можни неправилности, вклучително и злоупотреба на овластувањата, непочитување на утврдените тарифници, како и постапување спротивно на законските одредби и Кодексот на Комората. Преку зголемена транспарентност и подобрени механизми за следење, мерката ќе придонесе кон зајакнување на професионалната одговорност, унапредување на квалитетот на проектната документација и намалување на ризиците од коруптивни практики во градежништвото.</w:t>
      </w:r>
    </w:p>
    <w:p w14:paraId="6CB75794" w14:textId="3D0ECEE2"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E4125D">
        <w:rPr>
          <w:rFonts w:ascii="StobiSerif Regular" w:hAnsi="StobiSerif Regular"/>
          <w:b/>
          <w:bCs/>
          <w:sz w:val="22"/>
          <w:szCs w:val="22"/>
          <w:lang w:val="mk-MK"/>
        </w:rPr>
        <w:t>Мерка 1</w:t>
      </w:r>
      <w:r w:rsidR="00C60179">
        <w:rPr>
          <w:rFonts w:ascii="StobiSerif Regular" w:hAnsi="StobiSerif Regular"/>
          <w:b/>
          <w:bCs/>
          <w:sz w:val="22"/>
          <w:szCs w:val="22"/>
          <w:lang w:val="mk-MK"/>
        </w:rPr>
        <w:t>0</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Обезбедување услови за проактивно поведување на постапки за дисциплинска одговорност</w:t>
      </w:r>
      <w:r>
        <w:rPr>
          <w:rFonts w:ascii="StobiSerif Regular" w:hAnsi="StobiSerif Regular"/>
          <w:b/>
          <w:sz w:val="22"/>
          <w:szCs w:val="22"/>
          <w:lang w:val="mk-MK"/>
        </w:rPr>
        <w:t xml:space="preserve"> во рамките на </w:t>
      </w:r>
      <w:r w:rsidRPr="00480A06">
        <w:rPr>
          <w:rFonts w:ascii="StobiSerif Regular" w:hAnsi="StobiSerif Regular"/>
          <w:b/>
          <w:sz w:val="22"/>
          <w:szCs w:val="22"/>
          <w:lang w:val="mk-MK"/>
        </w:rPr>
        <w:t>Комората на овластени архитекти и инженери</w:t>
      </w:r>
      <w:r w:rsidRPr="004A1BB1">
        <w:rPr>
          <w:rFonts w:ascii="StobiSerif Regular" w:hAnsi="StobiSerif Regular"/>
          <w:b/>
          <w:sz w:val="22"/>
          <w:szCs w:val="22"/>
          <w:lang w:val="mk-MK"/>
        </w:rPr>
        <w:t>.</w:t>
      </w:r>
      <w:r w:rsidRPr="00741744">
        <w:rPr>
          <w:rFonts w:ascii="StobiSerif Regular" w:hAnsi="StobiSerif Regular"/>
          <w:sz w:val="22"/>
          <w:szCs w:val="22"/>
          <w:lang w:val="mk-MK"/>
        </w:rPr>
        <w:t xml:space="preserve"> Оваа мерка предвидува измени на Правилникот за дисциплинска постапка на Комората на овластени архитекти и инженери со цел отстранување на финансиските и процедуралните бариери за покренување на дисциплинска одговорност. Поточно, се предвидува намалување на сегашниот надомест за подносителите на барањата за покренување на дисциплинска постапка од 15.000 денари како и воведување на можност за проактивно покренување постапки по службена должност врз основа на утврдени неправилности во користењето на овластувањата и електронскиот потпис. Со овозможување поефикасно и навремено дисциплинско постапување, мерката ќе придонесе кон зголемена одговорност и отчетност на членовите на Комората, како и кон доследно санкционирање на прекршувањата и зајакнување на довербата на јавноста во професионалната фела.</w:t>
      </w:r>
    </w:p>
    <w:p w14:paraId="50A7AA3F" w14:textId="7C2387A5" w:rsidR="00271358" w:rsidRPr="00741744"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4A1BB1">
        <w:rPr>
          <w:rFonts w:ascii="StobiSerif Regular" w:hAnsi="StobiSerif Regular"/>
          <w:b/>
          <w:sz w:val="22"/>
          <w:szCs w:val="22"/>
          <w:lang w:val="mk-MK"/>
        </w:rPr>
        <w:t>Мерка 1</w:t>
      </w:r>
      <w:r w:rsidR="00C60179">
        <w:rPr>
          <w:rFonts w:ascii="StobiSerif Regular" w:hAnsi="StobiSerif Regular"/>
          <w:b/>
          <w:sz w:val="22"/>
          <w:szCs w:val="22"/>
          <w:lang w:val="mk-MK"/>
        </w:rPr>
        <w:t>1</w:t>
      </w:r>
      <w:r w:rsidRPr="004A1BB1">
        <w:rPr>
          <w:rFonts w:ascii="StobiSerif Regular" w:hAnsi="StobiSerif Regular"/>
          <w:b/>
          <w:sz w:val="22"/>
          <w:szCs w:val="22"/>
          <w:lang w:val="mk-MK"/>
        </w:rPr>
        <w:t>:</w:t>
      </w:r>
      <w:r w:rsidRPr="00741744">
        <w:rPr>
          <w:rFonts w:ascii="StobiSerif Regular" w:hAnsi="StobiSerif Regular"/>
          <w:sz w:val="22"/>
          <w:szCs w:val="22"/>
          <w:lang w:val="mk-MK"/>
        </w:rPr>
        <w:t xml:space="preserve"> </w:t>
      </w:r>
      <w:r w:rsidRPr="004A1BB1">
        <w:rPr>
          <w:rFonts w:ascii="StobiSerif Regular" w:hAnsi="StobiSerif Regular"/>
          <w:b/>
          <w:sz w:val="22"/>
          <w:szCs w:val="22"/>
          <w:lang w:val="mk-MK"/>
        </w:rPr>
        <w:t>Зајакнување на одговорноста на инженерите зa проектирањето, ревидирањето, изведбата и надзорот на градежни работи.</w:t>
      </w:r>
      <w:r w:rsidRPr="00741744">
        <w:rPr>
          <w:rFonts w:ascii="StobiSerif Regular" w:hAnsi="StobiSerif Regular"/>
          <w:sz w:val="22"/>
          <w:szCs w:val="22"/>
          <w:lang w:val="mk-MK"/>
        </w:rPr>
        <w:t xml:space="preserve"> Оваа мерка предвидува измени на Законот за градење и воведување на инспекциска мерка за привремено одземање на овластувањата на инженерите за утврдени потешки повреди на правилата за проектирањето и ревидирањето на архитектонски и градежни проекти, како и за изведбата и надзорот врз градежни работи. Дополнително овие измени треба да предвидат и прекршочна мерка за трајно одземање на овластувањето доколку надлежниот прекршочен суд ја утврди одговорноста на инженерот. Со ваквите измени ќе се адресира постоечкиот проблем на недостаток на одговорност во случаи кога постојат посериозни повреди на законот и правилата за проектирање кои сега поминуваат неказнето и ќе се придонесе кон повисоко ниво на професионален интегритет кај стручната фела. </w:t>
      </w:r>
    </w:p>
    <w:p w14:paraId="4B3B18DD" w14:textId="77777777" w:rsidR="00271358" w:rsidRPr="00E4125D" w:rsidRDefault="00271358" w:rsidP="00271358">
      <w:pPr>
        <w:pStyle w:val="NormalWeb"/>
        <w:jc w:val="both"/>
        <w:rPr>
          <w:rFonts w:ascii="StobiSerif Regular" w:hAnsi="StobiSerif Regular"/>
          <w:noProof/>
          <w:color w:val="000000"/>
          <w:sz w:val="22"/>
          <w:szCs w:val="22"/>
        </w:rPr>
      </w:pPr>
      <w:r w:rsidRPr="00E4125D">
        <w:rPr>
          <w:rFonts w:ascii="StobiSerif Regular" w:hAnsi="StobiSerif Regular"/>
          <w:noProof/>
          <w:color w:val="000000"/>
          <w:sz w:val="22"/>
          <w:szCs w:val="22"/>
        </w:rPr>
        <w:t xml:space="preserve">Заради реализација на мерките и активностите </w:t>
      </w:r>
      <w:r>
        <w:rPr>
          <w:rFonts w:ascii="StobiSerif Regular" w:hAnsi="StobiSerif Regular"/>
          <w:noProof/>
          <w:color w:val="000000"/>
          <w:sz w:val="22"/>
          <w:szCs w:val="22"/>
        </w:rPr>
        <w:t xml:space="preserve">во овој сектор исто така е предвидена потребата од: </w:t>
      </w:r>
    </w:p>
    <w:p w14:paraId="3535B84B" w14:textId="77777777" w:rsidR="00271358" w:rsidRDefault="00271358" w:rsidP="001E6BA1">
      <w:pPr>
        <w:pStyle w:val="ListParagraph"/>
        <w:numPr>
          <w:ilvl w:val="0"/>
          <w:numId w:val="18"/>
        </w:numPr>
        <w:spacing w:after="0" w:line="240" w:lineRule="auto"/>
        <w:jc w:val="both"/>
        <w:rPr>
          <w:rFonts w:ascii="StobiSerif Regular" w:hAnsi="StobiSerif Regular"/>
          <w:sz w:val="22"/>
          <w:szCs w:val="22"/>
          <w:lang w:val="mk-MK"/>
        </w:rPr>
      </w:pPr>
      <w:r w:rsidRPr="00BF2096">
        <w:rPr>
          <w:rFonts w:ascii="StobiSerif Regular" w:hAnsi="StobiSerif Regular"/>
          <w:sz w:val="22"/>
          <w:szCs w:val="22"/>
          <w:lang w:val="mk-MK"/>
        </w:rPr>
        <w:t>донесување на нов Закон за просторно планирање</w:t>
      </w:r>
      <w:r>
        <w:rPr>
          <w:rFonts w:ascii="StobiSerif Regular" w:hAnsi="StobiSerif Regular"/>
          <w:sz w:val="22"/>
          <w:szCs w:val="22"/>
          <w:lang w:val="mk-MK"/>
        </w:rPr>
        <w:t xml:space="preserve">, затоа што во моментов просторното планирање воопшто не е законски уредено, односно има правна празнина во однос на оваа материја, што е исклучителен ризик од корупција. </w:t>
      </w:r>
    </w:p>
    <w:p w14:paraId="68EBDF33" w14:textId="77777777" w:rsidR="00271358" w:rsidRPr="00E4125D" w:rsidRDefault="00271358" w:rsidP="001E6BA1">
      <w:pPr>
        <w:pStyle w:val="ListParagraph"/>
        <w:numPr>
          <w:ilvl w:val="0"/>
          <w:numId w:val="18"/>
        </w:numPr>
        <w:spacing w:after="0" w:line="240" w:lineRule="auto"/>
        <w:jc w:val="both"/>
        <w:rPr>
          <w:rFonts w:ascii="StobiSerif Regular" w:hAnsi="StobiSerif Regular"/>
          <w:sz w:val="22"/>
          <w:szCs w:val="22"/>
          <w:lang w:val="mk-MK"/>
        </w:rPr>
      </w:pPr>
      <w:r w:rsidRPr="00E4125D">
        <w:rPr>
          <w:rFonts w:ascii="StobiSerif Regular" w:hAnsi="StobiSerif Regular"/>
          <w:sz w:val="22"/>
          <w:szCs w:val="22"/>
          <w:lang w:val="mk-MK"/>
        </w:rPr>
        <w:lastRenderedPageBreak/>
        <w:t xml:space="preserve">изменување </w:t>
      </w:r>
      <w:r>
        <w:rPr>
          <w:rFonts w:ascii="StobiSerif Regular" w:hAnsi="StobiSerif Regular"/>
          <w:sz w:val="22"/>
          <w:szCs w:val="22"/>
          <w:lang w:val="mk-MK"/>
        </w:rPr>
        <w:t xml:space="preserve">и дополнување </w:t>
      </w:r>
      <w:r w:rsidRPr="00E4125D">
        <w:rPr>
          <w:rFonts w:ascii="StobiSerif Regular" w:hAnsi="StobiSerif Regular"/>
          <w:sz w:val="22"/>
          <w:szCs w:val="22"/>
          <w:lang w:val="mk-MK"/>
        </w:rPr>
        <w:t>на Законот за урбанистичко планирање со цел ограничување на можноста за финансирање на подготовката на урбанистички планови по иницијатива на физички и правни лица, со одлука на Советот на општините и само во случаи кога општините не се во можност сами да финансираат подготовка на планови</w:t>
      </w:r>
      <w:r>
        <w:rPr>
          <w:rFonts w:ascii="StobiSerif Regular" w:hAnsi="StobiSerif Regular"/>
          <w:sz w:val="22"/>
          <w:szCs w:val="22"/>
          <w:lang w:val="mk-MK"/>
        </w:rPr>
        <w:t xml:space="preserve">, </w:t>
      </w:r>
      <w:r w:rsidRPr="00BF2096">
        <w:rPr>
          <w:rFonts w:ascii="StobiSerif Regular" w:hAnsi="StobiSerif Regular"/>
          <w:sz w:val="22"/>
          <w:szCs w:val="22"/>
          <w:lang w:val="mk-MK"/>
        </w:rPr>
        <w:t>воведување на попрецизни одредби за важењето и суспензијата на урбанистичките планови</w:t>
      </w:r>
      <w:r>
        <w:rPr>
          <w:rFonts w:ascii="StobiSerif Regular" w:hAnsi="StobiSerif Regular"/>
          <w:sz w:val="22"/>
          <w:szCs w:val="22"/>
          <w:lang w:val="mk-MK"/>
        </w:rPr>
        <w:t xml:space="preserve">, </w:t>
      </w:r>
      <w:r w:rsidRPr="00BF2096">
        <w:rPr>
          <w:rFonts w:ascii="StobiSerif Regular" w:hAnsi="StobiSerif Regular"/>
          <w:sz w:val="22"/>
          <w:szCs w:val="22"/>
          <w:lang w:val="mk-MK"/>
        </w:rPr>
        <w:t>ограничување на дискреционите овластувања за пренамена на земјоделско земјиште во градежно земјиште</w:t>
      </w:r>
      <w:r>
        <w:rPr>
          <w:rFonts w:ascii="StobiSerif Regular" w:hAnsi="StobiSerif Regular"/>
          <w:sz w:val="22"/>
          <w:szCs w:val="22"/>
          <w:lang w:val="mk-MK"/>
        </w:rPr>
        <w:t>.</w:t>
      </w:r>
    </w:p>
    <w:p w14:paraId="3BDE8C15" w14:textId="77777777" w:rsidR="00271358" w:rsidRDefault="00271358" w:rsidP="001E6BA1">
      <w:pPr>
        <w:pStyle w:val="ListParagraph"/>
        <w:numPr>
          <w:ilvl w:val="0"/>
          <w:numId w:val="18"/>
        </w:numPr>
        <w:spacing w:after="0" w:line="240" w:lineRule="auto"/>
        <w:jc w:val="both"/>
        <w:rPr>
          <w:rFonts w:ascii="StobiSerif Regular" w:hAnsi="StobiSerif Regular"/>
          <w:sz w:val="22"/>
          <w:szCs w:val="22"/>
          <w:lang w:val="mk-MK"/>
        </w:rPr>
      </w:pPr>
      <w:r w:rsidRPr="00E4125D">
        <w:rPr>
          <w:rFonts w:ascii="StobiSerif Regular" w:hAnsi="StobiSerif Regular"/>
          <w:sz w:val="22"/>
          <w:szCs w:val="22"/>
          <w:lang w:val="mk-MK"/>
        </w:rPr>
        <w:t>изменување</w:t>
      </w:r>
      <w:r>
        <w:rPr>
          <w:rFonts w:ascii="StobiSerif Regular" w:hAnsi="StobiSerif Regular"/>
          <w:sz w:val="22"/>
          <w:szCs w:val="22"/>
          <w:lang w:val="mk-MK"/>
        </w:rPr>
        <w:t xml:space="preserve"> и дополнување</w:t>
      </w:r>
      <w:r w:rsidRPr="00E4125D">
        <w:rPr>
          <w:rFonts w:ascii="StobiSerif Regular" w:hAnsi="StobiSerif Regular"/>
          <w:sz w:val="22"/>
          <w:szCs w:val="22"/>
          <w:lang w:val="mk-MK"/>
        </w:rPr>
        <w:t xml:space="preserve"> на Законот за градење со цел </w:t>
      </w:r>
      <w:r w:rsidRPr="00BF2096">
        <w:rPr>
          <w:rFonts w:ascii="StobiSerif Regular" w:hAnsi="StobiSerif Regular"/>
          <w:sz w:val="22"/>
          <w:szCs w:val="22"/>
          <w:lang w:val="mk-MK"/>
        </w:rPr>
        <w:t>воведување на повисоки критериуми за оттуѓување на државно земјиште со цел дооформување на градежна парцела (сопственост на повеќе од 70% од градежна парцела наместо досегашните 30%)</w:t>
      </w:r>
      <w:r>
        <w:rPr>
          <w:rFonts w:ascii="StobiSerif Regular" w:hAnsi="StobiSerif Regular"/>
          <w:sz w:val="22"/>
          <w:szCs w:val="22"/>
          <w:lang w:val="mk-MK"/>
        </w:rPr>
        <w:t xml:space="preserve">, </w:t>
      </w:r>
      <w:r w:rsidRPr="00BF2096">
        <w:rPr>
          <w:rFonts w:ascii="StobiSerif Regular" w:hAnsi="StobiSerif Regular"/>
          <w:sz w:val="22"/>
          <w:szCs w:val="22"/>
          <w:lang w:val="mk-MK"/>
        </w:rPr>
        <w:t>уредување на прашањето за судир на интереси и воведување на задолжителни изјави за непостоење на судир на интереси за ревидентите и надзорот</w:t>
      </w:r>
      <w:r>
        <w:rPr>
          <w:rFonts w:ascii="StobiSerif Regular" w:hAnsi="StobiSerif Regular"/>
          <w:sz w:val="22"/>
          <w:szCs w:val="22"/>
          <w:lang w:val="mk-MK"/>
        </w:rPr>
        <w:t xml:space="preserve">, како и </w:t>
      </w:r>
      <w:r w:rsidRPr="00E4125D">
        <w:rPr>
          <w:rFonts w:ascii="StobiSerif Regular" w:hAnsi="StobiSerif Regular"/>
          <w:sz w:val="22"/>
          <w:szCs w:val="22"/>
          <w:lang w:val="mk-MK"/>
        </w:rPr>
        <w:t>утврдување на инспекциска мерка „привремено одземање на овластување“ на инженерите за утврдени потешки повреди на правилата за проектирањето, ревидирањето, изведбата на и надзорот врз градежни работи, како и прекршочна мерка „трајно одземање на овластување“ доколку надлежниот прекршочен суд ја утврди одговорноста на инженерот.</w:t>
      </w:r>
    </w:p>
    <w:p w14:paraId="63B0D253" w14:textId="01C2B495" w:rsidR="00BA7BAE" w:rsidRDefault="00BA7BAE">
      <w:pPr>
        <w:rPr>
          <w:rFonts w:ascii="StobiSerif Regular" w:hAnsi="StobiSerif Regular"/>
          <w:sz w:val="22"/>
          <w:szCs w:val="22"/>
          <w:lang w:val="mk-MK"/>
        </w:rPr>
      </w:pPr>
      <w:r>
        <w:rPr>
          <w:rFonts w:ascii="StobiSerif Regular" w:hAnsi="StobiSerif Regular"/>
          <w:sz w:val="22"/>
          <w:szCs w:val="22"/>
          <w:lang w:val="mk-MK"/>
        </w:rPr>
        <w:br w:type="page"/>
      </w:r>
    </w:p>
    <w:p w14:paraId="1181AC0C" w14:textId="2B137154" w:rsidR="00271358" w:rsidRPr="00741744" w:rsidRDefault="00271358" w:rsidP="00F55165">
      <w:pPr>
        <w:pStyle w:val="Heading2"/>
        <w:numPr>
          <w:ilvl w:val="1"/>
          <w:numId w:val="41"/>
        </w:numPr>
      </w:pPr>
      <w:r w:rsidRPr="00741744">
        <w:lastRenderedPageBreak/>
        <w:t xml:space="preserve">СЕКТОР: </w:t>
      </w:r>
      <w:r>
        <w:t>ТРАНСПОРТ И ИНФРАСТРУКТУРНИ ПРОЕКТИ</w:t>
      </w:r>
    </w:p>
    <w:p w14:paraId="36B1FF6F" w14:textId="77777777" w:rsidR="00271358" w:rsidRDefault="00271358" w:rsidP="00271358">
      <w:pPr>
        <w:pStyle w:val="ListParagraph"/>
        <w:ind w:left="0"/>
        <w:jc w:val="both"/>
        <w:rPr>
          <w:rFonts w:ascii="StobiSerif Regular" w:hAnsi="StobiSerif Regular"/>
          <w:sz w:val="22"/>
          <w:szCs w:val="22"/>
          <w:lang w:val="mk-MK"/>
        </w:rPr>
      </w:pPr>
      <w:r w:rsidRPr="00AC71CB">
        <w:rPr>
          <w:rFonts w:ascii="StobiSerif Regular" w:hAnsi="StobiSerif Regular"/>
          <w:sz w:val="22"/>
          <w:szCs w:val="22"/>
          <w:lang w:val="mk-MK"/>
        </w:rPr>
        <w:t>Јавните инвестиции во реализација на инфраструктурни проекти зафаќаат значаен дел од буџетот на државата, поради што ризиците од корупција во овој сектор се особено изразени.</w:t>
      </w:r>
      <w:r>
        <w:rPr>
          <w:rFonts w:ascii="StobiSerif Regular" w:hAnsi="StobiSerif Regular"/>
          <w:sz w:val="22"/>
          <w:szCs w:val="22"/>
          <w:lang w:val="mk-MK"/>
        </w:rPr>
        <w:t xml:space="preserve"> Поради фактот што постојат голем број на ризици од корупција при реализацијата на инфраструктурните проекти, и тоа во сите фази, од нивното планирање, преку финансирањето се до нивното ставање во употреба, неопходно е овој сектор да биде третиран во </w:t>
      </w:r>
      <w:r w:rsidRPr="00C357CF">
        <w:rPr>
          <w:rFonts w:ascii="StobiSerif Regular" w:hAnsi="StobiSerif Regular"/>
          <w:sz w:val="22"/>
          <w:szCs w:val="22"/>
          <w:lang w:val="mk-MK"/>
        </w:rPr>
        <w:t>Националната стратегија 2026-2030</w:t>
      </w:r>
      <w:r>
        <w:rPr>
          <w:rFonts w:ascii="StobiSerif Regular" w:hAnsi="StobiSerif Regular"/>
          <w:sz w:val="22"/>
          <w:szCs w:val="22"/>
          <w:lang w:val="mk-MK"/>
        </w:rPr>
        <w:t xml:space="preserve">. </w:t>
      </w:r>
    </w:p>
    <w:p w14:paraId="65A10C34" w14:textId="77777777" w:rsidR="00271358" w:rsidRPr="00AC71CB" w:rsidRDefault="00271358" w:rsidP="00271358">
      <w:pPr>
        <w:pStyle w:val="ListParagraph"/>
        <w:ind w:left="0"/>
        <w:jc w:val="both"/>
        <w:rPr>
          <w:rFonts w:ascii="StobiSerif Regular" w:hAnsi="StobiSerif Regular"/>
          <w:sz w:val="22"/>
          <w:szCs w:val="22"/>
          <w:lang w:val="mk-MK"/>
        </w:rPr>
      </w:pPr>
      <w:r>
        <w:rPr>
          <w:rFonts w:ascii="StobiSerif Regular" w:hAnsi="StobiSerif Regular"/>
          <w:sz w:val="22"/>
          <w:szCs w:val="22"/>
          <w:lang w:val="mk-MK"/>
        </w:rPr>
        <w:t xml:space="preserve">Дополнителен ризик во овој сектор е воспоставената пракса со посебни закони за реализација на овие инфраструктурни проекти да се заобиколува постојната законска регулатива која ги уредува јавните набавки, како што беше примерот со реализација на автопатите од коридорите 8 и 10. Во овие случаи дури и самите договори за реализација на проектите се класифицираат, поради што јавноста нема никаков увид во однос на тоа што е договорено, со што ризиците од корупција се мултиплицираат. </w:t>
      </w:r>
    </w:p>
    <w:p w14:paraId="6E5E20A6" w14:textId="77777777" w:rsidR="00271358" w:rsidRDefault="00271358" w:rsidP="00271358">
      <w:pPr>
        <w:pStyle w:val="ListParagraph"/>
        <w:ind w:left="0"/>
        <w:jc w:val="both"/>
        <w:rPr>
          <w:rFonts w:ascii="StobiSerif Regular" w:hAnsi="StobiSerif Regular"/>
          <w:sz w:val="22"/>
          <w:szCs w:val="22"/>
          <w:lang w:val="mk-MK"/>
        </w:rPr>
      </w:pPr>
    </w:p>
    <w:p w14:paraId="2C176084" w14:textId="77777777" w:rsidR="00271358" w:rsidRPr="00C357CF" w:rsidRDefault="00271358" w:rsidP="00271358">
      <w:pPr>
        <w:pStyle w:val="ListParagraph"/>
        <w:ind w:left="0"/>
        <w:jc w:val="both"/>
        <w:rPr>
          <w:rFonts w:ascii="StobiSerif Regular" w:hAnsi="StobiSerif Regular"/>
          <w:sz w:val="22"/>
          <w:szCs w:val="22"/>
          <w:lang w:val="mk-MK"/>
        </w:rPr>
      </w:pPr>
      <w:r w:rsidRPr="00C357CF">
        <w:rPr>
          <w:rFonts w:ascii="StobiSerif Regular" w:hAnsi="StobiSerif Regular"/>
          <w:sz w:val="22"/>
          <w:szCs w:val="22"/>
          <w:lang w:val="mk-MK"/>
        </w:rPr>
        <w:t xml:space="preserve">Земајќи ги предвид овие предизвици, Националната стратегија 2026-2030 во овој сектор има за цел да </w:t>
      </w:r>
      <w:r>
        <w:rPr>
          <w:rFonts w:ascii="StobiSerif Regular" w:hAnsi="StobiSerif Regular"/>
          <w:sz w:val="22"/>
          <w:szCs w:val="22"/>
          <w:lang w:val="mk-MK"/>
        </w:rPr>
        <w:t>воспостави минимални правила за реализација на инфраструктурните проекти кои би биле задолжителни во однос на транспарентноста и отвореноста на постапката, кои би ги намалиле ризиците од корупција</w:t>
      </w:r>
      <w:r w:rsidRPr="00C357CF">
        <w:rPr>
          <w:rFonts w:ascii="StobiSerif Regular" w:hAnsi="StobiSerif Regular"/>
          <w:sz w:val="22"/>
          <w:szCs w:val="22"/>
          <w:lang w:val="mk-MK"/>
        </w:rPr>
        <w:t xml:space="preserve">. Во таа насока, е формулирана следнава </w:t>
      </w:r>
      <w:r w:rsidRPr="00741744">
        <w:rPr>
          <w:rFonts w:ascii="StobiSerif Regular" w:hAnsi="StobiSerif Regular"/>
          <w:sz w:val="22"/>
          <w:szCs w:val="22"/>
          <w:lang w:val="mk-MK"/>
        </w:rPr>
        <w:t>визија</w:t>
      </w:r>
      <w:r w:rsidRPr="00C357CF">
        <w:rPr>
          <w:rFonts w:ascii="StobiSerif Regular" w:hAnsi="StobiSerif Regular"/>
          <w:sz w:val="22"/>
          <w:szCs w:val="22"/>
          <w:lang w:val="mk-MK"/>
        </w:rPr>
        <w:t xml:space="preserve"> за секторот </w:t>
      </w:r>
      <w:r>
        <w:rPr>
          <w:rFonts w:ascii="StobiSerif Regular" w:hAnsi="StobiSerif Regular"/>
          <w:sz w:val="22"/>
          <w:szCs w:val="22"/>
          <w:lang w:val="mk-MK"/>
        </w:rPr>
        <w:t>инфраструктурни проекти</w:t>
      </w:r>
      <w:r w:rsidRPr="00C357CF">
        <w:rPr>
          <w:rFonts w:ascii="StobiSerif Regular" w:hAnsi="StobiSerif Regular"/>
          <w:sz w:val="22"/>
          <w:szCs w:val="22"/>
          <w:lang w:val="mk-MK"/>
        </w:rPr>
        <w:t xml:space="preserve">: </w:t>
      </w:r>
    </w:p>
    <w:tbl>
      <w:tblPr>
        <w:tblW w:w="0" w:type="auto"/>
        <w:tblLook w:val="04A0" w:firstRow="1" w:lastRow="0" w:firstColumn="1" w:lastColumn="0" w:noHBand="0" w:noVBand="1"/>
      </w:tblPr>
      <w:tblGrid>
        <w:gridCol w:w="9016"/>
      </w:tblGrid>
      <w:tr w:rsidR="00271358" w:rsidRPr="00C357CF" w14:paraId="49B3CDA1" w14:textId="77777777" w:rsidTr="00271358">
        <w:trPr>
          <w:trHeight w:val="683"/>
        </w:trPr>
        <w:tc>
          <w:tcPr>
            <w:tcW w:w="9016" w:type="dxa"/>
          </w:tcPr>
          <w:p w14:paraId="17DE6420" w14:textId="77777777" w:rsidR="00271358" w:rsidRPr="00C357CF" w:rsidRDefault="00271358" w:rsidP="00271358">
            <w:pPr>
              <w:spacing w:before="100" w:beforeAutospacing="1" w:after="100" w:afterAutospacing="1"/>
              <w:jc w:val="both"/>
              <w:rPr>
                <w:rFonts w:ascii="StobiSerif Regular" w:hAnsi="StobiSerif Regular"/>
                <w:b/>
                <w:bCs/>
                <w:noProof/>
                <w:sz w:val="22"/>
                <w:szCs w:val="22"/>
                <w:lang w:val="mk-MK"/>
              </w:rPr>
            </w:pPr>
            <w:r w:rsidRPr="00C357CF">
              <w:rPr>
                <w:rFonts w:ascii="StobiSerif Regular" w:hAnsi="StobiSerif Regular"/>
                <w:b/>
                <w:bCs/>
                <w:noProof/>
                <w:sz w:val="22"/>
                <w:szCs w:val="22"/>
                <w:lang w:val="mk-MK"/>
              </w:rPr>
              <w:t xml:space="preserve">Визија: </w:t>
            </w:r>
            <w:r w:rsidRPr="00AC71CB">
              <w:rPr>
                <w:rFonts w:ascii="StobiSerif Regular" w:hAnsi="StobiSerif Regular"/>
                <w:b/>
                <w:bCs/>
                <w:noProof/>
                <w:sz w:val="22"/>
                <w:szCs w:val="22"/>
                <w:lang w:val="mk-MK"/>
              </w:rPr>
              <w:t xml:space="preserve">Целисходни, економични,  ефикасни и ефективни јавни инвестиции </w:t>
            </w:r>
            <w:r>
              <w:rPr>
                <w:rFonts w:ascii="StobiSerif Regular" w:hAnsi="StobiSerif Regular"/>
                <w:b/>
                <w:bCs/>
                <w:noProof/>
                <w:sz w:val="22"/>
                <w:szCs w:val="22"/>
                <w:lang w:val="mk-MK"/>
              </w:rPr>
              <w:t>во стратешки инфраструктурни проекти.</w:t>
            </w:r>
          </w:p>
        </w:tc>
      </w:tr>
    </w:tbl>
    <w:p w14:paraId="11E48790" w14:textId="77777777" w:rsidR="00271358" w:rsidRDefault="00271358" w:rsidP="00271358">
      <w:pPr>
        <w:spacing w:before="100" w:beforeAutospacing="1" w:after="100" w:afterAutospacing="1"/>
        <w:jc w:val="both"/>
        <w:rPr>
          <w:rFonts w:ascii="StobiSerif Regular" w:hAnsi="StobiSerif Regular"/>
          <w:sz w:val="22"/>
          <w:szCs w:val="22"/>
          <w:lang w:val="mk-MK"/>
        </w:rPr>
      </w:pPr>
      <w:r w:rsidRPr="00AC71CB">
        <w:rPr>
          <w:rFonts w:ascii="StobiSerif Regular" w:hAnsi="StobiSerif Regular"/>
          <w:sz w:val="22"/>
          <w:szCs w:val="22"/>
          <w:lang w:val="mk-MK"/>
        </w:rPr>
        <w:t xml:space="preserve">Визијата во секторот </w:t>
      </w:r>
      <w:r>
        <w:rPr>
          <w:rFonts w:ascii="StobiSerif Regular" w:hAnsi="StobiSerif Regular"/>
          <w:sz w:val="22"/>
          <w:szCs w:val="22"/>
          <w:lang w:val="mk-MK"/>
        </w:rPr>
        <w:t>Транспорт и и</w:t>
      </w:r>
      <w:r w:rsidRPr="00AC71CB">
        <w:rPr>
          <w:rFonts w:ascii="StobiSerif Regular" w:hAnsi="StobiSerif Regular"/>
          <w:sz w:val="22"/>
          <w:szCs w:val="22"/>
          <w:lang w:val="mk-MK"/>
        </w:rPr>
        <w:t xml:space="preserve">нфраструктурни проекти во следниот петгодишен период е да се воспостави систем на целисходни, економични, ефикасни и ефективни јавни инвестиции. Целисходноста на јавните инвестиции подразбира воспоставување на механизам кој ќе опфати низа активности и мерки со цел да се планираат и реализираат оние јавни инвестиции кои се најнеопходни и кои најмногу ќе придонесат за остварување на јавниот интерес. Економичноста пак, подразбира реализација на јавни инвестиции на начин на којшто ќе има што е можно помали фискални импликации по буџетот, односно без непотребно расипување и трошење на јавните пари. Ефикасноста пак од друга страна значи јавните инвестиции да се реализираат на најбрз можен начин, при тоа обезбедувајќи најдобар квалитет на јавните инвестиции во рамки на предвидениот буџет. Ефективноста пак на јавните инвестиции подразбира нивна соодветна искористеност, односно она во што ќе се вложат јавните средства да биде реално потребно и да биде целосно искористено по реализација на инфраструктурните </w:t>
      </w:r>
      <w:r w:rsidRPr="00AC71CB">
        <w:rPr>
          <w:rFonts w:ascii="StobiSerif Regular" w:hAnsi="StobiSerif Regular"/>
          <w:sz w:val="22"/>
          <w:szCs w:val="22"/>
          <w:lang w:val="mk-MK"/>
        </w:rPr>
        <w:lastRenderedPageBreak/>
        <w:t>проекти. Резимирајќи ги сите овие аспекти на визијата во секторот Транспорт и инфраструктурни проекти, произлегува дека преку Националната стратегијата за спречување на корупцијата и судирот на интереси во следниот петгодишен период треба да се обезбеди во државата да се инвестира во инфраструктурни проекти кои се најпотребни, на ефикасен и рационален начин, со што е можно помалку зафаќања од јавните средства, а при тоа да се реализираат квалитетни инфраструктурни објекти кои целосно ќе бидат практични и корисни</w:t>
      </w:r>
    </w:p>
    <w:p w14:paraId="07314C46"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За да се постигне вака формулираната визија на Националната стратегија 2026-2030, треба да се постигнат следниве </w:t>
      </w:r>
      <w:r w:rsidRPr="00C357CF">
        <w:rPr>
          <w:rFonts w:ascii="StobiSerif Regular" w:hAnsi="StobiSerif Regular"/>
          <w:b/>
          <w:bCs/>
          <w:noProof/>
          <w:sz w:val="22"/>
          <w:szCs w:val="22"/>
          <w:lang w:val="mk-MK"/>
        </w:rPr>
        <w:t>цели:</w:t>
      </w:r>
    </w:p>
    <w:tbl>
      <w:tblPr>
        <w:tblW w:w="0" w:type="auto"/>
        <w:tblLook w:val="04A0" w:firstRow="1" w:lastRow="0" w:firstColumn="1" w:lastColumn="0" w:noHBand="0" w:noVBand="1"/>
      </w:tblPr>
      <w:tblGrid>
        <w:gridCol w:w="9026"/>
      </w:tblGrid>
      <w:tr w:rsidR="00271358" w:rsidRPr="00DA21CE" w14:paraId="457EFA82" w14:textId="77777777" w:rsidTr="00271358">
        <w:tc>
          <w:tcPr>
            <w:tcW w:w="9350" w:type="dxa"/>
          </w:tcPr>
          <w:p w14:paraId="0947CC4F" w14:textId="77777777" w:rsidR="00271358" w:rsidRPr="00DA21CE" w:rsidRDefault="00271358" w:rsidP="00271358">
            <w:pPr>
              <w:spacing w:before="100" w:beforeAutospacing="1" w:after="100" w:afterAutospacing="1"/>
              <w:jc w:val="both"/>
              <w:rPr>
                <w:rFonts w:ascii="StobiSerif Regular" w:hAnsi="StobiSerif Regular"/>
                <w:b/>
                <w:bCs/>
                <w:noProof/>
                <w:sz w:val="22"/>
                <w:szCs w:val="22"/>
                <w:lang w:val="mk-MK"/>
              </w:rPr>
            </w:pPr>
            <w:r w:rsidRPr="00DA21CE">
              <w:rPr>
                <w:rFonts w:ascii="StobiSerif Regular" w:hAnsi="StobiSerif Regular"/>
                <w:b/>
                <w:bCs/>
                <w:noProof/>
                <w:sz w:val="22"/>
                <w:szCs w:val="22"/>
                <w:lang w:val="mk-MK"/>
              </w:rPr>
              <w:t xml:space="preserve">Цели: </w:t>
            </w:r>
          </w:p>
          <w:p w14:paraId="2275B2FD" w14:textId="77777777" w:rsidR="00271358" w:rsidRPr="00DA21CE" w:rsidRDefault="00271358" w:rsidP="001E6BA1">
            <w:pPr>
              <w:pStyle w:val="ListParagraph"/>
              <w:numPr>
                <w:ilvl w:val="0"/>
                <w:numId w:val="28"/>
              </w:numPr>
              <w:tabs>
                <w:tab w:val="num" w:pos="360"/>
              </w:tabs>
              <w:spacing w:before="100" w:beforeAutospacing="1" w:after="100" w:afterAutospacing="1"/>
              <w:jc w:val="both"/>
              <w:rPr>
                <w:rFonts w:ascii="StobiSerif Regular" w:hAnsi="StobiSerif Regular"/>
                <w:noProof/>
                <w:sz w:val="22"/>
                <w:szCs w:val="22"/>
                <w:lang w:val="mk-MK"/>
              </w:rPr>
            </w:pPr>
            <w:r w:rsidRPr="004A1BB1">
              <w:rPr>
                <w:rFonts w:ascii="StobiSerif Regular" w:hAnsi="StobiSerif Regular" w:cstheme="majorBidi"/>
                <w:sz w:val="22"/>
                <w:szCs w:val="22"/>
                <w:lang w:val="mk-MK"/>
              </w:rPr>
              <w:t>Транспарентност на постапките за планирање, реализација и надзор на стратешки инфраструктурни проекти</w:t>
            </w:r>
            <w:r w:rsidRPr="00DA21CE">
              <w:rPr>
                <w:rFonts w:ascii="StobiSerif Regular" w:hAnsi="StobiSerif Regular"/>
                <w:sz w:val="22"/>
                <w:szCs w:val="22"/>
                <w:lang w:val="mk-MK"/>
              </w:rPr>
              <w:t xml:space="preserve"> и </w:t>
            </w:r>
          </w:p>
          <w:p w14:paraId="186067E8" w14:textId="77777777" w:rsidR="00271358" w:rsidRPr="00DA21CE" w:rsidRDefault="00271358" w:rsidP="001E6BA1">
            <w:pPr>
              <w:pStyle w:val="ListParagraph"/>
              <w:numPr>
                <w:ilvl w:val="0"/>
                <w:numId w:val="28"/>
              </w:numPr>
              <w:tabs>
                <w:tab w:val="num" w:pos="360"/>
              </w:tabs>
              <w:spacing w:before="100" w:beforeAutospacing="1" w:after="100" w:afterAutospacing="1"/>
              <w:jc w:val="both"/>
              <w:rPr>
                <w:rFonts w:ascii="StobiSerif Regular" w:hAnsi="StobiSerif Regular"/>
                <w:noProof/>
                <w:sz w:val="22"/>
                <w:szCs w:val="22"/>
                <w:lang w:val="mk-MK"/>
              </w:rPr>
            </w:pPr>
            <w:r w:rsidRPr="004A1BB1">
              <w:rPr>
                <w:rFonts w:ascii="StobiSerif Regular" w:hAnsi="StobiSerif Regular" w:cstheme="majorBidi"/>
                <w:sz w:val="22"/>
                <w:szCs w:val="22"/>
                <w:lang w:val="mk-MK"/>
              </w:rPr>
              <w:t>Функционална контрола и отчетност при спроведување на стратешките инфраструктурни проекти</w:t>
            </w:r>
          </w:p>
        </w:tc>
      </w:tr>
    </w:tbl>
    <w:p w14:paraId="335D3527" w14:textId="77777777" w:rsidR="00271358" w:rsidRPr="00C357CF"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Постигнувањето на овие цели ќе зависи од справувањето со постоечките проблеми и ризици во секторот </w:t>
      </w:r>
      <w:r>
        <w:rPr>
          <w:rFonts w:ascii="StobiSerif Regular" w:hAnsi="StobiSerif Regular"/>
          <w:noProof/>
          <w:sz w:val="22"/>
          <w:szCs w:val="22"/>
          <w:lang w:val="mk-MK"/>
        </w:rPr>
        <w:t>инфраструктурнио проекти</w:t>
      </w:r>
      <w:r w:rsidRPr="00C357CF">
        <w:rPr>
          <w:rFonts w:ascii="StobiSerif Regular" w:hAnsi="StobiSerif Regular"/>
          <w:noProof/>
          <w:sz w:val="22"/>
          <w:szCs w:val="22"/>
          <w:lang w:val="mk-MK"/>
        </w:rPr>
        <w:t>.</w:t>
      </w:r>
    </w:p>
    <w:p w14:paraId="19CCF089" w14:textId="77777777" w:rsidR="00271358" w:rsidRPr="009B2479" w:rsidRDefault="00271358" w:rsidP="00271358">
      <w:pPr>
        <w:jc w:val="both"/>
        <w:rPr>
          <w:rFonts w:ascii="StobiSerif Regular" w:hAnsi="StobiSerif Regular"/>
          <w:b/>
          <w:bCs/>
          <w:i/>
          <w:iCs/>
          <w:sz w:val="22"/>
          <w:szCs w:val="22"/>
          <w:u w:val="single"/>
          <w:lang w:val="mk-MK"/>
        </w:rPr>
      </w:pPr>
      <w:r w:rsidRPr="00C357CF">
        <w:rPr>
          <w:rFonts w:ascii="StobiSerif Regular" w:hAnsi="StobiSerif Regular"/>
          <w:b/>
          <w:bCs/>
          <w:i/>
          <w:iCs/>
          <w:sz w:val="22"/>
          <w:szCs w:val="22"/>
          <w:u w:val="single"/>
          <w:lang w:val="mk-MK"/>
        </w:rPr>
        <w:t>Образложение на проблемите:</w:t>
      </w:r>
    </w:p>
    <w:p w14:paraId="663489AA" w14:textId="77777777" w:rsidR="00271358" w:rsidRDefault="00271358" w:rsidP="00271358">
      <w:pPr>
        <w:spacing w:before="100" w:beforeAutospacing="1" w:after="100" w:afterAutospacing="1"/>
        <w:jc w:val="both"/>
        <w:rPr>
          <w:rFonts w:ascii="StobiSerif Regular" w:hAnsi="StobiSerif Regular"/>
          <w:noProof/>
          <w:sz w:val="22"/>
          <w:szCs w:val="22"/>
          <w:lang w:val="mk-MK"/>
        </w:rPr>
      </w:pPr>
      <w:r>
        <w:rPr>
          <w:rFonts w:ascii="StobiSerif Regular" w:hAnsi="StobiSerif Regular"/>
          <w:noProof/>
          <w:sz w:val="22"/>
          <w:szCs w:val="22"/>
          <w:lang w:val="mk-MK"/>
        </w:rPr>
        <w:t xml:space="preserve">Првиот проблем во секторот е </w:t>
      </w:r>
      <w:r w:rsidRPr="004A1BB1">
        <w:rPr>
          <w:rFonts w:ascii="StobiSerif Regular" w:hAnsi="StobiSerif Regular"/>
          <w:b/>
          <w:noProof/>
          <w:sz w:val="22"/>
          <w:szCs w:val="22"/>
          <w:lang w:val="mk-MK"/>
        </w:rPr>
        <w:t>нетранспарентност на постапките за планирање, реализација и надзор на стратешки инфраструктурни проекти</w:t>
      </w:r>
      <w:r w:rsidRPr="009B2479">
        <w:rPr>
          <w:rFonts w:ascii="StobiSerif Regular" w:hAnsi="StobiSerif Regular"/>
          <w:noProof/>
          <w:sz w:val="22"/>
          <w:szCs w:val="22"/>
          <w:lang w:val="mk-MK"/>
        </w:rPr>
        <w:t>.</w:t>
      </w:r>
      <w:r w:rsidRPr="00592F9C">
        <w:rPr>
          <w:rFonts w:ascii="StobiSerif Regular" w:hAnsi="StobiSerif Regular"/>
          <w:sz w:val="22"/>
          <w:szCs w:val="22"/>
          <w:lang w:val="mk-MK"/>
        </w:rPr>
        <w:t xml:space="preserve"> </w:t>
      </w:r>
      <w:r w:rsidRPr="00592F9C">
        <w:rPr>
          <w:rFonts w:ascii="StobiSerif Regular" w:hAnsi="StobiSerif Regular"/>
          <w:noProof/>
          <w:sz w:val="22"/>
          <w:szCs w:val="22"/>
          <w:lang w:val="mk-MK"/>
        </w:rPr>
        <w:t xml:space="preserve">Во моментов не постои механизам преку кој во транспарентна постапка би се планирале јавните инвестиции. Поради тоа истите се оставени на дискреционо одлучување на оние кои што располагаат со јавните средства, а тоа се носителите на високи јавни функции. Јавноста на никој начин не е вклучена во донесувањето на одлуките за тоа кои капитални објекти треба да се реализираат со буџетските пари. Она што е уште полошо е што нема законска обврска за планирањето на јавните инвестиции да се заснова на соодветни анализи кои ќе ја покажат и докажат потребата од тие јавни инвестиции како и нивна приоретизација. Со оглед на фактот што буџетските средства не се неограничени, во услови кога има потреба од јавни инвестиции во различни проекти, нема механизам преку кој ќе се утврди кои од тие проекти се приоритетни за граѓаните и за државата. Реализацијата на јавните инвестиции повторно се врши на нетранспарентен начин, како од аспект на извори на финансирање, така и од аспект на самиот процес на нивно реализирање. Со користење на можноста од донесување на посебни закони за јавните инвестиции, </w:t>
      </w:r>
      <w:r w:rsidRPr="00592F9C">
        <w:rPr>
          <w:rFonts w:ascii="StobiSerif Regular" w:hAnsi="StobiSerif Regular"/>
          <w:noProof/>
          <w:sz w:val="22"/>
          <w:szCs w:val="22"/>
          <w:lang w:val="mk-MK"/>
        </w:rPr>
        <w:lastRenderedPageBreak/>
        <w:t xml:space="preserve">како и преку користење на можноста за класифицирање на договорите за јавните инвестиции целосно се оневозможува на јавноста да дознае ниту колку чинат, ниту на кој начин ќе се потрошат нивните пари. На крај, самиот надзор над реализација на јавните инвестиции е нетранспарентен, а имајќи во предвид дека јавноста нема увид во начинот на надзор над реализација на јавните инвестиции, механизам за надзор во голема мера и отсуствува. Сето ова се сериозни проблеми кои ДКСК ги има </w:t>
      </w:r>
      <w:r>
        <w:rPr>
          <w:rFonts w:ascii="StobiSerif Regular" w:hAnsi="StobiSerif Regular"/>
          <w:noProof/>
          <w:sz w:val="22"/>
          <w:szCs w:val="22"/>
          <w:lang w:val="mk-MK"/>
        </w:rPr>
        <w:t>забележано</w:t>
      </w:r>
      <w:r w:rsidRPr="00592F9C">
        <w:rPr>
          <w:rFonts w:ascii="StobiSerif Regular" w:hAnsi="StobiSerif Regular"/>
          <w:noProof/>
          <w:sz w:val="22"/>
          <w:szCs w:val="22"/>
          <w:lang w:val="mk-MK"/>
        </w:rPr>
        <w:t xml:space="preserve">, а кои треба да бидат надминати за да се постигне визијата во секторот Транспорт и инфраструктурни </w:t>
      </w:r>
      <w:r>
        <w:rPr>
          <w:rFonts w:ascii="StobiSerif Regular" w:hAnsi="StobiSerif Regular"/>
          <w:noProof/>
          <w:sz w:val="22"/>
          <w:szCs w:val="22"/>
          <w:lang w:val="mk-MK"/>
        </w:rPr>
        <w:t>проекти</w:t>
      </w:r>
      <w:r w:rsidRPr="00592F9C">
        <w:rPr>
          <w:rFonts w:ascii="StobiSerif Regular" w:hAnsi="StobiSerif Regular"/>
          <w:noProof/>
          <w:sz w:val="22"/>
          <w:szCs w:val="22"/>
          <w:lang w:val="mk-MK"/>
        </w:rPr>
        <w:t xml:space="preserve"> во следниот период.</w:t>
      </w:r>
    </w:p>
    <w:p w14:paraId="08922D0E" w14:textId="77777777" w:rsidR="00271358" w:rsidRPr="00D55AF7" w:rsidRDefault="00271358" w:rsidP="00271358">
      <w:pPr>
        <w:spacing w:before="100" w:beforeAutospacing="1" w:after="100" w:afterAutospacing="1"/>
        <w:jc w:val="both"/>
        <w:rPr>
          <w:rFonts w:ascii="StobiSerif Regular" w:hAnsi="StobiSerif Regular"/>
          <w:noProof/>
          <w:sz w:val="22"/>
          <w:szCs w:val="22"/>
          <w:lang w:val="mk-MK"/>
        </w:rPr>
      </w:pPr>
      <w:r w:rsidRPr="00D55AF7">
        <w:rPr>
          <w:rFonts w:ascii="StobiSerif Regular" w:hAnsi="StobiSerif Regular"/>
          <w:noProof/>
          <w:sz w:val="22"/>
          <w:szCs w:val="22"/>
          <w:lang w:val="mk-MK"/>
        </w:rPr>
        <w:t>За да се адресираат ризиците и да се оствари целта</w:t>
      </w:r>
      <w:r>
        <w:rPr>
          <w:rFonts w:ascii="StobiSerif Regular" w:hAnsi="StobiSerif Regular"/>
          <w:noProof/>
          <w:sz w:val="22"/>
          <w:szCs w:val="22"/>
          <w:lang w:val="mk-MK"/>
        </w:rPr>
        <w:t>:</w:t>
      </w:r>
      <w:r w:rsidRPr="00D55AF7">
        <w:rPr>
          <w:rFonts w:ascii="StobiSerif Regular" w:hAnsi="StobiSerif Regular"/>
          <w:noProof/>
          <w:sz w:val="22"/>
          <w:szCs w:val="22"/>
          <w:lang w:val="mk-MK"/>
        </w:rPr>
        <w:t xml:space="preserve"> </w:t>
      </w:r>
      <w:r w:rsidRPr="004A1BB1">
        <w:rPr>
          <w:rFonts w:ascii="StobiSerif Regular" w:hAnsi="StobiSerif Regular"/>
          <w:b/>
          <w:noProof/>
          <w:sz w:val="22"/>
          <w:szCs w:val="22"/>
          <w:lang w:val="mk-MK"/>
        </w:rPr>
        <w:t>Транспарентност на постапките за планирање, реализација и надзор на стратешки инфраструктурни проекти</w:t>
      </w:r>
      <w:r w:rsidRPr="00D55AF7">
        <w:rPr>
          <w:rFonts w:ascii="StobiSerif Regular" w:hAnsi="StobiSerif Regular"/>
          <w:noProof/>
          <w:sz w:val="22"/>
          <w:szCs w:val="22"/>
          <w:lang w:val="mk-MK"/>
        </w:rPr>
        <w:t xml:space="preserve">, </w:t>
      </w:r>
      <w:r>
        <w:rPr>
          <w:rFonts w:ascii="StobiSerif Regular" w:hAnsi="StobiSerif Regular"/>
          <w:noProof/>
          <w:sz w:val="22"/>
          <w:szCs w:val="22"/>
          <w:lang w:val="mk-MK"/>
        </w:rPr>
        <w:t xml:space="preserve">со Акцискиот план предвидени се </w:t>
      </w:r>
      <w:r w:rsidRPr="00D55AF7">
        <w:rPr>
          <w:rFonts w:ascii="StobiSerif Regular" w:hAnsi="StobiSerif Regular"/>
          <w:noProof/>
          <w:sz w:val="22"/>
          <w:szCs w:val="22"/>
          <w:lang w:val="mk-MK"/>
        </w:rPr>
        <w:t xml:space="preserve">шест мерки: </w:t>
      </w:r>
    </w:p>
    <w:p w14:paraId="6AD733F2" w14:textId="77777777" w:rsidR="00271358" w:rsidRPr="00A109BD"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A109BD">
        <w:rPr>
          <w:rFonts w:ascii="StobiSerif Regular" w:hAnsi="StobiSerif Regular"/>
          <w:b/>
          <w:bCs/>
          <w:sz w:val="22"/>
          <w:szCs w:val="22"/>
          <w:lang w:val="mk-MK"/>
        </w:rPr>
        <w:t>Мерка 1</w:t>
      </w:r>
      <w:r w:rsidRPr="00A109BD">
        <w:rPr>
          <w:rFonts w:ascii="StobiSerif Regular" w:hAnsi="StobiSerif Regular"/>
          <w:sz w:val="22"/>
          <w:szCs w:val="22"/>
          <w:lang w:val="mk-MK"/>
        </w:rPr>
        <w:t xml:space="preserve">: </w:t>
      </w:r>
      <w:r w:rsidRPr="004A1BB1">
        <w:rPr>
          <w:rFonts w:ascii="StobiSerif Regular" w:hAnsi="StobiSerif Regular"/>
          <w:b/>
          <w:sz w:val="22"/>
          <w:szCs w:val="22"/>
          <w:lang w:val="mk-MK"/>
        </w:rPr>
        <w:t>Утврдување на транспарентни процедури и критериуми за планирање и приоритизација на стратешки инфраструктурни проекти</w:t>
      </w:r>
      <w:r w:rsidRPr="00A109BD">
        <w:rPr>
          <w:rFonts w:ascii="StobiSerif Regular" w:hAnsi="StobiSerif Regular"/>
          <w:sz w:val="22"/>
          <w:szCs w:val="22"/>
          <w:lang w:val="mk-MK"/>
        </w:rPr>
        <w:t>. За да се обезбеди ефективна распределба на ресурси и успешна имплементација на стратешки инфраструктурни проекти, неопходно е да се воспостават транспарентни процедури и јасно дефинирани критериуми за планирање и приор</w:t>
      </w:r>
      <w:r>
        <w:rPr>
          <w:rFonts w:ascii="StobiSerif Regular" w:hAnsi="StobiSerif Regular"/>
          <w:sz w:val="22"/>
          <w:szCs w:val="22"/>
          <w:lang w:val="mk-MK"/>
        </w:rPr>
        <w:t>е</w:t>
      </w:r>
      <w:r w:rsidRPr="00A109BD">
        <w:rPr>
          <w:rFonts w:ascii="StobiSerif Regular" w:hAnsi="StobiSerif Regular"/>
          <w:sz w:val="22"/>
          <w:szCs w:val="22"/>
          <w:lang w:val="mk-MK"/>
        </w:rPr>
        <w:t xml:space="preserve">тизација. Со тоа, процесот на избор на проекти за реализација ќе се базира на објективни, јавно достапни информации, со што ќе се намали потенцијалот за дискреционо донесување одлуки и ќе се зголеми вкупната одговорност. Овој пристап ќе придонесе за поголема јавна доверба во процесот на </w:t>
      </w:r>
      <w:r>
        <w:rPr>
          <w:rFonts w:ascii="StobiSerif Regular" w:hAnsi="StobiSerif Regular"/>
          <w:sz w:val="22"/>
          <w:szCs w:val="22"/>
          <w:lang w:val="mk-MK"/>
        </w:rPr>
        <w:t xml:space="preserve">јавни </w:t>
      </w:r>
      <w:r w:rsidRPr="00A109BD">
        <w:rPr>
          <w:rFonts w:ascii="StobiSerif Regular" w:hAnsi="StobiSerif Regular"/>
          <w:sz w:val="22"/>
          <w:szCs w:val="22"/>
          <w:lang w:val="mk-MK"/>
        </w:rPr>
        <w:t xml:space="preserve">инвестиции </w:t>
      </w:r>
      <w:r>
        <w:rPr>
          <w:rFonts w:ascii="StobiSerif Regular" w:hAnsi="StobiSerif Regular"/>
          <w:sz w:val="22"/>
          <w:szCs w:val="22"/>
          <w:lang w:val="mk-MK"/>
        </w:rPr>
        <w:t xml:space="preserve">во инфраструктурни проекти </w:t>
      </w:r>
      <w:r w:rsidRPr="00A109BD">
        <w:rPr>
          <w:rFonts w:ascii="StobiSerif Regular" w:hAnsi="StobiSerif Regular"/>
          <w:sz w:val="22"/>
          <w:szCs w:val="22"/>
          <w:lang w:val="mk-MK"/>
        </w:rPr>
        <w:t xml:space="preserve">и ќе го олесни реализирањето на </w:t>
      </w:r>
      <w:r>
        <w:rPr>
          <w:rFonts w:ascii="StobiSerif Regular" w:hAnsi="StobiSerif Regular"/>
          <w:sz w:val="22"/>
          <w:szCs w:val="22"/>
          <w:lang w:val="mk-MK"/>
        </w:rPr>
        <w:t>оние проекти</w:t>
      </w:r>
      <w:r w:rsidRPr="00A109BD">
        <w:rPr>
          <w:rFonts w:ascii="StobiSerif Regular" w:hAnsi="StobiSerif Regular"/>
          <w:sz w:val="22"/>
          <w:szCs w:val="22"/>
          <w:lang w:val="mk-MK"/>
        </w:rPr>
        <w:t xml:space="preserve"> кои најдобро ги задоволуваат потреби на </w:t>
      </w:r>
      <w:r>
        <w:rPr>
          <w:rFonts w:ascii="StobiSerif Regular" w:hAnsi="StobiSerif Regular"/>
          <w:sz w:val="22"/>
          <w:szCs w:val="22"/>
          <w:lang w:val="mk-MK"/>
        </w:rPr>
        <w:t>граѓанитеч</w:t>
      </w:r>
    </w:p>
    <w:p w14:paraId="5CF0BE27" w14:textId="77777777" w:rsidR="00271358" w:rsidRPr="00A109BD"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A109BD">
        <w:rPr>
          <w:rFonts w:ascii="StobiSerif Regular" w:hAnsi="StobiSerif Regular"/>
          <w:b/>
          <w:bCs/>
          <w:sz w:val="22"/>
          <w:szCs w:val="22"/>
          <w:lang w:val="mk-MK"/>
        </w:rPr>
        <w:t>Мерка 2:</w:t>
      </w:r>
      <w:r w:rsidRPr="00A109BD">
        <w:rPr>
          <w:rFonts w:ascii="StobiSerif Regular" w:hAnsi="StobiSerif Regular"/>
          <w:sz w:val="22"/>
          <w:szCs w:val="22"/>
          <w:lang w:val="mk-MK"/>
        </w:rPr>
        <w:t xml:space="preserve"> </w:t>
      </w:r>
      <w:r w:rsidRPr="004A1BB1">
        <w:rPr>
          <w:rFonts w:ascii="StobiSerif Regular" w:hAnsi="StobiSerif Regular"/>
          <w:b/>
          <w:sz w:val="22"/>
          <w:szCs w:val="22"/>
          <w:lang w:val="mk-MK"/>
        </w:rPr>
        <w:t>Ограничување на можноста за дискреционо одлучување при реализација на јавните инвестиции во стратешки инфраструктурни проекти кога не се користи Законот за јавни набавки.</w:t>
      </w:r>
      <w:r w:rsidRPr="00A109BD">
        <w:rPr>
          <w:rFonts w:ascii="StobiSerif Regular" w:hAnsi="StobiSerif Regular"/>
          <w:sz w:val="22"/>
          <w:szCs w:val="22"/>
          <w:lang w:val="mk-MK"/>
        </w:rPr>
        <w:t xml:space="preserve"> За да се зајакне интегритетот и одговорноста </w:t>
      </w:r>
      <w:r>
        <w:rPr>
          <w:rFonts w:ascii="StobiSerif Regular" w:hAnsi="StobiSerif Regular"/>
          <w:sz w:val="22"/>
          <w:szCs w:val="22"/>
          <w:lang w:val="mk-MK"/>
        </w:rPr>
        <w:t xml:space="preserve">при реализација </w:t>
      </w:r>
      <w:r w:rsidRPr="00A109BD">
        <w:rPr>
          <w:rFonts w:ascii="StobiSerif Regular" w:hAnsi="StobiSerif Regular"/>
          <w:sz w:val="22"/>
          <w:szCs w:val="22"/>
          <w:lang w:val="mk-MK"/>
        </w:rPr>
        <w:t xml:space="preserve">на јавните инвестиции во стратешки инфраструктурни проекти, неопходно е да се ограничи дискреционото овластување дадено на носителите на одлуки, особено во случаи кога Законот за јавни набавки не се применува. Со имплементација на јасни и објективни критериуми, процесот станува помалку подложен на субјективна интерпретација и потенцијална злоупотреба на моќта. Овие ограничувања </w:t>
      </w:r>
      <w:r>
        <w:rPr>
          <w:rFonts w:ascii="StobiSerif Regular" w:hAnsi="StobiSerif Regular"/>
          <w:sz w:val="22"/>
          <w:szCs w:val="22"/>
          <w:lang w:val="mk-MK"/>
        </w:rPr>
        <w:t>треба да гарантираат дека</w:t>
      </w:r>
      <w:r w:rsidRPr="00A109BD">
        <w:rPr>
          <w:rFonts w:ascii="StobiSerif Regular" w:hAnsi="StobiSerif Regular"/>
          <w:sz w:val="22"/>
          <w:szCs w:val="22"/>
          <w:lang w:val="mk-MK"/>
        </w:rPr>
        <w:t xml:space="preserve"> </w:t>
      </w:r>
      <w:r>
        <w:rPr>
          <w:rFonts w:ascii="StobiSerif Regular" w:hAnsi="StobiSerif Regular"/>
          <w:sz w:val="22"/>
          <w:szCs w:val="22"/>
          <w:lang w:val="mk-MK"/>
        </w:rPr>
        <w:t xml:space="preserve">реализацијата на инфраструктурните проекти ќе </w:t>
      </w:r>
      <w:r w:rsidRPr="00A109BD">
        <w:rPr>
          <w:rFonts w:ascii="StobiSerif Regular" w:hAnsi="StobiSerif Regular"/>
          <w:sz w:val="22"/>
          <w:szCs w:val="22"/>
          <w:lang w:val="mk-MK"/>
        </w:rPr>
        <w:t>се базира на транспарентни процедури и намалување на ризикот од произволно донесување одлуки при распределбата на јавни средства за стратешки инфраструктурни проекти.</w:t>
      </w:r>
    </w:p>
    <w:p w14:paraId="1ABBC619" w14:textId="77777777" w:rsidR="00271358" w:rsidRPr="00A109BD" w:rsidRDefault="00271358" w:rsidP="00271358">
      <w:pPr>
        <w:pStyle w:val="ListParagraph"/>
        <w:ind w:left="780"/>
        <w:jc w:val="both"/>
        <w:rPr>
          <w:rFonts w:ascii="StobiSerif Regular" w:hAnsi="StobiSerif Regular"/>
          <w:sz w:val="22"/>
          <w:szCs w:val="22"/>
          <w:lang w:val="mk-MK"/>
        </w:rPr>
      </w:pPr>
    </w:p>
    <w:p w14:paraId="30AB5E16" w14:textId="77777777" w:rsidR="00271358" w:rsidRPr="00A109BD"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A109BD">
        <w:rPr>
          <w:rFonts w:ascii="StobiSerif Regular" w:hAnsi="StobiSerif Regular"/>
          <w:b/>
          <w:bCs/>
          <w:sz w:val="22"/>
          <w:szCs w:val="22"/>
          <w:lang w:val="mk-MK"/>
        </w:rPr>
        <w:t>Мерка 3:</w:t>
      </w:r>
      <w:r w:rsidRPr="00A109BD">
        <w:rPr>
          <w:rFonts w:ascii="StobiSerif Regular" w:hAnsi="StobiSerif Regular"/>
          <w:sz w:val="22"/>
          <w:szCs w:val="22"/>
          <w:lang w:val="mk-MK"/>
        </w:rPr>
        <w:t xml:space="preserve"> </w:t>
      </w:r>
      <w:r w:rsidRPr="004A1BB1">
        <w:rPr>
          <w:rFonts w:ascii="StobiSerif Regular" w:hAnsi="StobiSerif Regular"/>
          <w:b/>
          <w:sz w:val="22"/>
          <w:szCs w:val="22"/>
          <w:lang w:val="mk-MK"/>
        </w:rPr>
        <w:t xml:space="preserve">Воспоставување на правна рамка со која ќе се гарантира финансирањето на стратешките инфраструктурни проекти да биде заснована на факти. </w:t>
      </w:r>
      <w:r w:rsidRPr="00A109BD">
        <w:rPr>
          <w:rFonts w:ascii="StobiSerif Regular" w:hAnsi="StobiSerif Regular"/>
          <w:sz w:val="22"/>
          <w:szCs w:val="22"/>
          <w:lang w:val="mk-MK"/>
        </w:rPr>
        <w:t xml:space="preserve">За да се обезбеди ефективно и одговорно финансирање на стратешки инфраструктурни проекти, неопходно е да се </w:t>
      </w:r>
      <w:r w:rsidRPr="00A109BD">
        <w:rPr>
          <w:rFonts w:ascii="StobiSerif Regular" w:hAnsi="StobiSerif Regular"/>
          <w:sz w:val="22"/>
          <w:szCs w:val="22"/>
          <w:lang w:val="mk-MK"/>
        </w:rPr>
        <w:lastRenderedPageBreak/>
        <w:t xml:space="preserve">воспостави соодветна правна рамка. Оваа рамка треба да биде дизајнирана да гарантира дека сите одлуки за финансирање се засновани на проверени факти и објективни податоци. Со имплементација на јасни стандарди и процедури, процесот на финансирање ќе добие поголем кредибилитет. Таквиот пристап ги минимизира ризиците поврзани со произволно или неодржливо финансирање, со што се штитат јавните ресурси и се промовира одржлив развој. </w:t>
      </w:r>
    </w:p>
    <w:p w14:paraId="394543E4" w14:textId="77777777" w:rsidR="00271358" w:rsidRPr="00A109BD"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A109BD">
        <w:rPr>
          <w:rFonts w:ascii="StobiSerif Regular" w:hAnsi="StobiSerif Regular"/>
          <w:b/>
          <w:bCs/>
          <w:sz w:val="22"/>
          <w:szCs w:val="22"/>
          <w:lang w:val="mk-MK"/>
        </w:rPr>
        <w:t>Мерка 4:</w:t>
      </w:r>
      <w:r w:rsidRPr="003C2FC5">
        <w:rPr>
          <w:rFonts w:ascii="StobiSerif Regular" w:hAnsi="StobiSerif Regular"/>
          <w:sz w:val="22"/>
          <w:szCs w:val="22"/>
          <w:lang w:val="mk-MK"/>
        </w:rPr>
        <w:t xml:space="preserve"> </w:t>
      </w:r>
      <w:r w:rsidRPr="004A1BB1">
        <w:rPr>
          <w:rFonts w:ascii="StobiSerif Regular" w:hAnsi="StobiSerif Regular"/>
          <w:b/>
          <w:sz w:val="22"/>
          <w:szCs w:val="22"/>
          <w:lang w:val="mk-MK"/>
        </w:rPr>
        <w:t>Воспостав</w:t>
      </w:r>
      <w:r>
        <w:rPr>
          <w:rFonts w:ascii="StobiSerif Regular" w:hAnsi="StobiSerif Regular"/>
          <w:b/>
          <w:sz w:val="22"/>
          <w:szCs w:val="22"/>
          <w:lang w:val="mk-MK"/>
        </w:rPr>
        <w:t>ув</w:t>
      </w:r>
      <w:r w:rsidRPr="004A1BB1">
        <w:rPr>
          <w:rFonts w:ascii="StobiSerif Regular" w:hAnsi="StobiSerif Regular"/>
          <w:b/>
          <w:sz w:val="22"/>
          <w:szCs w:val="22"/>
          <w:lang w:val="mk-MK"/>
        </w:rPr>
        <w:t xml:space="preserve">ање на механизам за следење на одржувањето на стратешките инфраструктурни објекти </w:t>
      </w:r>
      <w:r w:rsidRPr="00DA21CE">
        <w:rPr>
          <w:rFonts w:ascii="StobiSerif Regular" w:hAnsi="StobiSerif Regular"/>
          <w:sz w:val="22"/>
          <w:szCs w:val="22"/>
          <w:lang w:val="mk-MK"/>
        </w:rPr>
        <w:t>е од суштинско значење за да се обезбеди нивната континуирана функционалност и долговечност.</w:t>
      </w:r>
      <w:r w:rsidRPr="00A109BD">
        <w:rPr>
          <w:rFonts w:ascii="StobiSerif Regular" w:hAnsi="StobiSerif Regular"/>
          <w:sz w:val="22"/>
          <w:szCs w:val="22"/>
          <w:lang w:val="mk-MK"/>
        </w:rPr>
        <w:t xml:space="preserve"> Со спроведување на систематски пристап, </w:t>
      </w:r>
      <w:r>
        <w:rPr>
          <w:rFonts w:ascii="StobiSerif Regular" w:hAnsi="StobiSerif Regular"/>
          <w:sz w:val="22"/>
          <w:szCs w:val="22"/>
          <w:lang w:val="mk-MK"/>
        </w:rPr>
        <w:t>надлежните институции</w:t>
      </w:r>
      <w:r w:rsidRPr="00A109BD">
        <w:rPr>
          <w:rFonts w:ascii="StobiSerif Regular" w:hAnsi="StobiSerif Regular"/>
          <w:sz w:val="22"/>
          <w:szCs w:val="22"/>
          <w:lang w:val="mk-MK"/>
        </w:rPr>
        <w:t xml:space="preserve"> можат да ја следат состојбата и одржувањето на клучн</w:t>
      </w:r>
      <w:r>
        <w:rPr>
          <w:rFonts w:ascii="StobiSerif Regular" w:hAnsi="StobiSerif Regular"/>
          <w:sz w:val="22"/>
          <w:szCs w:val="22"/>
          <w:lang w:val="mk-MK"/>
        </w:rPr>
        <w:t>ата инфраструктура</w:t>
      </w:r>
      <w:r w:rsidRPr="00A109BD">
        <w:rPr>
          <w:rFonts w:ascii="StobiSerif Regular" w:hAnsi="StobiSerif Regular"/>
          <w:sz w:val="22"/>
          <w:szCs w:val="22"/>
          <w:lang w:val="mk-MK"/>
        </w:rPr>
        <w:t xml:space="preserve">, брзо да ги решат прашањата за одржување и да одржуваат </w:t>
      </w:r>
      <w:r>
        <w:rPr>
          <w:rFonts w:ascii="StobiSerif Regular" w:hAnsi="StobiSerif Regular"/>
          <w:sz w:val="22"/>
          <w:szCs w:val="22"/>
          <w:lang w:val="mk-MK"/>
        </w:rPr>
        <w:t>функционалност</w:t>
      </w:r>
      <w:r w:rsidRPr="00A109BD">
        <w:rPr>
          <w:rFonts w:ascii="StobiSerif Regular" w:hAnsi="StobiSerif Regular"/>
          <w:sz w:val="22"/>
          <w:szCs w:val="22"/>
          <w:lang w:val="mk-MK"/>
        </w:rPr>
        <w:t xml:space="preserve">. </w:t>
      </w:r>
    </w:p>
    <w:p w14:paraId="314A49C3" w14:textId="77777777" w:rsidR="00271358" w:rsidRPr="00A109BD"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A109BD">
        <w:rPr>
          <w:rFonts w:ascii="StobiSerif Regular" w:hAnsi="StobiSerif Regular"/>
          <w:b/>
          <w:bCs/>
          <w:sz w:val="22"/>
          <w:szCs w:val="22"/>
          <w:lang w:val="mk-MK"/>
        </w:rPr>
        <w:t>Мерка 5:</w:t>
      </w:r>
      <w:r w:rsidRPr="003C2FC5">
        <w:rPr>
          <w:rFonts w:ascii="StobiSerif Regular" w:hAnsi="StobiSerif Regular"/>
          <w:sz w:val="22"/>
          <w:szCs w:val="22"/>
          <w:lang w:val="mk-MK"/>
        </w:rPr>
        <w:t xml:space="preserve"> </w:t>
      </w:r>
      <w:r w:rsidRPr="004A1BB1">
        <w:rPr>
          <w:rFonts w:ascii="StobiSerif Regular" w:hAnsi="StobiSerif Regular"/>
          <w:b/>
          <w:sz w:val="22"/>
          <w:szCs w:val="22"/>
          <w:lang w:val="mk-MK"/>
        </w:rPr>
        <w:t>Зголемена транспарентност на  постапка за реализација на стратешки инфраструктурни проекти</w:t>
      </w:r>
      <w:r w:rsidRPr="003C2FC5">
        <w:rPr>
          <w:rFonts w:ascii="StobiSerif Regular" w:hAnsi="StobiSerif Regular"/>
          <w:sz w:val="22"/>
          <w:szCs w:val="22"/>
          <w:lang w:val="mk-MK"/>
        </w:rPr>
        <w:t>.</w:t>
      </w:r>
      <w:r>
        <w:rPr>
          <w:rFonts w:ascii="StobiSerif Regular" w:hAnsi="StobiSerif Regular"/>
          <w:sz w:val="22"/>
          <w:szCs w:val="22"/>
          <w:lang w:val="mk-MK"/>
        </w:rPr>
        <w:t xml:space="preserve"> </w:t>
      </w:r>
      <w:r w:rsidRPr="00A109BD">
        <w:rPr>
          <w:rFonts w:ascii="StobiSerif Regular" w:hAnsi="StobiSerif Regular"/>
          <w:sz w:val="22"/>
          <w:szCs w:val="22"/>
        </w:rPr>
        <w:t xml:space="preserve">Оваа мерка се фокусира на зголемување на отвореноста на сите процедури поврзани со имплементација на стратешки инфраструктурни проекти. Со обезбедување </w:t>
      </w:r>
      <w:r>
        <w:rPr>
          <w:rFonts w:ascii="StobiSerif Regular" w:hAnsi="StobiSerif Regular"/>
          <w:sz w:val="22"/>
          <w:szCs w:val="22"/>
          <w:lang w:val="mk-MK"/>
        </w:rPr>
        <w:t>достапност на сите релевантни документи</w:t>
      </w:r>
      <w:r w:rsidRPr="00A109BD">
        <w:rPr>
          <w:rFonts w:ascii="StobiSerif Regular" w:hAnsi="StobiSerif Regular"/>
          <w:sz w:val="22"/>
          <w:szCs w:val="22"/>
        </w:rPr>
        <w:t xml:space="preserve">, засегнатите страни можат подобро да ја разберат и следат секоја фаза од </w:t>
      </w:r>
      <w:r>
        <w:rPr>
          <w:rFonts w:ascii="StobiSerif Regular" w:hAnsi="StobiSerif Regular"/>
          <w:sz w:val="22"/>
          <w:szCs w:val="22"/>
          <w:lang w:val="mk-MK"/>
        </w:rPr>
        <w:t>реализација</w:t>
      </w:r>
      <w:r w:rsidRPr="00A109BD">
        <w:rPr>
          <w:rFonts w:ascii="StobiSerif Regular" w:hAnsi="StobiSerif Regular"/>
          <w:sz w:val="22"/>
          <w:szCs w:val="22"/>
        </w:rPr>
        <w:t xml:space="preserve"> на проектот. Поголемата транспарентност придонесува за подобрено управување и надзор, помагајќи во намалување на ризиците и промовирање ефикасна </w:t>
      </w:r>
      <w:r>
        <w:rPr>
          <w:rFonts w:ascii="StobiSerif Regular" w:hAnsi="StobiSerif Regular"/>
          <w:sz w:val="22"/>
          <w:szCs w:val="22"/>
          <w:lang w:val="mk-MK"/>
        </w:rPr>
        <w:t>реализација на инвестиции</w:t>
      </w:r>
      <w:r w:rsidRPr="00A109BD">
        <w:rPr>
          <w:rFonts w:ascii="StobiSerif Regular" w:hAnsi="StobiSerif Regular"/>
          <w:sz w:val="22"/>
          <w:szCs w:val="22"/>
        </w:rPr>
        <w:t xml:space="preserve"> </w:t>
      </w:r>
      <w:r>
        <w:rPr>
          <w:rFonts w:ascii="StobiSerif Regular" w:hAnsi="StobiSerif Regular"/>
          <w:sz w:val="22"/>
          <w:szCs w:val="22"/>
          <w:lang w:val="mk-MK"/>
        </w:rPr>
        <w:t>во</w:t>
      </w:r>
      <w:r w:rsidRPr="00A109BD">
        <w:rPr>
          <w:rFonts w:ascii="StobiSerif Regular" w:hAnsi="StobiSerif Regular"/>
          <w:sz w:val="22"/>
          <w:szCs w:val="22"/>
        </w:rPr>
        <w:t xml:space="preserve"> инфраструктурата.</w:t>
      </w:r>
    </w:p>
    <w:p w14:paraId="09FC7FB5" w14:textId="77777777" w:rsidR="00271358" w:rsidRPr="00A109BD"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A109BD">
        <w:rPr>
          <w:rFonts w:ascii="StobiSerif Regular" w:hAnsi="StobiSerif Regular"/>
          <w:b/>
          <w:bCs/>
          <w:sz w:val="22"/>
          <w:szCs w:val="22"/>
          <w:lang w:val="mk-MK"/>
        </w:rPr>
        <w:t>Мерка 6:</w:t>
      </w:r>
      <w:r w:rsidRPr="003C2FC5">
        <w:rPr>
          <w:rFonts w:ascii="StobiSerif Regular" w:hAnsi="StobiSerif Regular"/>
          <w:sz w:val="22"/>
          <w:szCs w:val="22"/>
          <w:lang w:val="mk-MK"/>
        </w:rPr>
        <w:t xml:space="preserve"> </w:t>
      </w:r>
      <w:r w:rsidRPr="004A1BB1">
        <w:rPr>
          <w:rFonts w:ascii="StobiSerif Regular" w:hAnsi="StobiSerif Regular"/>
          <w:b/>
          <w:sz w:val="22"/>
          <w:szCs w:val="22"/>
          <w:lang w:val="mk-MK"/>
        </w:rPr>
        <w:t>Вклучување на јавноста во постапката за подготовка на тендерската документација и утврдување на условите за набавката</w:t>
      </w:r>
      <w:r>
        <w:rPr>
          <w:rFonts w:ascii="StobiSerif Regular" w:hAnsi="StobiSerif Regular"/>
          <w:sz w:val="22"/>
          <w:szCs w:val="22"/>
          <w:lang w:val="mk-MK"/>
        </w:rPr>
        <w:t xml:space="preserve">. </w:t>
      </w:r>
      <w:r w:rsidRPr="00A109BD">
        <w:rPr>
          <w:rFonts w:ascii="StobiSerif Regular" w:hAnsi="StobiSerif Regular"/>
          <w:sz w:val="22"/>
          <w:szCs w:val="22"/>
        </w:rPr>
        <w:t xml:space="preserve">Оваа мерка ја нагласува важноста од активно вклучување на јавноста во процесот на подготовка на документи за тендери и воспоставување услови за набавка. Со вклучување на засегнатите страни и пошироката </w:t>
      </w:r>
      <w:r>
        <w:rPr>
          <w:rFonts w:ascii="StobiSerif Regular" w:hAnsi="StobiSerif Regular"/>
          <w:sz w:val="22"/>
          <w:szCs w:val="22"/>
          <w:lang w:val="mk-MK"/>
        </w:rPr>
        <w:t>јавност</w:t>
      </w:r>
      <w:r w:rsidRPr="00A109BD">
        <w:rPr>
          <w:rFonts w:ascii="StobiSerif Regular" w:hAnsi="StobiSerif Regular"/>
          <w:sz w:val="22"/>
          <w:szCs w:val="22"/>
        </w:rPr>
        <w:t xml:space="preserve">, </w:t>
      </w:r>
      <w:r>
        <w:rPr>
          <w:rFonts w:ascii="StobiSerif Regular" w:hAnsi="StobiSerif Regular"/>
          <w:sz w:val="22"/>
          <w:szCs w:val="22"/>
          <w:lang w:val="mk-MK"/>
        </w:rPr>
        <w:t>мерката</w:t>
      </w:r>
      <w:r w:rsidRPr="00A109BD">
        <w:rPr>
          <w:rFonts w:ascii="StobiSerif Regular" w:hAnsi="StobiSerif Regular"/>
          <w:sz w:val="22"/>
          <w:szCs w:val="22"/>
        </w:rPr>
        <w:t xml:space="preserve"> има за цел да промовира транспарентност и да ја зголеми одговорноста. Вклучувањето на јавноста обезбедува нивните гледишта и грижи да бидат земени предвид, што може да доведе до поефикасни резултати во набавките. Овој </w:t>
      </w:r>
      <w:r>
        <w:rPr>
          <w:rFonts w:ascii="StobiSerif Regular" w:hAnsi="StobiSerif Regular"/>
          <w:sz w:val="22"/>
          <w:szCs w:val="22"/>
          <w:lang w:val="mk-MK"/>
        </w:rPr>
        <w:t>инклузивен</w:t>
      </w:r>
      <w:r w:rsidRPr="00A109BD">
        <w:rPr>
          <w:rFonts w:ascii="StobiSerif Regular" w:hAnsi="StobiSerif Regular"/>
          <w:sz w:val="22"/>
          <w:szCs w:val="22"/>
        </w:rPr>
        <w:t xml:space="preserve"> пристап </w:t>
      </w:r>
      <w:r>
        <w:rPr>
          <w:rFonts w:ascii="StobiSerif Regular" w:hAnsi="StobiSerif Regular"/>
          <w:sz w:val="22"/>
          <w:szCs w:val="22"/>
          <w:lang w:val="mk-MK"/>
        </w:rPr>
        <w:t>го зајакнува интегритето на</w:t>
      </w:r>
      <w:r w:rsidRPr="00A109BD">
        <w:rPr>
          <w:rFonts w:ascii="StobiSerif Regular" w:hAnsi="StobiSerif Regular"/>
          <w:sz w:val="22"/>
          <w:szCs w:val="22"/>
        </w:rPr>
        <w:t xml:space="preserve"> процесот и помага во градење доверба помеѓу институциите и јавноста.</w:t>
      </w:r>
    </w:p>
    <w:p w14:paraId="36BBE945" w14:textId="77777777" w:rsidR="00271358" w:rsidRDefault="00271358" w:rsidP="00271358">
      <w:pPr>
        <w:spacing w:before="100" w:beforeAutospacing="1" w:after="100" w:afterAutospacing="1"/>
        <w:jc w:val="both"/>
        <w:rPr>
          <w:rFonts w:ascii="StobiSerif Regular" w:hAnsi="StobiSerif Regular"/>
          <w:noProof/>
          <w:sz w:val="22"/>
          <w:szCs w:val="22"/>
          <w:lang w:val="mk-MK"/>
        </w:rPr>
      </w:pPr>
      <w:r>
        <w:rPr>
          <w:rFonts w:ascii="StobiSerif Regular" w:hAnsi="StobiSerif Regular"/>
          <w:noProof/>
          <w:sz w:val="22"/>
          <w:szCs w:val="22"/>
          <w:lang w:val="mk-MK"/>
        </w:rPr>
        <w:t xml:space="preserve">Вториот проблем во секторот инфраструктурни проекти е </w:t>
      </w:r>
      <w:r>
        <w:rPr>
          <w:rFonts w:ascii="StobiSerif Regular" w:hAnsi="StobiSerif Regular"/>
          <w:b/>
          <w:noProof/>
          <w:sz w:val="22"/>
          <w:szCs w:val="22"/>
          <w:lang w:val="mk-MK"/>
        </w:rPr>
        <w:t>отсуство на функционална контрола и отчетност при спроведување на стратешките инсфраструктурни проекти</w:t>
      </w:r>
      <w:r w:rsidRPr="004A1BB1">
        <w:rPr>
          <w:rFonts w:ascii="StobiSerif Regular" w:hAnsi="StobiSerif Regular"/>
          <w:noProof/>
          <w:sz w:val="22"/>
          <w:szCs w:val="22"/>
          <w:lang w:val="mk-MK"/>
        </w:rPr>
        <w:t>, кој</w:t>
      </w:r>
      <w:r w:rsidRPr="004A1BB1">
        <w:rPr>
          <w:rFonts w:ascii="StobiSerif Regular" w:hAnsi="StobiSerif Regular"/>
          <w:b/>
          <w:noProof/>
          <w:sz w:val="22"/>
          <w:szCs w:val="22"/>
          <w:lang w:val="mk-MK"/>
        </w:rPr>
        <w:t xml:space="preserve"> </w:t>
      </w:r>
      <w:r w:rsidRPr="00592F9C">
        <w:rPr>
          <w:rFonts w:ascii="StobiSerif Regular" w:hAnsi="StobiSerif Regular"/>
          <w:noProof/>
          <w:sz w:val="22"/>
          <w:szCs w:val="22"/>
          <w:lang w:val="mk-MK"/>
        </w:rPr>
        <w:t>исто така е сериозен проблем во овој сектор. Имено</w:t>
      </w:r>
      <w:r>
        <w:rPr>
          <w:rFonts w:ascii="StobiSerif Regular" w:hAnsi="StobiSerif Regular"/>
          <w:noProof/>
          <w:sz w:val="22"/>
          <w:szCs w:val="22"/>
          <w:lang w:val="mk-MK"/>
        </w:rPr>
        <w:t>,</w:t>
      </w:r>
      <w:r w:rsidRPr="00592F9C">
        <w:rPr>
          <w:rFonts w:ascii="StobiSerif Regular" w:hAnsi="StobiSerif Regular"/>
          <w:noProof/>
          <w:sz w:val="22"/>
          <w:szCs w:val="22"/>
          <w:lang w:val="mk-MK"/>
        </w:rPr>
        <w:t xml:space="preserve"> иако законски контролата при реализацијата на јавните инвестиции е задолжителна, заради политички вмешувања и други влијание оваа контрола е нефункционална. Прв проблем е што при самото буџетирање на јавните инвестиции не се планираат соодветни средства за надзор, поради што и самиот квалитет на надзорот се доведува во прашање. Многу често иако контролата ќе покаже недостатоци во реализацијата на јавните инвестиции, не се преземаат никакви мерки за отстранување на тие недостатоци, односно јавните инвестиции </w:t>
      </w:r>
      <w:r w:rsidRPr="00592F9C">
        <w:rPr>
          <w:rFonts w:ascii="StobiSerif Regular" w:hAnsi="StobiSerif Regular"/>
          <w:noProof/>
          <w:sz w:val="22"/>
          <w:szCs w:val="22"/>
          <w:lang w:val="mk-MK"/>
        </w:rPr>
        <w:lastRenderedPageBreak/>
        <w:t xml:space="preserve">се завршуваат со констатираните аномалии. Можноста со посебни закони да се уредуваат јавните инвестиции директно придонесува за намалување на контролата и отчетноста во однос на јавните инвестиции. Сето ова се проблеми кои на еден или на друг начин директно влијаат на квалитетот на јавните инвестиции. </w:t>
      </w:r>
      <w:r w:rsidRPr="00762507">
        <w:rPr>
          <w:rFonts w:ascii="StobiSerif Regular" w:hAnsi="StobiSerif Regular"/>
          <w:noProof/>
          <w:sz w:val="22"/>
          <w:szCs w:val="22"/>
          <w:lang w:val="mk-MK"/>
        </w:rPr>
        <w:t xml:space="preserve">неефективна и не може да се користи, а јавните пари се веќе потрошени во поголем дел. </w:t>
      </w:r>
    </w:p>
    <w:p w14:paraId="61F0BD7A" w14:textId="7A3E2D6D" w:rsidR="00271358" w:rsidRDefault="00271358" w:rsidP="00271358">
      <w:pPr>
        <w:spacing w:before="100" w:beforeAutospacing="1" w:after="100" w:afterAutospacing="1"/>
        <w:jc w:val="both"/>
        <w:rPr>
          <w:rFonts w:ascii="StobiSerif Regular" w:hAnsi="StobiSerif Regular"/>
          <w:noProof/>
          <w:sz w:val="22"/>
          <w:szCs w:val="22"/>
          <w:lang w:val="mk-MK"/>
        </w:rPr>
      </w:pPr>
      <w:r w:rsidRPr="00C357CF">
        <w:rPr>
          <w:rFonts w:ascii="StobiSerif Regular" w:hAnsi="StobiSerif Regular"/>
          <w:noProof/>
          <w:sz w:val="22"/>
          <w:szCs w:val="22"/>
          <w:lang w:val="mk-MK"/>
        </w:rPr>
        <w:t xml:space="preserve">За да </w:t>
      </w:r>
      <w:r w:rsidRPr="00D55AF7">
        <w:rPr>
          <w:rFonts w:ascii="StobiSerif Regular" w:hAnsi="StobiSerif Regular"/>
          <w:noProof/>
          <w:sz w:val="22"/>
          <w:szCs w:val="22"/>
          <w:lang w:val="mk-MK"/>
        </w:rPr>
        <w:t>надминат проблемите и да се оствари целта</w:t>
      </w:r>
      <w:r>
        <w:rPr>
          <w:rFonts w:ascii="StobiSerif Regular" w:hAnsi="StobiSerif Regular"/>
          <w:noProof/>
          <w:sz w:val="22"/>
          <w:szCs w:val="22"/>
          <w:lang w:val="mk-MK"/>
        </w:rPr>
        <w:t xml:space="preserve">: </w:t>
      </w:r>
      <w:r w:rsidRPr="004A1BB1">
        <w:rPr>
          <w:rFonts w:ascii="StobiSerif Regular" w:hAnsi="StobiSerif Regular"/>
          <w:b/>
          <w:noProof/>
          <w:sz w:val="22"/>
          <w:szCs w:val="22"/>
          <w:lang w:val="mk-MK"/>
        </w:rPr>
        <w:t>Функционална контрола и отчетност при спроведување на стратешките инфраструктурни проекти</w:t>
      </w:r>
      <w:r w:rsidRPr="00D55AF7">
        <w:rPr>
          <w:rFonts w:ascii="StobiSerif Regular" w:hAnsi="StobiSerif Regular"/>
          <w:noProof/>
          <w:sz w:val="22"/>
          <w:szCs w:val="22"/>
          <w:lang w:val="mk-MK"/>
        </w:rPr>
        <w:t xml:space="preserve">, </w:t>
      </w:r>
      <w:r>
        <w:rPr>
          <w:rFonts w:ascii="StobiSerif Regular" w:hAnsi="StobiSerif Regular"/>
          <w:noProof/>
          <w:sz w:val="22"/>
          <w:szCs w:val="22"/>
          <w:lang w:val="mk-MK"/>
        </w:rPr>
        <w:t>со Акцискиот план се предвидени</w:t>
      </w:r>
      <w:r w:rsidRPr="00D55AF7">
        <w:rPr>
          <w:rFonts w:ascii="StobiSerif Regular" w:hAnsi="StobiSerif Regular"/>
          <w:noProof/>
          <w:sz w:val="22"/>
          <w:szCs w:val="22"/>
          <w:lang w:val="mk-MK"/>
        </w:rPr>
        <w:t xml:space="preserve"> </w:t>
      </w:r>
      <w:r w:rsidR="00EA0988">
        <w:rPr>
          <w:rFonts w:ascii="StobiSerif Regular" w:hAnsi="StobiSerif Regular"/>
          <w:noProof/>
          <w:sz w:val="22"/>
          <w:szCs w:val="22"/>
          <w:lang w:val="mk-MK"/>
        </w:rPr>
        <w:t>три</w:t>
      </w:r>
      <w:r w:rsidR="00EA0988" w:rsidRPr="00D55AF7">
        <w:rPr>
          <w:rFonts w:ascii="StobiSerif Regular" w:hAnsi="StobiSerif Regular"/>
          <w:noProof/>
          <w:sz w:val="22"/>
          <w:szCs w:val="22"/>
          <w:lang w:val="mk-MK"/>
        </w:rPr>
        <w:t xml:space="preserve"> </w:t>
      </w:r>
      <w:r w:rsidRPr="00D55AF7">
        <w:rPr>
          <w:rFonts w:ascii="StobiSerif Regular" w:hAnsi="StobiSerif Regular"/>
          <w:noProof/>
          <w:sz w:val="22"/>
          <w:szCs w:val="22"/>
          <w:lang w:val="mk-MK"/>
        </w:rPr>
        <w:t xml:space="preserve">мерки: </w:t>
      </w:r>
    </w:p>
    <w:p w14:paraId="6BA1E11C" w14:textId="77777777" w:rsidR="00271358" w:rsidRPr="002D5540" w:rsidRDefault="00271358" w:rsidP="00271358">
      <w:pPr>
        <w:pStyle w:val="ListParagraph"/>
        <w:numPr>
          <w:ilvl w:val="0"/>
          <w:numId w:val="13"/>
        </w:numPr>
        <w:spacing w:after="0" w:line="240" w:lineRule="auto"/>
        <w:jc w:val="both"/>
        <w:rPr>
          <w:rFonts w:ascii="StobiSerif Regular" w:hAnsi="StobiSerif Regular"/>
          <w:sz w:val="22"/>
          <w:szCs w:val="22"/>
        </w:rPr>
      </w:pPr>
      <w:r w:rsidRPr="00D55AF7">
        <w:rPr>
          <w:rFonts w:ascii="StobiSerif Regular" w:hAnsi="StobiSerif Regular"/>
          <w:b/>
          <w:bCs/>
          <w:sz w:val="22"/>
          <w:szCs w:val="22"/>
        </w:rPr>
        <w:t xml:space="preserve">Мерка </w:t>
      </w:r>
      <w:r>
        <w:rPr>
          <w:rFonts w:ascii="StobiSerif Regular" w:hAnsi="StobiSerif Regular"/>
          <w:b/>
          <w:bCs/>
          <w:sz w:val="22"/>
          <w:szCs w:val="22"/>
          <w:lang w:val="mk-MK"/>
        </w:rPr>
        <w:t>7</w:t>
      </w:r>
      <w:r w:rsidRPr="00D55AF7">
        <w:rPr>
          <w:rFonts w:ascii="StobiSerif Regular" w:hAnsi="StobiSerif Regular"/>
          <w:sz w:val="22"/>
          <w:szCs w:val="22"/>
        </w:rPr>
        <w:t xml:space="preserve">: </w:t>
      </w:r>
      <w:r w:rsidRPr="004A1BB1">
        <w:rPr>
          <w:rFonts w:ascii="StobiSerif Regular" w:hAnsi="StobiSerif Regular"/>
          <w:b/>
          <w:sz w:val="22"/>
          <w:szCs w:val="22"/>
        </w:rPr>
        <w:t>Ограничување на можноста за дискреционо одлучување при реализација на јавните инвестиции во стратешки инфраструктурни проекти кога не се користи Законот за јавни набавки</w:t>
      </w:r>
      <w:r w:rsidRPr="00D55AF7">
        <w:rPr>
          <w:rFonts w:ascii="StobiSerif Regular" w:hAnsi="StobiSerif Regular"/>
          <w:sz w:val="22"/>
          <w:szCs w:val="22"/>
        </w:rPr>
        <w:t xml:space="preserve">. Во контекст на </w:t>
      </w:r>
      <w:r>
        <w:rPr>
          <w:rFonts w:ascii="StobiSerif Regular" w:hAnsi="StobiSerif Regular"/>
          <w:sz w:val="22"/>
          <w:szCs w:val="22"/>
          <w:lang w:val="mk-MK"/>
        </w:rPr>
        <w:t>реализација на</w:t>
      </w:r>
      <w:r w:rsidRPr="00D55AF7">
        <w:rPr>
          <w:rFonts w:ascii="StobiSerif Regular" w:hAnsi="StobiSerif Regular"/>
          <w:sz w:val="22"/>
          <w:szCs w:val="22"/>
        </w:rPr>
        <w:t xml:space="preserve"> стратешки инфраструктурни проекти, неопходно е да се ограничи дискреционото донесување одлуки, особено во случаи кога Законот за јавни набавки не се применува. Со ограничување на таквата дискреција, процесот станува поконзистентен и помалку подложен на неправилности или субјективни проценки. Овој пристап обезбедува поголема одговорност во распределбата и управувањето со ресурси за стратешки инфраструктурни </w:t>
      </w:r>
      <w:r>
        <w:rPr>
          <w:rFonts w:ascii="StobiSerif Regular" w:hAnsi="StobiSerif Regular"/>
          <w:sz w:val="22"/>
          <w:szCs w:val="22"/>
          <w:lang w:val="mk-MK"/>
        </w:rPr>
        <w:t>проекти</w:t>
      </w:r>
      <w:r w:rsidRPr="00D55AF7">
        <w:rPr>
          <w:rFonts w:ascii="StobiSerif Regular" w:hAnsi="StobiSerif Regular"/>
          <w:sz w:val="22"/>
          <w:szCs w:val="22"/>
        </w:rPr>
        <w:t>.</w:t>
      </w:r>
    </w:p>
    <w:p w14:paraId="3C45EFAD" w14:textId="77777777" w:rsidR="00271358" w:rsidRPr="002D5540" w:rsidRDefault="00271358" w:rsidP="00271358">
      <w:pPr>
        <w:pStyle w:val="ListParagraph"/>
        <w:numPr>
          <w:ilvl w:val="0"/>
          <w:numId w:val="13"/>
        </w:numPr>
        <w:spacing w:after="0" w:line="240" w:lineRule="auto"/>
        <w:jc w:val="both"/>
        <w:rPr>
          <w:rFonts w:ascii="StobiSerif Regular" w:hAnsi="StobiSerif Regular"/>
          <w:sz w:val="22"/>
          <w:szCs w:val="22"/>
        </w:rPr>
      </w:pPr>
      <w:r w:rsidRPr="002D5540">
        <w:rPr>
          <w:rFonts w:ascii="StobiSerif Regular" w:hAnsi="StobiSerif Regular"/>
          <w:b/>
          <w:bCs/>
          <w:sz w:val="22"/>
          <w:szCs w:val="22"/>
        </w:rPr>
        <w:t xml:space="preserve">Мерка </w:t>
      </w:r>
      <w:r>
        <w:rPr>
          <w:rFonts w:ascii="StobiSerif Regular" w:hAnsi="StobiSerif Regular"/>
          <w:b/>
          <w:bCs/>
          <w:sz w:val="22"/>
          <w:szCs w:val="22"/>
          <w:lang w:val="mk-MK"/>
        </w:rPr>
        <w:t>8</w:t>
      </w:r>
      <w:r w:rsidRPr="002D5540">
        <w:rPr>
          <w:rFonts w:ascii="StobiSerif Regular" w:hAnsi="StobiSerif Regular"/>
          <w:b/>
          <w:bCs/>
          <w:sz w:val="22"/>
          <w:szCs w:val="22"/>
        </w:rPr>
        <w:t>:</w:t>
      </w:r>
      <w:r w:rsidRPr="002D5540">
        <w:rPr>
          <w:rFonts w:ascii="StobiSerif Regular" w:hAnsi="StobiSerif Regular"/>
          <w:sz w:val="22"/>
          <w:szCs w:val="22"/>
        </w:rPr>
        <w:t xml:space="preserve"> </w:t>
      </w:r>
      <w:r w:rsidRPr="004A1BB1">
        <w:rPr>
          <w:rFonts w:ascii="StobiSerif Regular" w:hAnsi="StobiSerif Regular"/>
          <w:b/>
          <w:sz w:val="22"/>
          <w:szCs w:val="22"/>
        </w:rPr>
        <w:t>Воспоставување на систем за интегритет во надлежните институции за реализација на стратешките инфраструктурни проекти</w:t>
      </w:r>
      <w:r w:rsidRPr="004A1BB1">
        <w:rPr>
          <w:rFonts w:ascii="StobiSerif Regular" w:hAnsi="StobiSerif Regular"/>
          <w:b/>
          <w:sz w:val="22"/>
          <w:szCs w:val="22"/>
          <w:lang w:val="mk-MK"/>
        </w:rPr>
        <w:t>.</w:t>
      </w:r>
      <w:r w:rsidRPr="002D5540">
        <w:rPr>
          <w:rFonts w:ascii="StobiSerif Regular" w:hAnsi="StobiSerif Regular"/>
          <w:sz w:val="22"/>
          <w:szCs w:val="22"/>
          <w:lang w:val="mk-MK"/>
        </w:rPr>
        <w:t xml:space="preserve"> </w:t>
      </w:r>
      <w:r w:rsidRPr="002D5540">
        <w:rPr>
          <w:rFonts w:ascii="StobiSerif Regular" w:hAnsi="StobiSerif Regular"/>
          <w:sz w:val="22"/>
          <w:szCs w:val="22"/>
        </w:rPr>
        <w:t xml:space="preserve">Воспоставувањето систем на интегритет во рамките на </w:t>
      </w:r>
      <w:r w:rsidRPr="002D5540">
        <w:rPr>
          <w:rFonts w:ascii="StobiSerif Regular" w:hAnsi="StobiSerif Regular"/>
          <w:sz w:val="22"/>
          <w:szCs w:val="22"/>
          <w:lang w:val="mk-MK"/>
        </w:rPr>
        <w:t>надлежните</w:t>
      </w:r>
      <w:r w:rsidRPr="002D5540">
        <w:rPr>
          <w:rFonts w:ascii="StobiSerif Regular" w:hAnsi="StobiSerif Regular"/>
          <w:sz w:val="22"/>
          <w:szCs w:val="22"/>
        </w:rPr>
        <w:t xml:space="preserve"> институции е од суштинско значење за обезбедување етичка имплементација на стратешките инфраструктурни проекти. Оваа мерка има за цел да поттикне транспарентност, одговорност и култура на интегритет низ целиот циклус на </w:t>
      </w:r>
      <w:r w:rsidRPr="002D5540">
        <w:rPr>
          <w:rFonts w:ascii="StobiSerif Regular" w:hAnsi="StobiSerif Regular"/>
          <w:sz w:val="22"/>
          <w:szCs w:val="22"/>
          <w:lang w:val="mk-MK"/>
        </w:rPr>
        <w:t xml:space="preserve">реализација на </w:t>
      </w:r>
      <w:r w:rsidRPr="002D5540">
        <w:rPr>
          <w:rFonts w:ascii="StobiSerif Regular" w:hAnsi="StobiSerif Regular"/>
          <w:sz w:val="22"/>
          <w:szCs w:val="22"/>
        </w:rPr>
        <w:t xml:space="preserve">проектот. Системот за интегритет ќе се применува на сите </w:t>
      </w:r>
      <w:r w:rsidRPr="002D5540">
        <w:rPr>
          <w:rFonts w:ascii="StobiSerif Regular" w:hAnsi="StobiSerif Regular"/>
          <w:sz w:val="22"/>
          <w:szCs w:val="22"/>
          <w:lang w:val="mk-MK"/>
        </w:rPr>
        <w:t>надлежни</w:t>
      </w:r>
      <w:r w:rsidRPr="002D5540">
        <w:rPr>
          <w:rFonts w:ascii="StobiSerif Regular" w:hAnsi="StobiSerif Regular"/>
          <w:sz w:val="22"/>
          <w:szCs w:val="22"/>
        </w:rPr>
        <w:t xml:space="preserve"> институции одговорни за планирање, </w:t>
      </w:r>
      <w:r w:rsidRPr="002D5540">
        <w:rPr>
          <w:rFonts w:ascii="StobiSerif Regular" w:hAnsi="StobiSerif Regular"/>
          <w:sz w:val="22"/>
          <w:szCs w:val="22"/>
          <w:lang w:val="mk-MK"/>
        </w:rPr>
        <w:t>реализација</w:t>
      </w:r>
      <w:r w:rsidRPr="002D5540">
        <w:rPr>
          <w:rFonts w:ascii="StobiSerif Regular" w:hAnsi="StobiSerif Regular"/>
          <w:sz w:val="22"/>
          <w:szCs w:val="22"/>
        </w:rPr>
        <w:t xml:space="preserve"> и надзор на стратешки инфраструктурни проекти. </w:t>
      </w:r>
    </w:p>
    <w:p w14:paraId="7C33E6AE" w14:textId="0F2AD610" w:rsidR="00271358"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000004">
        <w:rPr>
          <w:rFonts w:ascii="StobiSerif Regular" w:hAnsi="StobiSerif Regular"/>
          <w:b/>
          <w:bCs/>
          <w:sz w:val="22"/>
          <w:szCs w:val="22"/>
          <w:lang w:val="mk-MK"/>
        </w:rPr>
        <w:t xml:space="preserve">Мерка </w:t>
      </w:r>
      <w:r w:rsidR="00EA0988">
        <w:rPr>
          <w:rFonts w:ascii="StobiSerif Regular" w:hAnsi="StobiSerif Regular"/>
          <w:b/>
          <w:bCs/>
          <w:sz w:val="22"/>
          <w:szCs w:val="22"/>
          <w:lang w:val="mk-MK"/>
        </w:rPr>
        <w:t>9</w:t>
      </w:r>
      <w:r w:rsidRPr="00000004">
        <w:rPr>
          <w:rFonts w:ascii="StobiSerif Regular" w:hAnsi="StobiSerif Regular" w:cstheme="majorBidi"/>
          <w:sz w:val="20"/>
          <w:szCs w:val="20"/>
          <w:lang w:val="mk-MK"/>
        </w:rPr>
        <w:t xml:space="preserve">: </w:t>
      </w:r>
      <w:r w:rsidRPr="004A1BB1">
        <w:rPr>
          <w:rFonts w:ascii="StobiSerif Regular" w:hAnsi="StobiSerif Regular"/>
          <w:b/>
          <w:sz w:val="22"/>
          <w:szCs w:val="22"/>
        </w:rPr>
        <w:t xml:space="preserve">Унапредување на правната рамка </w:t>
      </w:r>
      <w:r w:rsidR="00354B84">
        <w:rPr>
          <w:rFonts w:ascii="StobiSerif Regular" w:hAnsi="StobiSerif Regular"/>
          <w:b/>
          <w:sz w:val="22"/>
          <w:szCs w:val="22"/>
          <w:lang w:val="mk-MK"/>
        </w:rPr>
        <w:t xml:space="preserve">со цел зголемување на транспарентноста во постапките за спроведување на стратешки инфраструктурни проекти и обезбедување на сигурноста на сопственоста на сопствениците низ чие земјиште се планираат инфраструктурни проекти. </w:t>
      </w:r>
      <w:r w:rsidR="00354B84" w:rsidRPr="00136508">
        <w:rPr>
          <w:rFonts w:ascii="StobiSerif Regular" w:hAnsi="StobiSerif Regular"/>
          <w:sz w:val="22"/>
          <w:szCs w:val="22"/>
          <w:lang w:val="mk-MK"/>
        </w:rPr>
        <w:t xml:space="preserve">Со оваа мерка се </w:t>
      </w:r>
      <w:r w:rsidRPr="00354B84">
        <w:rPr>
          <w:rFonts w:ascii="StobiSerif Regular" w:hAnsi="StobiSerif Regular"/>
          <w:sz w:val="22"/>
          <w:szCs w:val="22"/>
          <w:lang w:val="mk-MK"/>
        </w:rPr>
        <w:t>има за</w:t>
      </w:r>
      <w:r>
        <w:rPr>
          <w:rFonts w:ascii="StobiSerif Regular" w:hAnsi="StobiSerif Regular"/>
          <w:sz w:val="22"/>
          <w:szCs w:val="22"/>
          <w:lang w:val="mk-MK"/>
        </w:rPr>
        <w:t xml:space="preserve"> цел да се спречат злоупотреби кои може да се случат со</w:t>
      </w:r>
      <w:r w:rsidRPr="00000004">
        <w:rPr>
          <w:rFonts w:ascii="StobiSerif Regular" w:hAnsi="StobiSerif Regular"/>
          <w:sz w:val="22"/>
          <w:szCs w:val="22"/>
          <w:lang w:val="mk-MK"/>
        </w:rPr>
        <w:t xml:space="preserve"> купување на имот</w:t>
      </w:r>
      <w:r>
        <w:rPr>
          <w:rFonts w:ascii="StobiSerif Regular" w:hAnsi="StobiSerif Regular"/>
          <w:sz w:val="22"/>
          <w:szCs w:val="22"/>
          <w:lang w:val="mk-MK"/>
        </w:rPr>
        <w:t xml:space="preserve"> на кој е планиран инфраструктурниот проект или зголемување </w:t>
      </w:r>
      <w:r w:rsidRPr="00000004">
        <w:rPr>
          <w:rFonts w:ascii="StobiSerif Regular" w:hAnsi="StobiSerif Regular"/>
          <w:sz w:val="22"/>
          <w:szCs w:val="22"/>
          <w:lang w:val="mk-MK"/>
        </w:rPr>
        <w:t>на вредноста на имотот преку инвестира</w:t>
      </w:r>
      <w:r>
        <w:rPr>
          <w:rFonts w:ascii="StobiSerif Regular" w:hAnsi="StobiSerif Regular"/>
          <w:sz w:val="22"/>
          <w:szCs w:val="22"/>
          <w:lang w:val="mk-MK"/>
        </w:rPr>
        <w:t>ње</w:t>
      </w:r>
      <w:r w:rsidRPr="00000004">
        <w:rPr>
          <w:rFonts w:ascii="StobiSerif Regular" w:hAnsi="StobiSerif Regular"/>
          <w:sz w:val="22"/>
          <w:szCs w:val="22"/>
          <w:lang w:val="mk-MK"/>
        </w:rPr>
        <w:t xml:space="preserve"> на истиот</w:t>
      </w:r>
      <w:r>
        <w:rPr>
          <w:rFonts w:ascii="StobiSerif Regular" w:hAnsi="StobiSerif Regular"/>
          <w:sz w:val="22"/>
          <w:szCs w:val="22"/>
          <w:lang w:val="mk-MK"/>
        </w:rPr>
        <w:t xml:space="preserve"> (објекти, земјоделски насади и сл.) со цел сопствениците на имотот кој се експроприра</w:t>
      </w:r>
      <w:r w:rsidR="00354B84">
        <w:rPr>
          <w:rFonts w:ascii="StobiSerif Regular" w:hAnsi="StobiSerif Regular"/>
          <w:sz w:val="22"/>
          <w:szCs w:val="22"/>
          <w:lang w:val="mk-MK"/>
        </w:rPr>
        <w:t xml:space="preserve"> во вакви постапки</w:t>
      </w:r>
      <w:r>
        <w:rPr>
          <w:rFonts w:ascii="StobiSerif Regular" w:hAnsi="StobiSerif Regular"/>
          <w:sz w:val="22"/>
          <w:szCs w:val="22"/>
          <w:lang w:val="mk-MK"/>
        </w:rPr>
        <w:t xml:space="preserve"> да остварат </w:t>
      </w:r>
      <w:r w:rsidR="00354B84">
        <w:rPr>
          <w:rFonts w:ascii="StobiSerif Regular" w:hAnsi="StobiSerif Regular"/>
          <w:sz w:val="22"/>
          <w:szCs w:val="22"/>
          <w:lang w:val="mk-MK"/>
        </w:rPr>
        <w:t xml:space="preserve">реална </w:t>
      </w:r>
      <w:r>
        <w:rPr>
          <w:rFonts w:ascii="StobiSerif Regular" w:hAnsi="StobiSerif Regular"/>
          <w:sz w:val="22"/>
          <w:szCs w:val="22"/>
          <w:lang w:val="mk-MK"/>
        </w:rPr>
        <w:t>имотна корист</w:t>
      </w:r>
      <w:r w:rsidRPr="00112B28">
        <w:rPr>
          <w:rFonts w:ascii="StobiSerif Regular" w:hAnsi="StobiSerif Regular"/>
          <w:sz w:val="22"/>
          <w:szCs w:val="22"/>
          <w:lang w:val="mk-MK"/>
        </w:rPr>
        <w:t xml:space="preserve">. </w:t>
      </w:r>
    </w:p>
    <w:p w14:paraId="6E25932D" w14:textId="77777777" w:rsidR="00271358" w:rsidRPr="00112B28" w:rsidRDefault="00271358" w:rsidP="00271358">
      <w:pPr>
        <w:pStyle w:val="ListParagraph"/>
        <w:ind w:left="780"/>
        <w:jc w:val="both"/>
        <w:rPr>
          <w:rFonts w:ascii="StobiSerif Regular" w:hAnsi="StobiSerif Regular"/>
          <w:sz w:val="22"/>
          <w:szCs w:val="22"/>
          <w:lang w:val="mk-MK"/>
        </w:rPr>
      </w:pPr>
    </w:p>
    <w:p w14:paraId="328C09D4" w14:textId="77777777" w:rsidR="00271358"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Поради фактот што има премногу дискрециони овластувања во реализација на стратешките инфраструктурни проекти, како и можноста определени проекти да се реализираат преку посебни закони, за овој сектор неопходно е да се донесе еден </w:t>
      </w:r>
      <w:r>
        <w:rPr>
          <w:rFonts w:ascii="StobiSerif Regular" w:hAnsi="StobiSerif Regular"/>
          <w:sz w:val="22"/>
          <w:szCs w:val="22"/>
          <w:lang w:val="mk-MK"/>
        </w:rPr>
        <w:lastRenderedPageBreak/>
        <w:t>нов закон, З</w:t>
      </w:r>
      <w:r w:rsidRPr="00E15A42">
        <w:rPr>
          <w:rFonts w:ascii="StobiSerif Regular" w:hAnsi="StobiSerif Regular"/>
          <w:sz w:val="22"/>
          <w:szCs w:val="22"/>
          <w:lang w:val="mk-MK"/>
        </w:rPr>
        <w:t xml:space="preserve">акон за капитални инвестиции во стратешки </w:t>
      </w:r>
      <w:r>
        <w:rPr>
          <w:rFonts w:ascii="StobiSerif Regular" w:hAnsi="StobiSerif Regular"/>
          <w:sz w:val="22"/>
          <w:szCs w:val="22"/>
          <w:lang w:val="mk-MK"/>
        </w:rPr>
        <w:t>инфраструктурни проекти со кој ќе се:</w:t>
      </w:r>
    </w:p>
    <w:p w14:paraId="4161D3D2"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sidRPr="00E15A42">
        <w:rPr>
          <w:rFonts w:ascii="StobiSerif Regular" w:hAnsi="StobiSerif Regular"/>
          <w:sz w:val="22"/>
          <w:szCs w:val="22"/>
          <w:lang w:val="mk-MK"/>
        </w:rPr>
        <w:t>ревидира процесот на одлучување за јавни инвестиции во стратешки инфраструктурни проекти, ќе се направи консолидирање на структурите за јавни инвестиции</w:t>
      </w:r>
      <w:r>
        <w:rPr>
          <w:rFonts w:ascii="StobiSerif Regular" w:hAnsi="StobiSerif Regular"/>
          <w:sz w:val="22"/>
          <w:szCs w:val="22"/>
          <w:lang w:val="mk-MK"/>
        </w:rPr>
        <w:t>;</w:t>
      </w:r>
    </w:p>
    <w:p w14:paraId="6107F5E8"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sidRPr="00E15A42">
        <w:rPr>
          <w:rFonts w:ascii="StobiSerif Regular" w:hAnsi="StobiSerif Regular"/>
          <w:sz w:val="22"/>
          <w:szCs w:val="22"/>
          <w:lang w:val="mk-MK"/>
        </w:rPr>
        <w:t xml:space="preserve"> утврдат конкретни обврски за транспарентност, надзор и отчетност кога при јавните инвестиции се суспендира Законот за јавни набавки</w:t>
      </w:r>
      <w:r>
        <w:rPr>
          <w:rFonts w:ascii="StobiSerif Regular" w:hAnsi="StobiSerif Regular"/>
          <w:sz w:val="22"/>
          <w:szCs w:val="22"/>
          <w:lang w:val="mk-MK"/>
        </w:rPr>
        <w:t xml:space="preserve">, вклучувајќи </w:t>
      </w:r>
      <w:r w:rsidRPr="00E15A42">
        <w:rPr>
          <w:rFonts w:ascii="StobiSerif Regular" w:hAnsi="StobiSerif Regular"/>
          <w:sz w:val="22"/>
          <w:szCs w:val="22"/>
          <w:lang w:val="mk-MK"/>
        </w:rPr>
        <w:t>задолжителна подготовка на ПВР за сите посебни закони за јавни инвестиции со кои се суспендира Законот за јавни набавки и друг материјален закон дури и оние предложени од група на пратеници која ќе биде објавена на ЕНЕР</w:t>
      </w:r>
      <w:r>
        <w:rPr>
          <w:rFonts w:ascii="StobiSerif Regular" w:hAnsi="StobiSerif Regular"/>
          <w:sz w:val="22"/>
          <w:szCs w:val="22"/>
          <w:lang w:val="mk-MK"/>
        </w:rPr>
        <w:t>,</w:t>
      </w:r>
      <w:r w:rsidRPr="00E15A42">
        <w:rPr>
          <w:rFonts w:ascii="StobiSerif Regular" w:hAnsi="StobiSerif Regular"/>
          <w:sz w:val="22"/>
          <w:szCs w:val="22"/>
          <w:lang w:val="mk-MK"/>
        </w:rPr>
        <w:t xml:space="preserve"> односно на веб страна на Собранието на РСМ</w:t>
      </w:r>
      <w:r>
        <w:rPr>
          <w:rFonts w:ascii="StobiSerif Regular" w:hAnsi="StobiSerif Regular"/>
          <w:sz w:val="22"/>
          <w:szCs w:val="22"/>
          <w:lang w:val="mk-MK"/>
        </w:rPr>
        <w:t xml:space="preserve"> и</w:t>
      </w:r>
      <w:r w:rsidRPr="00E15A42">
        <w:rPr>
          <w:rFonts w:ascii="StobiSerif Regular" w:hAnsi="StobiSerif Regular"/>
          <w:sz w:val="22"/>
          <w:szCs w:val="22"/>
          <w:lang w:val="mk-MK"/>
        </w:rPr>
        <w:t xml:space="preserve"> </w:t>
      </w:r>
      <w:r>
        <w:rPr>
          <w:rFonts w:ascii="StobiSerif Regular" w:hAnsi="StobiSerif Regular"/>
          <w:sz w:val="22"/>
          <w:szCs w:val="22"/>
          <w:lang w:val="mk-MK"/>
        </w:rPr>
        <w:t xml:space="preserve">ќе се предвиди </w:t>
      </w:r>
      <w:r w:rsidRPr="00E15A42">
        <w:rPr>
          <w:rFonts w:ascii="StobiSerif Regular" w:hAnsi="StobiSerif Regular"/>
          <w:sz w:val="22"/>
          <w:szCs w:val="22"/>
          <w:lang w:val="mk-MK"/>
        </w:rPr>
        <w:t>задолжителна јавна расправа за овие закони,  пред нивното донесување</w:t>
      </w:r>
      <w:r>
        <w:rPr>
          <w:rFonts w:ascii="StobiSerif Regular" w:hAnsi="StobiSerif Regular"/>
          <w:sz w:val="22"/>
          <w:szCs w:val="22"/>
          <w:lang w:val="mk-MK"/>
        </w:rPr>
        <w:t>;</w:t>
      </w:r>
    </w:p>
    <w:p w14:paraId="09719E3A"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sidRPr="00E15A42">
        <w:rPr>
          <w:rFonts w:ascii="StobiSerif Regular" w:hAnsi="StobiSerif Regular"/>
          <w:sz w:val="22"/>
          <w:szCs w:val="22"/>
          <w:lang w:val="mk-MK"/>
        </w:rPr>
        <w:t xml:space="preserve"> уреди обврската за образложување на јавниот интерес кој налага потреба од </w:t>
      </w:r>
      <w:r>
        <w:rPr>
          <w:rFonts w:ascii="StobiSerif Regular" w:hAnsi="StobiSerif Regular"/>
          <w:sz w:val="22"/>
          <w:szCs w:val="22"/>
          <w:lang w:val="mk-MK"/>
        </w:rPr>
        <w:t xml:space="preserve">донесување на </w:t>
      </w:r>
      <w:r w:rsidRPr="00E15A42">
        <w:rPr>
          <w:rFonts w:ascii="StobiSerif Regular" w:hAnsi="StobiSerif Regular"/>
          <w:sz w:val="22"/>
          <w:szCs w:val="22"/>
          <w:lang w:val="mk-MK"/>
        </w:rPr>
        <w:t>посебен закон</w:t>
      </w:r>
      <w:r>
        <w:rPr>
          <w:rFonts w:ascii="StobiSerif Regular" w:hAnsi="StobiSerif Regular"/>
          <w:sz w:val="22"/>
          <w:szCs w:val="22"/>
          <w:lang w:val="mk-MK"/>
        </w:rPr>
        <w:t>;</w:t>
      </w:r>
    </w:p>
    <w:p w14:paraId="66CFBB7C"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sidRPr="00E15A42">
        <w:rPr>
          <w:rFonts w:ascii="StobiSerif Regular" w:hAnsi="StobiSerif Regular"/>
          <w:sz w:val="22"/>
          <w:szCs w:val="22"/>
          <w:lang w:val="mk-MK"/>
        </w:rPr>
        <w:t>уред</w:t>
      </w:r>
      <w:r>
        <w:rPr>
          <w:rFonts w:ascii="StobiSerif Regular" w:hAnsi="StobiSerif Regular"/>
          <w:sz w:val="22"/>
          <w:szCs w:val="22"/>
          <w:lang w:val="mk-MK"/>
        </w:rPr>
        <w:t>ат</w:t>
      </w:r>
      <w:r w:rsidRPr="00E15A42">
        <w:rPr>
          <w:rFonts w:ascii="StobiSerif Regular" w:hAnsi="StobiSerif Regular"/>
          <w:sz w:val="22"/>
          <w:szCs w:val="22"/>
          <w:lang w:val="mk-MK"/>
        </w:rPr>
        <w:t xml:space="preserve"> </w:t>
      </w:r>
      <w:r>
        <w:rPr>
          <w:rFonts w:ascii="StobiSerif Regular" w:hAnsi="StobiSerif Regular"/>
          <w:sz w:val="22"/>
          <w:szCs w:val="22"/>
          <w:lang w:val="mk-MK"/>
        </w:rPr>
        <w:t>з</w:t>
      </w:r>
      <w:r w:rsidRPr="00E15A42">
        <w:rPr>
          <w:rFonts w:ascii="StobiSerif Regular" w:hAnsi="StobiSerif Regular"/>
          <w:sz w:val="22"/>
          <w:szCs w:val="22"/>
          <w:lang w:val="mk-MK"/>
        </w:rPr>
        <w:t>адолжителните елементи на договорите за јавни инвестиции во стратешки инфраструктурни проекти надвор од Законот за јавни набавки</w:t>
      </w:r>
      <w:r>
        <w:rPr>
          <w:rFonts w:ascii="StobiSerif Regular" w:hAnsi="StobiSerif Regular"/>
          <w:sz w:val="22"/>
          <w:szCs w:val="22"/>
          <w:lang w:val="mk-MK"/>
        </w:rPr>
        <w:t>,</w:t>
      </w:r>
      <w:r w:rsidRPr="00E15A42">
        <w:rPr>
          <w:rFonts w:ascii="StobiSerif Regular" w:hAnsi="StobiSerif Regular"/>
          <w:sz w:val="22"/>
          <w:szCs w:val="22"/>
          <w:lang w:val="mk-MK"/>
        </w:rPr>
        <w:t xml:space="preserve"> вклучително и FIDIC (</w:t>
      </w:r>
      <w:hyperlink r:id="rId10" w:history="1">
        <w:r w:rsidRPr="00E15A42">
          <w:rPr>
            <w:rFonts w:ascii="StobiSerif Regular" w:hAnsi="StobiSerif Regular"/>
            <w:sz w:val="22"/>
            <w:szCs w:val="22"/>
            <w:lang w:val="mk-MK"/>
          </w:rPr>
          <w:t>Fédération Internationale des Ingénieurs-Conseils</w:t>
        </w:r>
      </w:hyperlink>
      <w:r w:rsidRPr="00E15A42">
        <w:rPr>
          <w:rFonts w:ascii="StobiSerif Regular" w:hAnsi="StobiSerif Regular"/>
          <w:sz w:val="22"/>
          <w:szCs w:val="22"/>
          <w:lang w:val="mk-MK"/>
        </w:rPr>
        <w:t xml:space="preserve">) стандардите </w:t>
      </w:r>
      <w:r>
        <w:rPr>
          <w:rFonts w:ascii="StobiSerif Regular" w:hAnsi="StobiSerif Regular"/>
          <w:sz w:val="22"/>
          <w:szCs w:val="22"/>
          <w:lang w:val="mk-MK"/>
        </w:rPr>
        <w:t xml:space="preserve">согласно </w:t>
      </w:r>
      <w:r w:rsidRPr="00E15A42">
        <w:rPr>
          <w:rFonts w:ascii="StobiSerif Regular" w:hAnsi="StobiSerif Regular"/>
          <w:sz w:val="22"/>
          <w:szCs w:val="22"/>
          <w:lang w:val="mk-MK"/>
        </w:rPr>
        <w:t xml:space="preserve">кои </w:t>
      </w:r>
      <w:r>
        <w:rPr>
          <w:rFonts w:ascii="StobiSerif Regular" w:hAnsi="StobiSerif Regular"/>
          <w:sz w:val="22"/>
          <w:szCs w:val="22"/>
          <w:lang w:val="mk-MK"/>
        </w:rPr>
        <w:t>мора</w:t>
      </w:r>
      <w:r w:rsidRPr="00E15A42">
        <w:rPr>
          <w:rFonts w:ascii="StobiSerif Regular" w:hAnsi="StobiSerif Regular"/>
          <w:sz w:val="22"/>
          <w:szCs w:val="22"/>
          <w:lang w:val="mk-MK"/>
        </w:rPr>
        <w:t xml:space="preserve"> бидат подготвувани договорите</w:t>
      </w:r>
      <w:r>
        <w:rPr>
          <w:rFonts w:ascii="StobiSerif Regular" w:hAnsi="StobiSerif Regular"/>
          <w:sz w:val="22"/>
          <w:szCs w:val="22"/>
          <w:lang w:val="mk-MK"/>
        </w:rPr>
        <w:t xml:space="preserve">, </w:t>
      </w:r>
      <w:r w:rsidRPr="00E15A42">
        <w:rPr>
          <w:rFonts w:ascii="StobiSerif Regular" w:hAnsi="StobiSerif Regular"/>
          <w:sz w:val="22"/>
          <w:szCs w:val="22"/>
          <w:lang w:val="mk-MK"/>
        </w:rPr>
        <w:t xml:space="preserve">образложение зошто е избран </w:t>
      </w:r>
      <w:r>
        <w:rPr>
          <w:rFonts w:ascii="StobiSerif Regular" w:hAnsi="StobiSerif Regular"/>
          <w:sz w:val="22"/>
          <w:szCs w:val="22"/>
          <w:lang w:val="mk-MK"/>
        </w:rPr>
        <w:t xml:space="preserve">тој </w:t>
      </w:r>
      <w:r w:rsidRPr="00E15A42">
        <w:rPr>
          <w:rFonts w:ascii="StobiSerif Regular" w:hAnsi="StobiSerif Regular"/>
          <w:sz w:val="22"/>
          <w:szCs w:val="22"/>
          <w:lang w:val="mk-MK"/>
        </w:rPr>
        <w:t>конкретен стандард, како и обврска за due diligence анализа пред доделување на договорот за конкретната јавна инвестиција на определена компанија со посебен закон</w:t>
      </w:r>
      <w:r>
        <w:rPr>
          <w:rFonts w:ascii="StobiSerif Regular" w:hAnsi="StobiSerif Regular"/>
          <w:sz w:val="22"/>
          <w:szCs w:val="22"/>
          <w:lang w:val="mk-MK"/>
        </w:rPr>
        <w:t>,</w:t>
      </w:r>
      <w:r w:rsidRPr="00E15A42">
        <w:rPr>
          <w:rFonts w:ascii="StobiSerif Regular" w:hAnsi="StobiSerif Regular"/>
          <w:sz w:val="22"/>
          <w:szCs w:val="22"/>
          <w:lang w:val="mk-MK"/>
        </w:rPr>
        <w:t xml:space="preserve"> која </w:t>
      </w:r>
      <w:r>
        <w:rPr>
          <w:rFonts w:ascii="StobiSerif Regular" w:hAnsi="StobiSerif Regular"/>
          <w:sz w:val="22"/>
          <w:szCs w:val="22"/>
          <w:lang w:val="mk-MK"/>
        </w:rPr>
        <w:t>треба</w:t>
      </w:r>
      <w:r w:rsidRPr="00E15A42">
        <w:rPr>
          <w:rFonts w:ascii="StobiSerif Regular" w:hAnsi="StobiSerif Regular"/>
          <w:sz w:val="22"/>
          <w:szCs w:val="22"/>
          <w:lang w:val="mk-MK"/>
        </w:rPr>
        <w:t xml:space="preserve"> биде јавно достапна</w:t>
      </w:r>
      <w:r>
        <w:rPr>
          <w:rFonts w:ascii="StobiSerif Regular" w:hAnsi="StobiSerif Regular"/>
          <w:sz w:val="22"/>
          <w:szCs w:val="22"/>
          <w:lang w:val="mk-MK"/>
        </w:rPr>
        <w:t>;</w:t>
      </w:r>
    </w:p>
    <w:p w14:paraId="4A586887"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ќе се уреди задолжително водење на регистар на </w:t>
      </w:r>
      <w:r w:rsidRPr="00E15A42">
        <w:rPr>
          <w:rFonts w:ascii="StobiSerif Regular" w:hAnsi="StobiSerif Regular"/>
          <w:sz w:val="22"/>
          <w:szCs w:val="22"/>
          <w:lang w:val="mk-MK"/>
        </w:rPr>
        <w:t>сите инфраструктурни проекти во државата со податоци за сопственост, надлежна институција, датум на изградба и податоци за одржување, централно тело за следење/одржување на инфраструктурните проекти,  правила за задолжително одржување на инфраструктурните проекти (амортизација, задолжителен буџет за одржување и сл.), обврска за јавно објавување на целокупната документација поврзана со реализацијата (проект, договор, анекси на договор, финансиски услови, фактури</w:t>
      </w:r>
      <w:r>
        <w:rPr>
          <w:rFonts w:ascii="StobiSerif Regular" w:hAnsi="StobiSerif Regular"/>
          <w:sz w:val="22"/>
          <w:szCs w:val="22"/>
          <w:lang w:val="mk-MK"/>
        </w:rPr>
        <w:t xml:space="preserve">, </w:t>
      </w:r>
      <w:r w:rsidRPr="00E15A42">
        <w:rPr>
          <w:rFonts w:ascii="StobiSerif Regular" w:hAnsi="StobiSerif Regular"/>
          <w:sz w:val="22"/>
          <w:szCs w:val="22"/>
          <w:lang w:val="mk-MK"/>
        </w:rPr>
        <w:t>реализација, записници од надзор)</w:t>
      </w:r>
      <w:r>
        <w:rPr>
          <w:rFonts w:ascii="StobiSerif Regular" w:hAnsi="StobiSerif Regular"/>
          <w:sz w:val="22"/>
          <w:szCs w:val="22"/>
          <w:lang w:val="mk-MK"/>
        </w:rPr>
        <w:t>;</w:t>
      </w:r>
    </w:p>
    <w:p w14:paraId="3CAECCC6"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уреди </w:t>
      </w:r>
      <w:r w:rsidRPr="00E15A42">
        <w:rPr>
          <w:rFonts w:ascii="StobiSerif Regular" w:hAnsi="StobiSerif Regular"/>
          <w:sz w:val="22"/>
          <w:szCs w:val="22"/>
          <w:lang w:val="mk-MK"/>
        </w:rPr>
        <w:t>обврска за одржување на задолжителна јавна презентација и отворен дијалог при подготовка на драфт тендерска документација за стратешки инфраструктурен проект и подготвување на извештај со образложение за прифатените забелешки од јавната презентација и особено за неприфатената забелешки</w:t>
      </w:r>
      <w:r>
        <w:rPr>
          <w:rFonts w:ascii="StobiSerif Regular" w:hAnsi="StobiSerif Regular"/>
          <w:sz w:val="22"/>
          <w:szCs w:val="22"/>
          <w:lang w:val="mk-MK"/>
        </w:rPr>
        <w:t>;</w:t>
      </w:r>
    </w:p>
    <w:p w14:paraId="18F29795"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уредат </w:t>
      </w:r>
      <w:r w:rsidRPr="00E15A42">
        <w:rPr>
          <w:rFonts w:ascii="StobiSerif Regular" w:hAnsi="StobiSerif Regular"/>
          <w:sz w:val="22"/>
          <w:szCs w:val="22"/>
          <w:lang w:val="mk-MK"/>
        </w:rPr>
        <w:t>правила за ставање во употреба на инфраструктурните објекти</w:t>
      </w:r>
      <w:r>
        <w:rPr>
          <w:rFonts w:ascii="StobiSerif Regular" w:hAnsi="StobiSerif Regular"/>
          <w:sz w:val="22"/>
          <w:szCs w:val="22"/>
          <w:lang w:val="mk-MK"/>
        </w:rPr>
        <w:t>;</w:t>
      </w:r>
    </w:p>
    <w:p w14:paraId="2DADE5D4"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даде </w:t>
      </w:r>
      <w:r w:rsidRPr="00E15A42">
        <w:rPr>
          <w:rFonts w:ascii="StobiSerif Regular" w:hAnsi="StobiSerif Regular"/>
          <w:sz w:val="22"/>
          <w:szCs w:val="22"/>
          <w:lang w:val="mk-MK"/>
        </w:rPr>
        <w:t>законски основ за уредување на политиките за интегритет во надлежните институции за реализација на инфраструктурните проекти</w:t>
      </w:r>
      <w:r>
        <w:rPr>
          <w:rFonts w:ascii="StobiSerif Regular" w:hAnsi="StobiSerif Regular"/>
          <w:sz w:val="22"/>
          <w:szCs w:val="22"/>
          <w:lang w:val="mk-MK"/>
        </w:rPr>
        <w:t xml:space="preserve"> и</w:t>
      </w:r>
    </w:p>
    <w:p w14:paraId="0356C06C" w14:textId="77777777" w:rsidR="00271358" w:rsidRDefault="00271358" w:rsidP="001E6BA1">
      <w:pPr>
        <w:pStyle w:val="ListParagraph"/>
        <w:numPr>
          <w:ilvl w:val="0"/>
          <w:numId w:val="19"/>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уреди обврска за </w:t>
      </w:r>
      <w:r w:rsidRPr="00E15A42">
        <w:rPr>
          <w:rFonts w:ascii="StobiSerif Regular" w:hAnsi="StobiSerif Regular"/>
          <w:sz w:val="22"/>
          <w:szCs w:val="22"/>
          <w:lang w:val="mk-MK"/>
        </w:rPr>
        <w:t xml:space="preserve">задолжително објавување на трасите на кои ќе се градат инфраструктурни проекти, обврска за задолжително известување на сопствениците низ чие земјиште ќе помине инфраструктурниот проект, </w:t>
      </w:r>
      <w:r w:rsidRPr="00E15A42">
        <w:rPr>
          <w:rFonts w:ascii="StobiSerif Regular" w:hAnsi="StobiSerif Regular"/>
          <w:sz w:val="22"/>
          <w:szCs w:val="22"/>
          <w:lang w:val="mk-MK"/>
        </w:rPr>
        <w:lastRenderedPageBreak/>
        <w:t xml:space="preserve">како и забрана за отуѓување, градење или на друг начин зголемување на вредноста на тоа земјиште.  </w:t>
      </w:r>
    </w:p>
    <w:p w14:paraId="3220B0DF" w14:textId="77777777" w:rsidR="00271358" w:rsidRDefault="00271358" w:rsidP="00271358">
      <w:pPr>
        <w:pStyle w:val="ListParagraph"/>
        <w:ind w:left="769"/>
        <w:jc w:val="both"/>
        <w:rPr>
          <w:rFonts w:ascii="StobiSerif Regular" w:hAnsi="StobiSerif Regular"/>
          <w:sz w:val="22"/>
          <w:szCs w:val="22"/>
          <w:lang w:val="mk-MK"/>
        </w:rPr>
      </w:pPr>
    </w:p>
    <w:p w14:paraId="275AD91C" w14:textId="77777777" w:rsidR="00271358" w:rsidRPr="00E15A42"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На крај предвидена е измена и дополнување на </w:t>
      </w:r>
      <w:r w:rsidRPr="00E15A42">
        <w:rPr>
          <w:rFonts w:ascii="StobiSerif Regular" w:hAnsi="StobiSerif Regular"/>
          <w:sz w:val="22"/>
          <w:szCs w:val="22"/>
          <w:lang w:val="mk-MK"/>
        </w:rPr>
        <w:t xml:space="preserve">Уредбата за управување со јавни инвестиции </w:t>
      </w:r>
      <w:r>
        <w:rPr>
          <w:rFonts w:ascii="StobiSerif Regular" w:hAnsi="StobiSerif Regular"/>
          <w:sz w:val="22"/>
          <w:szCs w:val="22"/>
          <w:lang w:val="mk-MK"/>
        </w:rPr>
        <w:t xml:space="preserve">со цел </w:t>
      </w:r>
      <w:r w:rsidRPr="00E15A42">
        <w:rPr>
          <w:rFonts w:ascii="StobiSerif Regular" w:hAnsi="StobiSerif Regular"/>
          <w:sz w:val="22"/>
          <w:szCs w:val="22"/>
          <w:lang w:val="mk-MK"/>
        </w:rPr>
        <w:t xml:space="preserve">да </w:t>
      </w:r>
      <w:r>
        <w:rPr>
          <w:rFonts w:ascii="StobiSerif Regular" w:hAnsi="StobiSerif Regular"/>
          <w:sz w:val="22"/>
          <w:szCs w:val="22"/>
          <w:lang w:val="mk-MK"/>
        </w:rPr>
        <w:t>зајакне</w:t>
      </w:r>
      <w:r w:rsidRPr="00E15A42">
        <w:rPr>
          <w:rFonts w:ascii="StobiSerif Regular" w:hAnsi="StobiSerif Regular"/>
          <w:sz w:val="22"/>
          <w:szCs w:val="22"/>
          <w:lang w:val="mk-MK"/>
        </w:rPr>
        <w:t xml:space="preserve"> транспарентноста и отвореноста на постапката за утврдување на Конечната приоритетна листа на предлог проекти за јавни инвестиции, транспарентноста на процесот на подготовка на предфизибилити и физибилити студии и можноста за вклучување на јавноста во процесот на донесување на одлуките за утврдување на Конечната приоритетна листа на предлог проекти за јавни инвестиции од стратешко значење за државата</w:t>
      </w:r>
      <w:r>
        <w:rPr>
          <w:rFonts w:ascii="StobiSerif Regular" w:hAnsi="StobiSerif Regular"/>
          <w:sz w:val="22"/>
          <w:szCs w:val="22"/>
          <w:lang w:val="mk-MK"/>
        </w:rPr>
        <w:t>.</w:t>
      </w:r>
    </w:p>
    <w:p w14:paraId="6347CF7A" w14:textId="0CB2D24A" w:rsidR="00CE0367" w:rsidRDefault="00CE0367">
      <w:pPr>
        <w:rPr>
          <w:rFonts w:ascii="StobiSerif Regular" w:hAnsi="StobiSerif Regular"/>
          <w:sz w:val="22"/>
          <w:szCs w:val="22"/>
          <w:lang w:val="mk-MK"/>
        </w:rPr>
      </w:pPr>
      <w:r>
        <w:rPr>
          <w:rFonts w:ascii="StobiSerif Regular" w:hAnsi="StobiSerif Regular"/>
          <w:sz w:val="22"/>
          <w:szCs w:val="22"/>
          <w:lang w:val="mk-MK"/>
        </w:rPr>
        <w:br w:type="page"/>
      </w:r>
    </w:p>
    <w:p w14:paraId="54EF6006" w14:textId="74ECE458" w:rsidR="00271358" w:rsidRPr="00A5612E" w:rsidRDefault="00271358" w:rsidP="00F55165">
      <w:pPr>
        <w:pStyle w:val="Heading2"/>
        <w:numPr>
          <w:ilvl w:val="1"/>
          <w:numId w:val="41"/>
        </w:numPr>
      </w:pPr>
      <w:r>
        <w:lastRenderedPageBreak/>
        <w:t xml:space="preserve">СЕКТОР: </w:t>
      </w:r>
      <w:r w:rsidRPr="00A5612E">
        <w:t>ЗДРАВСТВО</w:t>
      </w:r>
    </w:p>
    <w:p w14:paraId="7E43A4D0"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 xml:space="preserve">Здравствениот сектор претставува една од најчувствителните и најизложени области на корупциски ризици и судир на интереси, имајќи го предвид обемот на јавни средства со кои се управува, комплексноста на процесите на одлучување, високото ниво на дискрециони овластувања, како и директното и суштинско влијание врз животот и здравјето на граѓаните. Корупцијата и </w:t>
      </w:r>
      <w:r>
        <w:rPr>
          <w:rFonts w:ascii="StobiSerif Regular" w:hAnsi="StobiSerif Regular"/>
          <w:sz w:val="22"/>
          <w:szCs w:val="22"/>
          <w:lang w:val="mk-MK"/>
        </w:rPr>
        <w:t>судир</w:t>
      </w:r>
      <w:r w:rsidRPr="009401E4">
        <w:rPr>
          <w:rFonts w:ascii="StobiSerif Regular" w:hAnsi="StobiSerif Regular"/>
          <w:sz w:val="22"/>
          <w:szCs w:val="22"/>
          <w:lang w:val="mk-MK"/>
        </w:rPr>
        <w:t>от на интереси во здравството негативно се одразуваат врз квалитетот, достапноста и правичноста на здравствените услуги, ја нарушуваат довербата на граѓаните во институциите и придонесуваат за неефикасно, нерационално и нетранспарентно користење на јавните ресурси.</w:t>
      </w:r>
    </w:p>
    <w:p w14:paraId="0416A937"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Здравството се набљудува од две меѓусебно поврзани перспективи: како систем за управување со значајни финансиски, човечки и материјални ресурси, и како давател на непосредни здравствени услуги на граѓаните. Оттука, ризиците од корупција не се ограничени само на клиничкото ниво, туку се присутни и во процесите на планирање, управување, кадровска селекција, јавни набавки, лиценцирање, распределба на услуги, како и во донесувањето стратешки и оперативни одлуки. Системските слабости во овие сегменти создаваат простор за дискреционо постапување, селективност и нееднаква примена на правилата.</w:t>
      </w:r>
    </w:p>
    <w:p w14:paraId="74665AF3"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 xml:space="preserve">Токму поради ваквата комплексност и изложеност на системски ризици, здравството е препознаено како една од приоритетните области во Националната стратегија 2026–2030, при што визијата за развој на секторот е </w:t>
      </w:r>
    </w:p>
    <w:p w14:paraId="15BC106B" w14:textId="77777777" w:rsidR="00271358" w:rsidRPr="009401E4" w:rsidRDefault="00271358" w:rsidP="00271358">
      <w:pPr>
        <w:jc w:val="both"/>
        <w:rPr>
          <w:rFonts w:ascii="StobiSerif Regular" w:hAnsi="StobiSerif Regular"/>
          <w:sz w:val="22"/>
          <w:szCs w:val="22"/>
          <w:lang w:val="mk-MK"/>
        </w:rPr>
      </w:pPr>
      <w:r>
        <w:rPr>
          <w:noProof/>
        </w:rPr>
        <mc:AlternateContent>
          <mc:Choice Requires="wps">
            <w:drawing>
              <wp:anchor distT="0" distB="0" distL="114300" distR="114300" simplePos="0" relativeHeight="251660288" behindDoc="0" locked="0" layoutInCell="1" allowOverlap="1" wp14:anchorId="47EB4120" wp14:editId="272E5220">
                <wp:simplePos x="0" y="0"/>
                <wp:positionH relativeFrom="column">
                  <wp:posOffset>0</wp:posOffset>
                </wp:positionH>
                <wp:positionV relativeFrom="paragraph">
                  <wp:posOffset>0</wp:posOffset>
                </wp:positionV>
                <wp:extent cx="1828800" cy="1828800"/>
                <wp:effectExtent l="0" t="0" r="0" b="0"/>
                <wp:wrapSquare wrapText="bothSides"/>
                <wp:docPr id="55827548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E58DC2" w14:textId="77777777" w:rsidR="00671613" w:rsidRPr="007B428F" w:rsidRDefault="00671613" w:rsidP="00271358">
                            <w:pPr>
                              <w:spacing w:before="100" w:beforeAutospacing="1" w:after="100" w:afterAutospacing="1"/>
                              <w:jc w:val="both"/>
                              <w:rPr>
                                <w:rFonts w:ascii="StobiSerif Regular" w:hAnsi="StobiSerif Regular" w:cstheme="majorBidi"/>
                                <w:b/>
                                <w:bCs/>
                                <w:sz w:val="20"/>
                                <w:szCs w:val="20"/>
                                <w:lang w:val="mk-MK"/>
                              </w:rPr>
                            </w:pPr>
                            <w:r w:rsidRPr="007B428F">
                              <w:rPr>
                                <w:rFonts w:ascii="StobiSerif Regular" w:hAnsi="StobiSerif Regular" w:cstheme="majorBidi"/>
                                <w:b/>
                                <w:bCs/>
                                <w:sz w:val="20"/>
                                <w:szCs w:val="20"/>
                                <w:lang w:val="mk-MK"/>
                              </w:rPr>
                              <w:t xml:space="preserve">Визија: </w:t>
                            </w:r>
                          </w:p>
                          <w:p w14:paraId="147C21CC" w14:textId="77777777" w:rsidR="00671613" w:rsidRPr="004A1BB1" w:rsidRDefault="00671613" w:rsidP="00271358">
                            <w:pPr>
                              <w:spacing w:before="100" w:beforeAutospacing="1" w:after="100" w:afterAutospacing="1"/>
                              <w:ind w:left="360"/>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Праведен, транспарентен, одговорен и дигитално поврзан здравствен систем заснован на интегритет, професионализам и доверба, во кој ресурсите, одлуките и услугите се следливи, управувани во јавен интерес и ставени во служба на граѓаните, поддржани од посветени и вреднувани здравствени работници</w:t>
                            </w:r>
                            <w:r>
                              <w:rPr>
                                <w:rFonts w:ascii="StobiSerif Regular" w:hAnsi="StobiSerif Regular" w:cstheme="majorBidi"/>
                                <w:sz w:val="22"/>
                                <w:szCs w:val="22"/>
                                <w:lang w:val="mk-MK"/>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EB4120" id="Text Box 1" o:spid="_x0000_s1030"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MJxBGtDAgAAhwQAAA4AAAAA&#10;AAAAAAAAAAAALgIAAGRycy9lMm9Eb2MueG1sUEsBAi0AFAAGAAgAAAAhALcMAwjXAAAABQEAAA8A&#10;AAAAAAAAAAAAAAAAnQQAAGRycy9kb3ducmV2LnhtbFBLBQYAAAAABAAEAPMAAAChBQAAAAA=&#10;" filled="f" strokeweight=".5pt">
                <v:textbox style="mso-fit-shape-to-text:t">
                  <w:txbxContent>
                    <w:p w14:paraId="2FE58DC2" w14:textId="77777777" w:rsidR="00671613" w:rsidRPr="007B428F" w:rsidRDefault="00671613" w:rsidP="00271358">
                      <w:pPr>
                        <w:spacing w:before="100" w:beforeAutospacing="1" w:after="100" w:afterAutospacing="1"/>
                        <w:jc w:val="both"/>
                        <w:rPr>
                          <w:rFonts w:ascii="StobiSerif Regular" w:hAnsi="StobiSerif Regular" w:cstheme="majorBidi"/>
                          <w:b/>
                          <w:bCs/>
                          <w:sz w:val="20"/>
                          <w:szCs w:val="20"/>
                          <w:lang w:val="mk-MK"/>
                        </w:rPr>
                      </w:pPr>
                      <w:r w:rsidRPr="007B428F">
                        <w:rPr>
                          <w:rFonts w:ascii="StobiSerif Regular" w:hAnsi="StobiSerif Regular" w:cstheme="majorBidi"/>
                          <w:b/>
                          <w:bCs/>
                          <w:sz w:val="20"/>
                          <w:szCs w:val="20"/>
                          <w:lang w:val="mk-MK"/>
                        </w:rPr>
                        <w:t xml:space="preserve">Визија: </w:t>
                      </w:r>
                    </w:p>
                    <w:p w14:paraId="147C21CC" w14:textId="77777777" w:rsidR="00671613" w:rsidRPr="004A1BB1" w:rsidRDefault="00671613" w:rsidP="00271358">
                      <w:pPr>
                        <w:spacing w:before="100" w:beforeAutospacing="1" w:after="100" w:afterAutospacing="1"/>
                        <w:ind w:left="360"/>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Праведен, транспарентен, одговорен и дигитално поврзан здравствен систем заснован на интегритет, професионализам и доверба, во кој ресурсите, одлуките и услугите се следливи, управувани во јавен интерес и ставени во служба на граѓаните, поддржани од посветени и вреднувани здравствени работници</w:t>
                      </w:r>
                      <w:r>
                        <w:rPr>
                          <w:rFonts w:ascii="StobiSerif Regular" w:hAnsi="StobiSerif Regular" w:cstheme="majorBidi"/>
                          <w:sz w:val="22"/>
                          <w:szCs w:val="22"/>
                          <w:lang w:val="mk-MK"/>
                        </w:rPr>
                        <w:t>.</w:t>
                      </w:r>
                    </w:p>
                  </w:txbxContent>
                </v:textbox>
                <w10:wrap type="square"/>
              </v:shape>
            </w:pict>
          </mc:Fallback>
        </mc:AlternateContent>
      </w:r>
    </w:p>
    <w:p w14:paraId="6ACEA153"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 xml:space="preserve">Вака формулираната визија го поставува здравствениот систем како функционална целина која истовремено мора да обезбеди стабилно и одговорно управување со ресурсите и квалитетни, достапни здравствени услуги. Таа прави јасна разлика помеѓу организацијата и управувањето со системот, од една страна, и непосредното обезбедување здравствена заштита за граѓаните, од друга, нагласувајќи дека реформите мора да опфатат стандарди, процеси и кадар. Само </w:t>
      </w:r>
      <w:r w:rsidRPr="009401E4">
        <w:rPr>
          <w:rFonts w:ascii="StobiSerif Regular" w:hAnsi="StobiSerif Regular"/>
          <w:sz w:val="22"/>
          <w:szCs w:val="22"/>
          <w:lang w:val="mk-MK"/>
        </w:rPr>
        <w:lastRenderedPageBreak/>
        <w:t>добро организиран, професионално управуван и јасно регулиран систем може да обезбеди квалитетни услуги во пракса.</w:t>
      </w:r>
    </w:p>
    <w:p w14:paraId="140FDFCC"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Клучна компонента на визијата е создавање услови во кои корупцијата е тешко изводлива, а транспарентноста и одговорноста се вградени како природен дел од секојдневното функционирање. Дигитализацијата, следливоста на процесите и јасната регулатива ја намалуваат можноста за злоупотреби и имаат силно превентивно и одвраќачко дејство. Превенцијата не се сфаќа исклучиво како реакција по настаната злоупотреба, туку како систем на правила, контроли и евиденции што создаваат здравствен систем отпорен на коруптивни ризици.</w:t>
      </w:r>
    </w:p>
    <w:p w14:paraId="4009454A"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 xml:space="preserve">Визијата ја нагласува и централната улога на здравствените работници како носители на професионализмот, етичките стандарди и довербата во системот. Тие мора да бидат вреднувани, поддржани и заштитени од несоодветни влијанија и </w:t>
      </w:r>
      <w:r>
        <w:rPr>
          <w:rFonts w:ascii="StobiSerif Regular" w:hAnsi="StobiSerif Regular"/>
          <w:sz w:val="22"/>
          <w:szCs w:val="22"/>
          <w:lang w:val="mk-MK"/>
        </w:rPr>
        <w:t>судир</w:t>
      </w:r>
      <w:r w:rsidRPr="009401E4">
        <w:rPr>
          <w:rFonts w:ascii="StobiSerif Regular" w:hAnsi="StobiSerif Regular"/>
          <w:sz w:val="22"/>
          <w:szCs w:val="22"/>
          <w:lang w:val="mk-MK"/>
        </w:rPr>
        <w:t xml:space="preserve"> на интереси, преку јасни кадровски политики, професионален развој и институционален интегритет. Истовремено, граѓанинот е поставен во центарот на здравствениот систем, со правичен и еднаков пристап до здравствени услуги, без оглед на место на живеење или социјален статус.</w:t>
      </w:r>
    </w:p>
    <w:p w14:paraId="3EB3F9DB"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За да се постигне ваква формулираната визија на Националната стратегија 2026-2030, треба да се постигнат следниве стратешки цели:</w:t>
      </w:r>
    </w:p>
    <w:p w14:paraId="19851576" w14:textId="77777777" w:rsidR="00271358" w:rsidRPr="009401E4" w:rsidRDefault="00271358" w:rsidP="00271358">
      <w:pPr>
        <w:jc w:val="both"/>
        <w:rPr>
          <w:rFonts w:ascii="StobiSerif Regular" w:hAnsi="StobiSerif Regular"/>
          <w:sz w:val="22"/>
          <w:szCs w:val="22"/>
          <w:lang w:val="mk-MK"/>
        </w:rPr>
      </w:pPr>
      <w:r>
        <w:rPr>
          <w:noProof/>
        </w:rPr>
        <mc:AlternateContent>
          <mc:Choice Requires="wps">
            <w:drawing>
              <wp:anchor distT="0" distB="0" distL="114300" distR="114300" simplePos="0" relativeHeight="251659264" behindDoc="0" locked="0" layoutInCell="1" allowOverlap="1" wp14:anchorId="371165E0" wp14:editId="317E0A75">
                <wp:simplePos x="0" y="0"/>
                <wp:positionH relativeFrom="column">
                  <wp:posOffset>0</wp:posOffset>
                </wp:positionH>
                <wp:positionV relativeFrom="paragraph">
                  <wp:posOffset>0</wp:posOffset>
                </wp:positionV>
                <wp:extent cx="1828800" cy="1828800"/>
                <wp:effectExtent l="0" t="0" r="0" b="0"/>
                <wp:wrapSquare wrapText="bothSides"/>
                <wp:docPr id="91002956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5C359C" w14:textId="77777777" w:rsidR="00671613" w:rsidRPr="007B428F" w:rsidRDefault="00671613" w:rsidP="00271358">
                            <w:pPr>
                              <w:spacing w:before="100" w:beforeAutospacing="1" w:after="100" w:afterAutospacing="1"/>
                              <w:jc w:val="both"/>
                              <w:rPr>
                                <w:rFonts w:ascii="StobiSerif Regular" w:hAnsi="StobiSerif Regular" w:cstheme="majorBidi"/>
                                <w:b/>
                                <w:bCs/>
                                <w:sz w:val="20"/>
                                <w:szCs w:val="20"/>
                                <w:lang w:val="mk-MK"/>
                              </w:rPr>
                            </w:pPr>
                            <w:r w:rsidRPr="007B428F">
                              <w:rPr>
                                <w:rFonts w:ascii="StobiSerif Regular" w:hAnsi="StobiSerif Regular" w:cstheme="majorBidi"/>
                                <w:b/>
                                <w:bCs/>
                                <w:sz w:val="20"/>
                                <w:szCs w:val="20"/>
                                <w:lang w:val="mk-MK"/>
                              </w:rPr>
                              <w:t>Цели:</w:t>
                            </w:r>
                          </w:p>
                          <w:p w14:paraId="2C8184CE"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Транспарентно и одговорно управување со јавните ресурси во здравството - преку јасни правила, дигитални алатки и засилен институционален надзор</w:t>
                            </w:r>
                          </w:p>
                          <w:p w14:paraId="7FD09239"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Зајакнување на интегритетот и отчетноста на институциите и здравствените работници - со јасно дефинирани надлежности, одговорности и механизми за контрола</w:t>
                            </w:r>
                          </w:p>
                          <w:p w14:paraId="7F86882B"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Непристрасно, merit-based именување и ангажирање на раководни и стручни позиции - засновано на објективни критериуми, професионални квалификации и транспарентни постапки</w:t>
                            </w:r>
                          </w:p>
                          <w:p w14:paraId="6722D660"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Обезбедување достапност и правичност во управувањето со здравствените услуги, лекови и медицински средства - преку одлуки базирани на податоци, со примена на јасни методологии и еднаков третман на граѓаните</w:t>
                            </w:r>
                            <w:r>
                              <w:rPr>
                                <w:rFonts w:ascii="StobiSerif Regular" w:hAnsi="StobiSerif Regular" w:cstheme="majorBidi"/>
                                <w:sz w:val="22"/>
                                <w:szCs w:val="22"/>
                                <w:lang w:val="mk-MK"/>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1165E0" id="_x0000_s1031"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A197K2RAIAAIcEAAAOAAAA&#10;AAAAAAAAAAAAAC4CAABkcnMvZTJvRG9jLnhtbFBLAQItABQABgAIAAAAIQC3DAMI1wAAAAUBAAAP&#10;AAAAAAAAAAAAAAAAAJ4EAABkcnMvZG93bnJldi54bWxQSwUGAAAAAAQABADzAAAAogUAAAAA&#10;" filled="f" strokeweight=".5pt">
                <v:textbox style="mso-fit-shape-to-text:t">
                  <w:txbxContent>
                    <w:p w14:paraId="405C359C" w14:textId="77777777" w:rsidR="00671613" w:rsidRPr="007B428F" w:rsidRDefault="00671613" w:rsidP="00271358">
                      <w:pPr>
                        <w:spacing w:before="100" w:beforeAutospacing="1" w:after="100" w:afterAutospacing="1"/>
                        <w:jc w:val="both"/>
                        <w:rPr>
                          <w:rFonts w:ascii="StobiSerif Regular" w:hAnsi="StobiSerif Regular" w:cstheme="majorBidi"/>
                          <w:b/>
                          <w:bCs/>
                          <w:sz w:val="20"/>
                          <w:szCs w:val="20"/>
                          <w:lang w:val="mk-MK"/>
                        </w:rPr>
                      </w:pPr>
                      <w:r w:rsidRPr="007B428F">
                        <w:rPr>
                          <w:rFonts w:ascii="StobiSerif Regular" w:hAnsi="StobiSerif Regular" w:cstheme="majorBidi"/>
                          <w:b/>
                          <w:bCs/>
                          <w:sz w:val="20"/>
                          <w:szCs w:val="20"/>
                          <w:lang w:val="mk-MK"/>
                        </w:rPr>
                        <w:t>Цели:</w:t>
                      </w:r>
                    </w:p>
                    <w:p w14:paraId="2C8184CE"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Транспарентно и одговорно управување со јавните ресурси во здравството - преку јасни правила, дигитални алатки и засилен институционален надзор</w:t>
                      </w:r>
                    </w:p>
                    <w:p w14:paraId="7FD09239"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Зајакнување на интегритетот и отчетноста на институциите и здравствените работници - со јасно дефинирани надлежности, одговорности и механизми за контрола</w:t>
                      </w:r>
                    </w:p>
                    <w:p w14:paraId="7F86882B"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Непристрасно, merit-based именување и ангажирање на раководни и стручни позиции - засновано на објективни критериуми, професионални квалификации и транспарентни постапки</w:t>
                      </w:r>
                    </w:p>
                    <w:p w14:paraId="6722D660" w14:textId="77777777" w:rsidR="00671613" w:rsidRPr="004A1BB1" w:rsidRDefault="00671613" w:rsidP="001E6BA1">
                      <w:pPr>
                        <w:pStyle w:val="ListParagraph"/>
                        <w:numPr>
                          <w:ilvl w:val="0"/>
                          <w:numId w:val="29"/>
                        </w:numPr>
                        <w:tabs>
                          <w:tab w:val="num" w:pos="360"/>
                        </w:tabs>
                        <w:spacing w:before="100" w:beforeAutospacing="1" w:after="100" w:afterAutospacing="1" w:line="240" w:lineRule="auto"/>
                        <w:jc w:val="both"/>
                        <w:rPr>
                          <w:rFonts w:ascii="StobiSerif Regular" w:hAnsi="StobiSerif Regular" w:cstheme="majorBidi"/>
                          <w:sz w:val="22"/>
                          <w:szCs w:val="22"/>
                          <w:lang w:val="mk-MK"/>
                        </w:rPr>
                      </w:pPr>
                      <w:r w:rsidRPr="004A1BB1">
                        <w:rPr>
                          <w:rFonts w:ascii="StobiSerif Regular" w:hAnsi="StobiSerif Regular" w:cstheme="majorBidi"/>
                          <w:sz w:val="22"/>
                          <w:szCs w:val="22"/>
                          <w:lang w:val="mk-MK"/>
                        </w:rPr>
                        <w:t>Обезбедување достапност и правичност во управувањето со здравствените услуги, лекови и медицински средства - преку одлуки базирани на податоци, со примена на јасни методологии и еднаков третман на граѓаните</w:t>
                      </w:r>
                      <w:r>
                        <w:rPr>
                          <w:rFonts w:ascii="StobiSerif Regular" w:hAnsi="StobiSerif Regular" w:cstheme="majorBidi"/>
                          <w:sz w:val="22"/>
                          <w:szCs w:val="22"/>
                          <w:lang w:val="mk-MK"/>
                        </w:rPr>
                        <w:t>.</w:t>
                      </w:r>
                    </w:p>
                  </w:txbxContent>
                </v:textbox>
                <w10:wrap type="square"/>
              </v:shape>
            </w:pict>
          </mc:Fallback>
        </mc:AlternateContent>
      </w:r>
    </w:p>
    <w:p w14:paraId="21950D9C" w14:textId="77777777" w:rsidR="00271358"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 xml:space="preserve">Постигнувањето на овие цели ќе зависи од справувањето со постојните проблеми и ризици (кои придонесуваат за појавата на овие проблеми) во секторот здравство. </w:t>
      </w:r>
    </w:p>
    <w:p w14:paraId="6E37E6EC" w14:textId="77777777" w:rsidR="00271358" w:rsidRDefault="00271358" w:rsidP="00271358">
      <w:pPr>
        <w:jc w:val="both"/>
        <w:rPr>
          <w:rFonts w:ascii="StobiSerif Regular" w:hAnsi="StobiSerif Regular"/>
          <w:sz w:val="22"/>
          <w:szCs w:val="22"/>
          <w:lang w:val="mk-MK"/>
        </w:rPr>
      </w:pPr>
    </w:p>
    <w:p w14:paraId="71A2CFFC" w14:textId="77777777" w:rsidR="00271358" w:rsidRPr="00917D2D" w:rsidRDefault="00271358" w:rsidP="00271358">
      <w:pPr>
        <w:jc w:val="both"/>
        <w:rPr>
          <w:rFonts w:ascii="StobiSerif Regular" w:hAnsi="StobiSerif Regular"/>
          <w:b/>
          <w:bCs/>
          <w:i/>
          <w:iCs/>
          <w:sz w:val="22"/>
          <w:szCs w:val="22"/>
          <w:u w:val="single"/>
          <w:lang w:val="mk-MK"/>
        </w:rPr>
      </w:pPr>
      <w:r w:rsidRPr="00344DF6">
        <w:rPr>
          <w:rFonts w:ascii="StobiSerif Regular" w:hAnsi="StobiSerif Regular"/>
          <w:b/>
          <w:bCs/>
          <w:i/>
          <w:iCs/>
          <w:sz w:val="22"/>
          <w:szCs w:val="22"/>
          <w:u w:val="single"/>
          <w:lang w:val="mk-MK"/>
        </w:rPr>
        <w:lastRenderedPageBreak/>
        <w:t>Образложение на проблемите:</w:t>
      </w:r>
    </w:p>
    <w:p w14:paraId="0E11F840"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Првиот проблем во секторот здравство се однесува на</w:t>
      </w:r>
      <w:r>
        <w:rPr>
          <w:rFonts w:ascii="StobiSerif Regular" w:hAnsi="StobiSerif Regular"/>
          <w:sz w:val="22"/>
          <w:szCs w:val="22"/>
          <w:lang w:val="mk-MK"/>
        </w:rPr>
        <w:t xml:space="preserve"> </w:t>
      </w:r>
      <w:r w:rsidRPr="004A1BB1">
        <w:rPr>
          <w:rFonts w:ascii="StobiSerif Regular" w:hAnsi="StobiSerif Regular"/>
          <w:b/>
          <w:sz w:val="22"/>
          <w:szCs w:val="22"/>
          <w:lang w:val="mk-MK"/>
        </w:rPr>
        <w:t>неефикасно, нетранспарентно и фрагметнирано</w:t>
      </w:r>
      <w:r>
        <w:rPr>
          <w:rFonts w:ascii="StobiSerif Regular" w:hAnsi="StobiSerif Regular"/>
          <w:b/>
          <w:sz w:val="22"/>
          <w:szCs w:val="22"/>
          <w:lang w:val="mk-MK"/>
        </w:rPr>
        <w:t xml:space="preserve"> </w:t>
      </w:r>
      <w:r w:rsidRPr="004A1BB1">
        <w:rPr>
          <w:rFonts w:ascii="StobiSerif Regular" w:hAnsi="StobiSerif Regular"/>
          <w:b/>
          <w:sz w:val="22"/>
          <w:szCs w:val="22"/>
          <w:lang w:val="mk-MK"/>
        </w:rPr>
        <w:t>управување со јавните ресурси</w:t>
      </w:r>
      <w:r>
        <w:rPr>
          <w:rFonts w:ascii="StobiSerif Regular" w:hAnsi="StobiSerif Regular"/>
          <w:b/>
          <w:sz w:val="22"/>
          <w:szCs w:val="22"/>
          <w:lang w:val="mk-MK"/>
        </w:rPr>
        <w:t>, набавките</w:t>
      </w:r>
      <w:r w:rsidRPr="004A1BB1">
        <w:rPr>
          <w:rFonts w:ascii="StobiSerif Regular" w:hAnsi="StobiSerif Regular"/>
          <w:b/>
          <w:sz w:val="22"/>
          <w:szCs w:val="22"/>
          <w:lang w:val="mk-MK"/>
        </w:rPr>
        <w:t xml:space="preserve"> и финансиските текови</w:t>
      </w:r>
      <w:r w:rsidRPr="009401E4">
        <w:rPr>
          <w:rFonts w:ascii="StobiSerif Regular" w:hAnsi="StobiSerif Regular"/>
          <w:sz w:val="22"/>
          <w:szCs w:val="22"/>
          <w:lang w:val="mk-MK"/>
        </w:rPr>
        <w:t xml:space="preserve"> и може да се набљудува како системски проблем кој произлегува од фрагментирани евиденции, неусогласени информациски системи и недоволно развиени механизми за следење на потрошувачката. Иако во изминатиот период се преземени одредени чекори во насока на дигитализација, во практиката таа е сегментирана и сѐ уште постојат сериозни ограничувања во однос на целосната следливост на трошоците за лекови, медицински средства, опрема, плати и други расходи во јавните здравствени установи.</w:t>
      </w:r>
    </w:p>
    <w:p w14:paraId="626D72E9"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Ризиците поврзани со овој проблем се двојни. Од една страна, постојат внатрешни ризици поврзани со дискреционо одлучување, селективно плаќање кон добавувачи, нецелосно евидентирање на залихите и ограничена контрола на условните буџети и скапите терапии. Од друга страна, постојат и надворешни ризици, поврзани со влијанија од добавувачи, ограничена конкуренција во јавните набавки, како и можности за заобиколување на регулаторните механизми.</w:t>
      </w:r>
    </w:p>
    <w:p w14:paraId="1BDE2F4F"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Следствено, во оваа стратегија се предвидуваат мерки насочени кон воспоставување интегриран и унифициран систем за управување и следење на финансиското и материјалното работење во здравството. Воспоставувањето на национална дигитална платформа, воведувањето на системи за следење на лекови и медицински средства („track and trace“), зајакнувањето на контролата врз условните буџети и унапредувањето на внатрешната и надворешната финансиска контрола имаат за цел да го стеснат просторот за злоупотреби, да ја зголемат отчетноста и да имаат одвраќачко дејство врз коруптивните практики.</w:t>
      </w:r>
      <w:r>
        <w:rPr>
          <w:rFonts w:ascii="StobiSerif Regular" w:hAnsi="StobiSerif Regular"/>
          <w:sz w:val="22"/>
          <w:szCs w:val="22"/>
          <w:lang w:val="mk-MK"/>
        </w:rPr>
        <w:t xml:space="preserve"> За надминување на овој проблем и ризиците кои доведуваат до истото се предвидени следните мерки: </w:t>
      </w:r>
    </w:p>
    <w:p w14:paraId="35C9BB4C"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1</w:t>
      </w:r>
      <w:r w:rsidRPr="007B428F">
        <w:rPr>
          <w:rFonts w:ascii="StobiSerif Regular" w:hAnsi="StobiSerif Regular"/>
          <w:sz w:val="22"/>
          <w:szCs w:val="22"/>
        </w:rPr>
        <w:t xml:space="preserve">: </w:t>
      </w:r>
      <w:r w:rsidRPr="004A1BB1">
        <w:rPr>
          <w:rFonts w:ascii="StobiSerif Regular" w:hAnsi="StobiSerif Regular"/>
          <w:b/>
          <w:sz w:val="22"/>
          <w:szCs w:val="22"/>
        </w:rPr>
        <w:t xml:space="preserve">Воспоставување на унифициран, дигитализиран Национален систем за следење на материјално-финансиското работење и потрошувачката во </w:t>
      </w:r>
      <w:r>
        <w:rPr>
          <w:rFonts w:ascii="StobiSerif Regular" w:hAnsi="StobiSerif Regular"/>
          <w:b/>
          <w:sz w:val="22"/>
          <w:szCs w:val="22"/>
          <w:lang w:val="mk-MK"/>
        </w:rPr>
        <w:t>ЈЗУ</w:t>
      </w:r>
      <w:r w:rsidRPr="004A1BB1">
        <w:rPr>
          <w:rFonts w:ascii="StobiSerif Regular" w:hAnsi="StobiSerif Regular"/>
          <w:b/>
          <w:sz w:val="22"/>
          <w:szCs w:val="22"/>
          <w:lang w:val="mk-MK"/>
        </w:rPr>
        <w:t xml:space="preserve">. </w:t>
      </w:r>
      <w:r w:rsidRPr="007B428F">
        <w:rPr>
          <w:rFonts w:ascii="StobiSerif Regular" w:hAnsi="StobiSerif Regular"/>
          <w:sz w:val="22"/>
          <w:szCs w:val="22"/>
        </w:rPr>
        <w:t xml:space="preserve">Мерката за воспоставување на унифициран и дигитализиран Национален систем за следење на материјално-финансиското работење и потрошувачката во јавните здравствени установи, кој е законска обврска од 2015 година, претставува клучен системски одговор на идентификуваниот проблем со фрагментираното, нетранспарентно и неефикасно управување со јавните ресурси во здравството. Со воспоставувањето на системот се обезбедува целосна следливост на податоците и нивна споредливост меѓу јавните здравствени установи, се зголемуваат можностите за различни видови анализи преку примена на business intelligence алатки, и се обезбедува транспарентност на работењето и целосен увид во релевантните податоци. Истовремено, </w:t>
      </w:r>
      <w:r w:rsidRPr="007B428F">
        <w:rPr>
          <w:rFonts w:ascii="StobiSerif Regular" w:hAnsi="StobiSerif Regular"/>
          <w:sz w:val="22"/>
          <w:szCs w:val="22"/>
        </w:rPr>
        <w:lastRenderedPageBreak/>
        <w:t>системот придонесува за намалување на просторот за дискреционо одлучување, нецелосно евидентирање и селективно постапување, преку јасно дефинирани, проверливи и мерливи процеси.</w:t>
      </w:r>
      <w:r>
        <w:rPr>
          <w:rFonts w:ascii="StobiSerif Regular" w:hAnsi="StobiSerif Regular"/>
          <w:sz w:val="22"/>
          <w:szCs w:val="22"/>
          <w:lang w:val="mk-MK"/>
        </w:rPr>
        <w:t xml:space="preserve"> </w:t>
      </w:r>
    </w:p>
    <w:p w14:paraId="17232509"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2</w:t>
      </w:r>
      <w:r w:rsidRPr="007B428F">
        <w:rPr>
          <w:rFonts w:ascii="StobiSerif Regular" w:hAnsi="StobiSerif Regular"/>
          <w:sz w:val="22"/>
          <w:szCs w:val="22"/>
        </w:rPr>
        <w:t xml:space="preserve">: </w:t>
      </w:r>
      <w:r w:rsidRPr="004A1BB1">
        <w:rPr>
          <w:rFonts w:ascii="StobiSerif Regular" w:hAnsi="StobiSerif Regular"/>
          <w:b/>
          <w:sz w:val="22"/>
          <w:szCs w:val="22"/>
        </w:rPr>
        <w:t>Унифицирање на начинот на водење евиденции за лекови и медицински средства преку воведување „Track and Trace“ систем</w:t>
      </w:r>
      <w:r>
        <w:rPr>
          <w:rFonts w:ascii="StobiSerif Regular" w:hAnsi="StobiSerif Regular"/>
          <w:b/>
          <w:sz w:val="22"/>
          <w:szCs w:val="22"/>
          <w:lang w:val="mk-MK"/>
        </w:rPr>
        <w:t xml:space="preserve"> за лекови и вградливи медицински средства (за следење на лекот/медицинското средство од производител до пациент, преку</w:t>
      </w:r>
      <w:r>
        <w:rPr>
          <w:rFonts w:ascii="StobiSerif Regular" w:hAnsi="StobiSerif Regular"/>
          <w:b/>
          <w:sz w:val="22"/>
          <w:szCs w:val="22"/>
        </w:rPr>
        <w:t xml:space="preserve"> Data Matrix </w:t>
      </w:r>
      <w:r>
        <w:rPr>
          <w:rFonts w:ascii="StobiSerif Regular" w:hAnsi="StobiSerif Regular"/>
          <w:b/>
          <w:sz w:val="22"/>
          <w:szCs w:val="22"/>
          <w:lang w:val="mk-MK"/>
        </w:rPr>
        <w:t>код)</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Мерката за унифицирање на начинот на водење евиденции за лекови и медицински средства преку воведување „Track and Trace“ систем претставува суштински одговор на ризиците поврзани со ограничената следливост, можностите за злоупотреба и недоволната транспарентност во синџирот на снабдување со лекови и вградливи медицински средства. Отсуството на целосна и унифицирана евиденција за движењето на лековите од страна на државата – од производител, преку веледрогерии и здравствени установи, до пациент – создава предуслови за нерегуларности, паралелни текови и неефикасна контрола, што директно го зголемува корупцискиот ризик во овој особено чувствителен сегмент на здравствениот систем.</w:t>
      </w:r>
      <w:r>
        <w:rPr>
          <w:rFonts w:ascii="StobiSerif Regular" w:hAnsi="StobiSerif Regular"/>
          <w:sz w:val="22"/>
          <w:szCs w:val="22"/>
          <w:lang w:val="mk-MK"/>
        </w:rPr>
        <w:t xml:space="preserve"> </w:t>
      </w:r>
      <w:r w:rsidRPr="007B428F">
        <w:rPr>
          <w:rFonts w:ascii="StobiSerif Regular" w:hAnsi="StobiSerif Regular"/>
          <w:sz w:val="22"/>
          <w:szCs w:val="22"/>
        </w:rPr>
        <w:t xml:space="preserve">Во таа насока, мерката почива на логички поврзан сет на регулаторни, технички и организациски интервенции кои заедно воспоставуваат целосен систем, базиран на веќе постоечките прописи на ЕУ за следливост на лековите и медицинските средства. </w:t>
      </w:r>
    </w:p>
    <w:p w14:paraId="3A507641"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3</w:t>
      </w:r>
      <w:r w:rsidRPr="007B428F">
        <w:rPr>
          <w:rFonts w:ascii="StobiSerif Regular" w:hAnsi="StobiSerif Regular"/>
          <w:sz w:val="22"/>
          <w:szCs w:val="22"/>
        </w:rPr>
        <w:t xml:space="preserve">: </w:t>
      </w:r>
      <w:r w:rsidRPr="004A1BB1">
        <w:rPr>
          <w:rFonts w:ascii="StobiSerif Regular" w:hAnsi="StobiSerif Regular"/>
          <w:b/>
          <w:sz w:val="22"/>
          <w:szCs w:val="22"/>
        </w:rPr>
        <w:t>Зголемување на конкуренцијата во јавните набавки во здравството кои се однесуваат на лабораториска опрема и</w:t>
      </w:r>
      <w:r>
        <w:rPr>
          <w:rFonts w:ascii="StobiSerif Regular" w:hAnsi="StobiSerif Regular"/>
          <w:b/>
          <w:sz w:val="22"/>
          <w:szCs w:val="22"/>
          <w:lang w:val="mk-MK"/>
        </w:rPr>
        <w:t xml:space="preserve"> лабораториски</w:t>
      </w:r>
      <w:r w:rsidRPr="004A1BB1">
        <w:rPr>
          <w:rFonts w:ascii="StobiSerif Regular" w:hAnsi="StobiSerif Regular"/>
          <w:b/>
          <w:sz w:val="22"/>
          <w:szCs w:val="22"/>
        </w:rPr>
        <w:t xml:space="preserve"> реагенси</w:t>
      </w:r>
      <w:r w:rsidRPr="004A1BB1">
        <w:rPr>
          <w:rFonts w:ascii="StobiSerif Regular" w:hAnsi="StobiSerif Regular"/>
          <w:b/>
          <w:sz w:val="22"/>
          <w:szCs w:val="22"/>
          <w:lang w:val="mk-MK"/>
        </w:rPr>
        <w:t xml:space="preserve">. </w:t>
      </w:r>
      <w:r w:rsidRPr="007B428F">
        <w:rPr>
          <w:rFonts w:ascii="StobiSerif Regular" w:hAnsi="StobiSerif Regular"/>
          <w:sz w:val="22"/>
          <w:szCs w:val="22"/>
        </w:rPr>
        <w:t>Мерката за зголемување на конкуренцијата во јавните набавки на лабораториска опрема и реагенси е насочена кон спречување на практиките кои резултираат со ограничување на конкуренцијата и создавање зависност на јавните здравствени установи од еден производител или добавувач. Во пракса, ваквите ризици најчесто произлегуваат од формулирање на технички спецификации кои се прилагодени на опрема од т.н. затворен систем, како и од прифаќање донации на таква опрема, кои понатаму условуваат набавка на реагенси исклучиво од еден економски оператор.</w:t>
      </w:r>
      <w:r>
        <w:rPr>
          <w:rFonts w:ascii="StobiSerif Regular" w:hAnsi="StobiSerif Regular"/>
          <w:sz w:val="22"/>
          <w:szCs w:val="22"/>
          <w:lang w:val="mk-MK"/>
        </w:rPr>
        <w:t xml:space="preserve"> </w:t>
      </w:r>
      <w:r w:rsidRPr="007B428F">
        <w:rPr>
          <w:rFonts w:ascii="StobiSerif Regular" w:hAnsi="StobiSerif Regular"/>
          <w:sz w:val="22"/>
          <w:szCs w:val="22"/>
        </w:rPr>
        <w:t>Во таа насока, мерката предвидува изработка на водич за јавни набавки кој ќе им укаже на јавните здравствени установи дека техничките спецификации за набавка на лабораториска опрема и реагенси не смеат да бидат ограничени на еден производител. Водичот ќе промовира користење лабораториска опрема од отворен систем како правило, со цел овозможување конкуренција при набавката на реагенси. Дополнително, во случаи кога се нудат реагенси кои функционираат исклучиво со опрема од затворен систем, ќе се укаже на потребата да се пропише обврска добавувачот да обезбеди соодветна опрема на користење, без дополнителен трошок за јавната здравствена установа.</w:t>
      </w:r>
    </w:p>
    <w:p w14:paraId="3BD566FE"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4</w:t>
      </w:r>
      <w:r w:rsidRPr="007B428F">
        <w:rPr>
          <w:rFonts w:ascii="StobiSerif Regular" w:hAnsi="StobiSerif Regular"/>
          <w:sz w:val="22"/>
          <w:szCs w:val="22"/>
        </w:rPr>
        <w:t xml:space="preserve">: </w:t>
      </w:r>
      <w:r w:rsidRPr="004A1BB1">
        <w:rPr>
          <w:rFonts w:ascii="StobiSerif Regular" w:hAnsi="StobiSerif Regular"/>
          <w:b/>
          <w:sz w:val="22"/>
          <w:szCs w:val="22"/>
        </w:rPr>
        <w:t>Јакнење на контролата и отчетноста при користењето на условните буџети и одлучувањето за скапи терапии</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 xml:space="preserve">Мерката за јакнење на контролата и отчетноста при користењето на условните буџети и одлучувањето за скапи терапии е насочена кон намалување на </w:t>
      </w:r>
      <w:r w:rsidRPr="007B428F">
        <w:rPr>
          <w:rFonts w:ascii="StobiSerif Regular" w:hAnsi="StobiSerif Regular"/>
          <w:sz w:val="22"/>
          <w:szCs w:val="22"/>
        </w:rPr>
        <w:lastRenderedPageBreak/>
        <w:t>корупциските ризици поврзани со дискреционо одлучување, нееднаква примена на критериумите и ограничена следливост на ефектите од скапите терапии. Во услови кога значителен дел од здравствениот буџет се алоцира за лекови и терапии со висок финансиски импакт, отсуството на јасни, ажурирани и обврзувачки правила остава простор за нерационално трошење и потенцијални злоупотреби.</w:t>
      </w:r>
      <w:r>
        <w:rPr>
          <w:rFonts w:ascii="StobiSerif Regular" w:hAnsi="StobiSerif Regular"/>
          <w:sz w:val="22"/>
          <w:szCs w:val="22"/>
          <w:lang w:val="mk-MK"/>
        </w:rPr>
        <w:t xml:space="preserve"> </w:t>
      </w:r>
      <w:r w:rsidRPr="007B428F">
        <w:rPr>
          <w:rFonts w:ascii="StobiSerif Regular" w:hAnsi="StobiSerif Regular"/>
          <w:sz w:val="22"/>
          <w:szCs w:val="22"/>
        </w:rPr>
        <w:t>Во таа насока, мерката предвидува системско зајакнување на медицината базирана на докази преку редовно ажурирање на клиничките упатства и нивна интеграција во болничките информатички системи, со што се овозможува електронска контрола и автоматски предупредувања при препишување терапии кои се финансираат од условен буџет. Дополнително, се воведува задолжително следење и подготовка на стандардизирани извештаи за ефикасноста и резултатите од применетите терапии и лекови, регулирани со подзаконски акт, што овозможува следење на клиничките исходи и оправданоста на потрошените средства. На овој начин се зајакнува отчетноста, се намалува просторот за произволно одлучување и се создава основа за политики базирани на докази при управувањето со условните буџети.</w:t>
      </w:r>
    </w:p>
    <w:p w14:paraId="04DCEDC7"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5</w:t>
      </w:r>
      <w:r w:rsidRPr="007B428F">
        <w:rPr>
          <w:rFonts w:ascii="StobiSerif Regular" w:hAnsi="StobiSerif Regular"/>
          <w:sz w:val="22"/>
          <w:szCs w:val="22"/>
        </w:rPr>
        <w:t xml:space="preserve">: </w:t>
      </w:r>
      <w:r w:rsidRPr="004A1BB1">
        <w:rPr>
          <w:rFonts w:ascii="StobiSerif Regular" w:hAnsi="StobiSerif Regular"/>
          <w:b/>
          <w:sz w:val="22"/>
          <w:szCs w:val="22"/>
        </w:rPr>
        <w:t>Зајакнување на внатрешната и надворешната финансиска контрола и механизмите за следење на препораките</w:t>
      </w:r>
      <w:r>
        <w:rPr>
          <w:rFonts w:ascii="StobiSerif Regular" w:hAnsi="StobiSerif Regular"/>
          <w:b/>
          <w:sz w:val="22"/>
          <w:szCs w:val="22"/>
          <w:lang w:val="mk-MK"/>
        </w:rPr>
        <w:t xml:space="preserve"> од финансиските контроли и ревизиите</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Мерката за зајакнување на внатрешната и надворешната финансиска контрола е насочена кон адресирање на системските слабости во надзорот над финансиското работење на јавните здравствени установи и ограничената имплементација на утврдените наоди и препораки од контролите и ревизиите. Недоволната институционална контрола, отсуството на функционални механизми за управување со ризици и слабата следливост на постапувањето по ревизорските препораки создаваат простор за повторување на неправилности и ја намалуваат отчетноста во користењето на јавните средства.</w:t>
      </w:r>
      <w:r>
        <w:rPr>
          <w:rFonts w:ascii="StobiSerif Regular" w:hAnsi="StobiSerif Regular"/>
          <w:sz w:val="22"/>
          <w:szCs w:val="22"/>
          <w:lang w:val="mk-MK"/>
        </w:rPr>
        <w:t xml:space="preserve"> </w:t>
      </w:r>
      <w:r w:rsidRPr="007B428F">
        <w:rPr>
          <w:rFonts w:ascii="StobiSerif Regular" w:hAnsi="StobiSerif Regular"/>
          <w:sz w:val="22"/>
          <w:szCs w:val="22"/>
        </w:rPr>
        <w:t xml:space="preserve">Дополнително, се предвидува унапредување на надворешната контрола преку измени на законската рамка за државна ревизија, со цел воведување задолжителен механизам за следење на постапувањето по препораките на Државниот завод за ревизија и нивно јавно објавување. </w:t>
      </w:r>
      <w:r>
        <w:rPr>
          <w:rFonts w:ascii="StobiSerif Regular" w:hAnsi="StobiSerif Regular"/>
          <w:sz w:val="22"/>
          <w:szCs w:val="22"/>
          <w:lang w:val="mk-MK"/>
        </w:rPr>
        <w:t xml:space="preserve"> </w:t>
      </w:r>
    </w:p>
    <w:p w14:paraId="2A9A940E"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6</w:t>
      </w:r>
      <w:r w:rsidRPr="007B428F">
        <w:rPr>
          <w:rFonts w:ascii="StobiSerif Regular" w:hAnsi="StobiSerif Regular"/>
          <w:sz w:val="22"/>
          <w:szCs w:val="22"/>
        </w:rPr>
        <w:t xml:space="preserve">: </w:t>
      </w:r>
      <w:r w:rsidRPr="004A1BB1">
        <w:rPr>
          <w:rFonts w:ascii="StobiSerif Regular" w:hAnsi="StobiSerif Regular"/>
          <w:b/>
          <w:sz w:val="22"/>
          <w:szCs w:val="22"/>
        </w:rPr>
        <w:t>Обезбедување на транспарентност во спроведувањето на програмите на Министерството за здравство, особено оние кои опфаќаат</w:t>
      </w:r>
      <w:r>
        <w:rPr>
          <w:rFonts w:ascii="StobiSerif Regular" w:hAnsi="StobiSerif Regular"/>
          <w:b/>
          <w:sz w:val="22"/>
          <w:szCs w:val="22"/>
          <w:lang w:val="mk-MK"/>
        </w:rPr>
        <w:t xml:space="preserve"> и</w:t>
      </w:r>
      <w:r w:rsidRPr="004A1BB1">
        <w:rPr>
          <w:rFonts w:ascii="StobiSerif Regular" w:hAnsi="StobiSerif Regular"/>
          <w:b/>
          <w:sz w:val="22"/>
          <w:szCs w:val="22"/>
        </w:rPr>
        <w:t xml:space="preserve"> обезбедување на лекови</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Мерката за обезбедување на транспарентност во спроведувањето на програмите на Министерството за здравство е насочена кон намалување на ризиците од нејасно планирање, ограничена јавност на информациите и недоволна отчетност за резултатите од програмите кои се финансираат со јавни средства, особено во делот на набавката и дистрибуцијата на лекови. Недостигот на јавно достапни податоци за содржината на програмите, критериумите за избор на лековите набавени преку програмите и постигнатите резултати ја зголемува перцепцијата за корупција и го отежнува надзорот од страна на јавноста и надлежните институции.</w:t>
      </w:r>
      <w:r>
        <w:rPr>
          <w:rFonts w:ascii="StobiSerif Regular" w:hAnsi="StobiSerif Regular"/>
          <w:sz w:val="22"/>
          <w:szCs w:val="22"/>
          <w:lang w:val="mk-MK"/>
        </w:rPr>
        <w:t xml:space="preserve"> М</w:t>
      </w:r>
      <w:r w:rsidRPr="007B428F">
        <w:rPr>
          <w:rFonts w:ascii="StobiSerif Regular" w:hAnsi="StobiSerif Regular"/>
          <w:sz w:val="22"/>
          <w:szCs w:val="22"/>
        </w:rPr>
        <w:t xml:space="preserve">ерката предвидува јавно објавување на програмите на Министерството за здравство, извештаите од нивното спроведување и </w:t>
      </w:r>
      <w:r w:rsidRPr="007B428F">
        <w:rPr>
          <w:rFonts w:ascii="StobiSerif Regular" w:hAnsi="StobiSerif Regular"/>
          <w:sz w:val="22"/>
          <w:szCs w:val="22"/>
        </w:rPr>
        <w:lastRenderedPageBreak/>
        <w:t>листите на лекови кои се покриваат од програмите, заедно со јасно дефинирани критериуми врз основа на кои е извршен изборот. Дополнително, се предвидува дефинирање на задолжителни мерливи параметри (KPIs) по кои ќе се известува во годишните извештаи за спроведување на превентивните и куративните програми, со јасна проценка на постигнатиот ефект во однос на вложените средства. На овој начин се зајакнува транспарентноста, се овозможува споредливост и се создава основа за оценување на ефикасноста и оправданоста на јавните трошоци.</w:t>
      </w:r>
    </w:p>
    <w:p w14:paraId="072EAFBC"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Мерка 7</w:t>
      </w:r>
      <w:r w:rsidRPr="007B428F">
        <w:rPr>
          <w:rFonts w:ascii="StobiSerif Regular" w:hAnsi="StobiSerif Regular"/>
          <w:sz w:val="22"/>
          <w:szCs w:val="22"/>
        </w:rPr>
        <w:t xml:space="preserve">: </w:t>
      </w:r>
      <w:r w:rsidRPr="004A1BB1">
        <w:rPr>
          <w:rFonts w:ascii="StobiSerif Regular" w:hAnsi="StobiSerif Regular"/>
          <w:b/>
          <w:sz w:val="22"/>
          <w:szCs w:val="22"/>
        </w:rPr>
        <w:t>Подобрено планирање и отчетност за капиталните инвестиции во опрема и објекти</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Мерката за подобрено планирање и отчетност за капиталните инвестиции е насочена кон спречување на нерационални, недоволно оправдани и некоординирани вложувања во здравствена опрема и објекти, кои во пракса често резултираат со опрема која долго време не се става во функција, недоволно искористени капацитети или дополнителни непланирани трошоци. Недостатокот на целосни и ажурирани податоци, како и отсуството на објективна анализа на потребите, создаваат значителен корупциски ризик во процесот на капитални инвестиции.</w:t>
      </w:r>
      <w:r>
        <w:rPr>
          <w:rFonts w:ascii="StobiSerif Regular" w:hAnsi="StobiSerif Regular"/>
          <w:sz w:val="22"/>
          <w:szCs w:val="22"/>
          <w:lang w:val="mk-MK"/>
        </w:rPr>
        <w:t xml:space="preserve"> </w:t>
      </w:r>
    </w:p>
    <w:p w14:paraId="25188030" w14:textId="77777777" w:rsidR="00271358" w:rsidRDefault="00271358" w:rsidP="00271358">
      <w:pPr>
        <w:pStyle w:val="ListParagraph"/>
        <w:numPr>
          <w:ilvl w:val="0"/>
          <w:numId w:val="13"/>
        </w:numPr>
        <w:spacing w:after="0" w:line="240" w:lineRule="auto"/>
        <w:jc w:val="both"/>
        <w:rPr>
          <w:rFonts w:ascii="StobiSerif Regular" w:hAnsi="StobiSerif Regular"/>
          <w:sz w:val="22"/>
          <w:szCs w:val="22"/>
          <w:lang w:val="mk-MK"/>
        </w:rPr>
      </w:pPr>
      <w:r w:rsidRPr="00B07BDC">
        <w:rPr>
          <w:rFonts w:ascii="StobiSerif Regular" w:hAnsi="StobiSerif Regular"/>
          <w:b/>
          <w:bCs/>
          <w:sz w:val="22"/>
          <w:szCs w:val="22"/>
        </w:rPr>
        <w:t>Мерка 8:</w:t>
      </w:r>
      <w:r w:rsidRPr="00B07BDC">
        <w:rPr>
          <w:rFonts w:ascii="StobiSerif Regular" w:hAnsi="StobiSerif Regular"/>
          <w:sz w:val="22"/>
          <w:szCs w:val="22"/>
        </w:rPr>
        <w:t xml:space="preserve"> </w:t>
      </w:r>
      <w:r w:rsidRPr="00B07BDC">
        <w:rPr>
          <w:rFonts w:ascii="StobiSerif Regular" w:hAnsi="StobiSerif Regular"/>
          <w:b/>
          <w:sz w:val="22"/>
          <w:szCs w:val="22"/>
        </w:rPr>
        <w:t>Спречување на селективно, одложено и коруптивно плаќање кон добавувачи преку воспоставување јасни правила, автоматизирани механизми и редовен надзор</w:t>
      </w:r>
      <w:r w:rsidRPr="00B07BDC">
        <w:rPr>
          <w:rFonts w:ascii="StobiSerif Regular" w:hAnsi="StobiSerif Regular"/>
          <w:b/>
          <w:sz w:val="22"/>
          <w:szCs w:val="22"/>
          <w:lang w:val="mk-MK"/>
        </w:rPr>
        <w:t>.</w:t>
      </w:r>
      <w:r w:rsidRPr="00B07BDC">
        <w:rPr>
          <w:rFonts w:ascii="StobiSerif Regular" w:hAnsi="StobiSerif Regular"/>
          <w:sz w:val="22"/>
          <w:szCs w:val="22"/>
          <w:lang w:val="mk-MK"/>
        </w:rPr>
        <w:t xml:space="preserve"> </w:t>
      </w:r>
      <w:r w:rsidRPr="00B07BDC">
        <w:rPr>
          <w:rFonts w:ascii="StobiSerif Regular" w:hAnsi="StobiSerif Regular"/>
          <w:sz w:val="22"/>
          <w:szCs w:val="22"/>
        </w:rPr>
        <w:t>Мерката за спречување на селективно, одложено и коруптивно плаќање кон добавувачи е насочена кон елиминирање на ризиците кои произлегуваат од нетранспарентно управување со обврските и плаќањата на јавните здравствени установи. Во пракса, отсуството на јасни правила и автоматизирани механизми за приоритизација на обврските создава простор за селективно постапување, одложување на плаќањата и фаворизирање на одредени добавувачи, што директно го зголемува корупцискиот ризик и ја нарушува довербата во системот.</w:t>
      </w:r>
      <w:r w:rsidRPr="00B07BDC">
        <w:rPr>
          <w:rFonts w:ascii="StobiSerif Regular" w:hAnsi="StobiSerif Regular"/>
          <w:sz w:val="22"/>
          <w:szCs w:val="22"/>
          <w:lang w:val="mk-MK"/>
        </w:rPr>
        <w:t xml:space="preserve"> </w:t>
      </w:r>
    </w:p>
    <w:p w14:paraId="37FA7074" w14:textId="77777777" w:rsidR="00271358" w:rsidRPr="00B07BDC" w:rsidRDefault="00271358" w:rsidP="00271358">
      <w:pPr>
        <w:pStyle w:val="ListParagraph"/>
        <w:ind w:left="780"/>
        <w:jc w:val="both"/>
        <w:rPr>
          <w:rFonts w:ascii="StobiSerif Regular" w:hAnsi="StobiSerif Regular"/>
          <w:sz w:val="22"/>
          <w:szCs w:val="22"/>
          <w:lang w:val="mk-MK"/>
        </w:rPr>
      </w:pPr>
    </w:p>
    <w:p w14:paraId="1DB8E2C4" w14:textId="77777777" w:rsidR="00271358" w:rsidRPr="00256522" w:rsidRDefault="00271358" w:rsidP="00271358">
      <w:pPr>
        <w:jc w:val="both"/>
        <w:rPr>
          <w:rFonts w:ascii="StobiSerif Regular" w:hAnsi="StobiSerif Regular"/>
          <w:sz w:val="22"/>
          <w:szCs w:val="22"/>
          <w:lang w:val="mk-MK"/>
        </w:rPr>
      </w:pPr>
      <w:r w:rsidRPr="00256522">
        <w:rPr>
          <w:rFonts w:ascii="StobiSerif Regular" w:hAnsi="StobiSerif Regular"/>
          <w:sz w:val="22"/>
          <w:szCs w:val="22"/>
          <w:lang w:val="mk-MK"/>
        </w:rPr>
        <w:t xml:space="preserve">Вториот проблем во секторот здравство се однесува на постоењето </w:t>
      </w:r>
      <w:r w:rsidRPr="004A1BB1">
        <w:rPr>
          <w:rFonts w:ascii="StobiSerif Regular" w:hAnsi="StobiSerif Regular"/>
          <w:b/>
          <w:sz w:val="22"/>
          <w:szCs w:val="22"/>
          <w:lang w:val="mk-MK"/>
        </w:rPr>
        <w:t>политички и дискрециони влијанија, системски и организациски слабости и неефикасно внатрешни контроли во управувањето со институциите и здравствените установи, кои ја намалуваат институционалната отчетност</w:t>
      </w:r>
      <w:r w:rsidRPr="00256522">
        <w:rPr>
          <w:rFonts w:ascii="StobiSerif Regular" w:hAnsi="StobiSerif Regular"/>
          <w:sz w:val="22"/>
          <w:szCs w:val="22"/>
          <w:lang w:val="mk-MK"/>
        </w:rPr>
        <w:t>. Овој проблем се манифестира преку нетранспарентни или недоволно јасни правила за пристап до здравствени услуги, управување со листи на чекање, дополнителна дејност и консултантски ангажмани, како и преку недоволна институционална отчетност.</w:t>
      </w:r>
    </w:p>
    <w:p w14:paraId="58E03DC3" w14:textId="77777777" w:rsidR="00271358" w:rsidRPr="00256522" w:rsidRDefault="00271358" w:rsidP="00271358">
      <w:pPr>
        <w:jc w:val="both"/>
        <w:rPr>
          <w:rFonts w:ascii="StobiSerif Regular" w:hAnsi="StobiSerif Regular"/>
          <w:sz w:val="22"/>
          <w:szCs w:val="22"/>
          <w:lang w:val="mk-MK"/>
        </w:rPr>
      </w:pPr>
      <w:r w:rsidRPr="00256522">
        <w:rPr>
          <w:rFonts w:ascii="StobiSerif Regular" w:hAnsi="StobiSerif Regular"/>
          <w:sz w:val="22"/>
          <w:szCs w:val="22"/>
          <w:lang w:val="mk-MK"/>
        </w:rPr>
        <w:t>Ризиците кои произлегуваат од овој проблем се поврзани со можноста за фаворизирање, селективно постапување и нееднаков третман на пациентите, но и со создавање на предуслови за судир на интереси и неетички практики во управувањето со здравствените установи. Дополнително, недоволно развиените внатрешни контроли и ограничената јавност на податоците го отежнуваат навременото откривање и санкционирање на ваквите појави.</w:t>
      </w:r>
    </w:p>
    <w:p w14:paraId="2DAE4366" w14:textId="77777777" w:rsidR="00271358" w:rsidRDefault="00271358" w:rsidP="00271358">
      <w:pPr>
        <w:jc w:val="both"/>
        <w:rPr>
          <w:rFonts w:ascii="StobiSerif Regular" w:hAnsi="StobiSerif Regular"/>
          <w:sz w:val="22"/>
          <w:szCs w:val="22"/>
          <w:lang w:val="mk-MK"/>
        </w:rPr>
      </w:pPr>
      <w:r w:rsidRPr="003C4E24">
        <w:rPr>
          <w:rFonts w:ascii="StobiSerif Regular" w:hAnsi="StobiSerif Regular"/>
          <w:sz w:val="22"/>
          <w:szCs w:val="22"/>
          <w:lang w:val="mk-MK"/>
        </w:rPr>
        <w:lastRenderedPageBreak/>
        <w:t xml:space="preserve">Следствено, стратегијата предвидува мерки за исполнување на целта: </w:t>
      </w:r>
      <w:r w:rsidRPr="004A1BB1">
        <w:rPr>
          <w:rFonts w:ascii="StobiSerif Regular" w:hAnsi="StobiSerif Regular"/>
          <w:b/>
          <w:sz w:val="22"/>
          <w:szCs w:val="22"/>
          <w:lang w:val="mk-MK"/>
        </w:rPr>
        <w:t>Зајакнување на интегритетот и отчетноста на институциите и здравствените работници – со јасно дефинирани надлежности, одговорности и механизми за контрола</w:t>
      </w:r>
      <w:r w:rsidRPr="003C4E24">
        <w:rPr>
          <w:rFonts w:ascii="StobiSerif Regular" w:hAnsi="StobiSerif Regular"/>
          <w:sz w:val="22"/>
          <w:szCs w:val="22"/>
          <w:lang w:val="mk-MK"/>
        </w:rPr>
        <w:t>, и тоа:</w:t>
      </w:r>
    </w:p>
    <w:p w14:paraId="115C6691" w14:textId="77777777" w:rsidR="00271358" w:rsidRPr="004A1BB1" w:rsidRDefault="00271358" w:rsidP="001E6BA1">
      <w:pPr>
        <w:pStyle w:val="ListParagraph"/>
        <w:numPr>
          <w:ilvl w:val="0"/>
          <w:numId w:val="37"/>
        </w:numPr>
        <w:spacing w:after="0" w:line="240" w:lineRule="auto"/>
        <w:jc w:val="both"/>
        <w:rPr>
          <w:rFonts w:ascii="StobiSerif Regular" w:hAnsi="StobiSerif Regular"/>
          <w:sz w:val="22"/>
          <w:szCs w:val="22"/>
          <w:lang w:val="mk-MK"/>
        </w:rPr>
      </w:pPr>
      <w:r w:rsidRPr="004A1BB1">
        <w:rPr>
          <w:rFonts w:ascii="StobiSerif Regular" w:hAnsi="StobiSerif Regular"/>
          <w:b/>
          <w:sz w:val="22"/>
          <w:szCs w:val="22"/>
          <w:lang w:val="mk-MK"/>
        </w:rPr>
        <w:t>Мерка 9: Воведување на јавни, дигитализирани (анонимизирани) листи на чекање  по институции и национална листа на чекање, за сите интервенции/прегледи, со јасно дефинирани критериуми за итност и транспарентен механизам за следење на редоследот</w:t>
      </w:r>
      <w:r w:rsidRPr="003C4E24">
        <w:rPr>
          <w:rFonts w:ascii="StobiSerif Regular" w:hAnsi="StobiSerif Regular"/>
          <w:b/>
          <w:sz w:val="22"/>
          <w:szCs w:val="22"/>
        </w:rPr>
        <w:t xml:space="preserve">. </w:t>
      </w:r>
      <w:r w:rsidRPr="004A1BB1">
        <w:rPr>
          <w:rFonts w:ascii="StobiSerif Regular" w:hAnsi="StobiSerif Regular"/>
          <w:sz w:val="22"/>
          <w:szCs w:val="22"/>
        </w:rPr>
        <w:t>Со оваа мерка се планира целосно исполнување на законската обврска на здравствените установи за транспарентно водење на листи на чекање, како и воспоставување на јасни и проверливи механизми за следење на редоследот и критериумите за итност.</w:t>
      </w:r>
      <w:r w:rsidRPr="003C4E24">
        <w:rPr>
          <w:rFonts w:ascii="StobiSerif Regular" w:hAnsi="StobiSerif Regular"/>
          <w:sz w:val="22"/>
          <w:szCs w:val="22"/>
        </w:rPr>
        <w:t xml:space="preserve"> </w:t>
      </w:r>
      <w:r w:rsidRPr="004A1BB1">
        <w:rPr>
          <w:rFonts w:ascii="StobiSerif Regular" w:hAnsi="StobiSerif Regular"/>
          <w:sz w:val="22"/>
          <w:szCs w:val="22"/>
        </w:rPr>
        <w:t>Во таа насока, мерката предвидува развој или надградба на централизирана дигитална платформа за управување со листите на чекање, која ќе овозможи водење на листи по поединечни јавни здравствени установи и автоматско генерирање на единствена национална листа на чекање за сите интервенции и прегледи. Платформата ќе обезбеди целосна следливост на движењето на пациентите низ системот, со што значително се намалува можноста за манипулирање со листите на чекање и за пренасочување на пациенти кон приватни услуги или услуги во рамки на дополнителна дејност, без претходно да бидат исцрпени сите капацитети и механизми во редовното работно време. Истовремено, преку јасно дефинирани критериуми за итност, вградени механизми за анонимизација и заштита на личните податоци и можност за јавен увид во агрегирани податоци, се воспоставува транспарентен и објективен систем кој овозможува прецизна слика за реалните потреби од дополнителни здравствени услуги. На овој начин, одлуките за обезбедување дополнителни услуги се темелат на проверливи податоци и анализи, а не на паушални проценки или дискреционо влијание, со што се зајакнува транспарентноста и се воспоставува силен одвраќачки механизам против коруптивни практики во здравствениот систем.</w:t>
      </w:r>
    </w:p>
    <w:p w14:paraId="20D7793B" w14:textId="77777777" w:rsidR="00271358" w:rsidRPr="004A1BB1" w:rsidRDefault="00271358" w:rsidP="001E6BA1">
      <w:pPr>
        <w:pStyle w:val="ListParagraph"/>
        <w:numPr>
          <w:ilvl w:val="0"/>
          <w:numId w:val="37"/>
        </w:numPr>
        <w:spacing w:after="0" w:line="240" w:lineRule="auto"/>
        <w:jc w:val="both"/>
        <w:rPr>
          <w:rFonts w:ascii="StobiSerif Regular" w:hAnsi="StobiSerif Regular"/>
          <w:sz w:val="22"/>
          <w:szCs w:val="22"/>
          <w:lang w:val="mk-MK"/>
        </w:rPr>
      </w:pPr>
      <w:r w:rsidRPr="003C4E24">
        <w:rPr>
          <w:rFonts w:ascii="StobiSerif Regular" w:hAnsi="StobiSerif Regular"/>
          <w:b/>
          <w:sz w:val="22"/>
          <w:szCs w:val="22"/>
          <w:lang w:val="mk-MK"/>
        </w:rPr>
        <w:t>Мер</w:t>
      </w:r>
      <w:r w:rsidRPr="001B6345">
        <w:rPr>
          <w:rFonts w:ascii="StobiSerif Regular" w:hAnsi="StobiSerif Regular"/>
          <w:b/>
          <w:sz w:val="22"/>
          <w:szCs w:val="22"/>
          <w:lang w:val="mk-MK"/>
        </w:rPr>
        <w:t>ка 10:</w:t>
      </w:r>
      <w:r w:rsidRPr="00044B56">
        <w:rPr>
          <w:rFonts w:ascii="StobiSerif Regular" w:hAnsi="StobiSerif Regular"/>
          <w:b/>
          <w:sz w:val="22"/>
          <w:szCs w:val="22"/>
          <w:lang w:val="mk-MK"/>
        </w:rPr>
        <w:t xml:space="preserve"> Преиспитување на дополнителната дејност во ЈЗУ</w:t>
      </w:r>
      <w:r w:rsidRPr="00044B56">
        <w:rPr>
          <w:rFonts w:ascii="StobiSerif Regular" w:hAnsi="StobiSerif Regular"/>
          <w:b/>
          <w:sz w:val="22"/>
          <w:szCs w:val="22"/>
        </w:rPr>
        <w:t>.</w:t>
      </w:r>
      <w:r w:rsidRPr="00D254AF">
        <w:rPr>
          <w:rFonts w:ascii="StobiSerif Regular" w:hAnsi="StobiSerif Regular"/>
          <w:b/>
          <w:sz w:val="22"/>
          <w:szCs w:val="22"/>
        </w:rPr>
        <w:t xml:space="preserve"> </w:t>
      </w:r>
      <w:r w:rsidRPr="004A1BB1">
        <w:rPr>
          <w:rFonts w:ascii="StobiSerif Regular" w:hAnsi="StobiSerif Regular"/>
          <w:sz w:val="22"/>
          <w:szCs w:val="22"/>
        </w:rPr>
        <w:t>Мерката за преиспитување на дополнителната дејност во јавните здравствени установи е насочена кон адресирање на ризиците од судир на интереси, нееднаква распределба на работното време и индиректно поттикнување на одложување на здравствени услуги во редовното работно време. Во постојната пракса, недоволно прецизно уредената дополнителна дејност создава сомнежи дека извршувањето здравствени услуги надвор од редовното работно време влијае врз достапноста, квалитетот и правичноста на услугите кои се финансираат од јавни средства.</w:t>
      </w:r>
      <w:r w:rsidRPr="003C4E24">
        <w:rPr>
          <w:rFonts w:ascii="StobiSerif Regular" w:hAnsi="StobiSerif Regular"/>
          <w:sz w:val="22"/>
          <w:szCs w:val="22"/>
        </w:rPr>
        <w:t xml:space="preserve"> </w:t>
      </w:r>
      <w:r w:rsidRPr="004A1BB1">
        <w:rPr>
          <w:rFonts w:ascii="StobiSerif Regular" w:hAnsi="StobiSerif Regular"/>
          <w:sz w:val="22"/>
          <w:szCs w:val="22"/>
        </w:rPr>
        <w:t xml:space="preserve">Во таа насока, мерката предвидува спроведување сеопфатна анализа на извршената работа по дејности, со споредба помеѓу обемот и структурата на услугите извршени во рамки на дополнителната дејност и оние извршени во редовното работно време. Целта на оваа анализа е да се утврди дали и во кој обем дополнителната дејност влијае врз редовното функционирање на јавните здравствени установи и врз листите на чекање. Паралелно, се предвидува </w:t>
      </w:r>
      <w:r w:rsidRPr="004A1BB1">
        <w:rPr>
          <w:rFonts w:ascii="StobiSerif Regular" w:hAnsi="StobiSerif Regular"/>
          <w:sz w:val="22"/>
          <w:szCs w:val="22"/>
        </w:rPr>
        <w:lastRenderedPageBreak/>
        <w:t>анализа на Законот за здравствена заштита и Законот за здравствено осигурување, со цел идентификување на евентуални нормативни неусогласености и зони на конфликт, особено во делот на дозволениот обем на дополнителната дејност и начинот на утврдување на ценовниците за здравствени услуги. Со ваков пристап се создава основа за јасно, прецизно и усогласено уредување на дополнителната дејност, кое ќе го намали просторот за злоупотреби и ќе придонесе кон поголема транспарентност и правичност во обезбедувањето здравствени услуги. Од анализата треба да произлезат јасни препораки за доуредување или целосно реорганизирање на дополнителната работа на докторите во ЈЗУ.</w:t>
      </w:r>
    </w:p>
    <w:p w14:paraId="05529AE3" w14:textId="77777777" w:rsidR="00271358" w:rsidRPr="004A1BB1" w:rsidRDefault="00271358" w:rsidP="00271358">
      <w:pPr>
        <w:jc w:val="both"/>
        <w:rPr>
          <w:rFonts w:ascii="StobiSerif Regular" w:hAnsi="StobiSerif Regular"/>
          <w:sz w:val="22"/>
          <w:szCs w:val="22"/>
          <w:lang w:val="mk-MK"/>
        </w:rPr>
      </w:pPr>
    </w:p>
    <w:p w14:paraId="4D0CB0C2" w14:textId="77777777" w:rsidR="00271358" w:rsidRPr="009401E4"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Третиот </w:t>
      </w:r>
      <w:r w:rsidRPr="009401E4">
        <w:rPr>
          <w:rFonts w:ascii="StobiSerif Regular" w:hAnsi="StobiSerif Regular"/>
          <w:sz w:val="22"/>
          <w:szCs w:val="22"/>
          <w:lang w:val="mk-MK"/>
        </w:rPr>
        <w:t xml:space="preserve">проблем се однесува на </w:t>
      </w:r>
      <w:r w:rsidRPr="004A1BB1">
        <w:rPr>
          <w:rFonts w:ascii="StobiSerif Regular" w:hAnsi="StobiSerif Regular"/>
          <w:b/>
          <w:sz w:val="22"/>
          <w:szCs w:val="22"/>
          <w:lang w:val="mk-MK"/>
        </w:rPr>
        <w:t>недоволна регулираност, интегритет и професионализам во процесите на именување на стручни тела,  кадровска селекција и создавање на професионален кадар</w:t>
      </w:r>
      <w:r w:rsidRPr="009401E4">
        <w:rPr>
          <w:rFonts w:ascii="StobiSerif Regular" w:hAnsi="StobiSerif Regular"/>
          <w:sz w:val="22"/>
          <w:szCs w:val="22"/>
          <w:lang w:val="mk-MK"/>
        </w:rPr>
        <w:t>. Иако постои формална правна рамка, во практиката се идентификуваат слабости поврзани со недоволно прецизни критериуми, ограничена транспарентност и ризици од политичко и неформално влијание.</w:t>
      </w:r>
      <w:r>
        <w:rPr>
          <w:rFonts w:ascii="StobiSerif Regular" w:hAnsi="StobiSerif Regular"/>
          <w:sz w:val="22"/>
          <w:szCs w:val="22"/>
          <w:lang w:val="mk-MK"/>
        </w:rPr>
        <w:t xml:space="preserve"> </w:t>
      </w:r>
      <w:r w:rsidRPr="009401E4">
        <w:rPr>
          <w:rFonts w:ascii="StobiSerif Regular" w:hAnsi="StobiSerif Regular"/>
          <w:sz w:val="22"/>
          <w:szCs w:val="22"/>
          <w:lang w:val="mk-MK"/>
        </w:rPr>
        <w:t xml:space="preserve">Ризиците кои произлегуваат од овој проблем се особено значајни, бидејќи директно влијаат врз квалитетот на управувањето со здравствените установи, донесувањето стручни одлуки и долгорочната одржливост на системот. Недоволниот интегритет во овие процеси создава предуслови за судир на интереси и ја намалува довербата во институциите.Следствено, стратегијата предвидува мерки за </w:t>
      </w:r>
      <w:r>
        <w:rPr>
          <w:rFonts w:ascii="StobiSerif Regular" w:hAnsi="StobiSerif Regular"/>
          <w:sz w:val="22"/>
          <w:szCs w:val="22"/>
          <w:lang w:val="mk-MK"/>
        </w:rPr>
        <w:t xml:space="preserve">исполнување на целта: </w:t>
      </w:r>
      <w:r w:rsidRPr="003C4E24">
        <w:rPr>
          <w:rFonts w:ascii="StobiSerif Regular" w:hAnsi="StobiSerif Regular"/>
          <w:b/>
          <w:sz w:val="22"/>
          <w:szCs w:val="22"/>
          <w:lang w:val="mk-MK"/>
        </w:rPr>
        <w:t>Непристрасно, merit-based именување и ангажирање на раководни и стручни позиции - засновано на објективни критериуми, професионални квалификации и транспарентни постапки</w:t>
      </w:r>
      <w:r>
        <w:rPr>
          <w:rFonts w:ascii="StobiSerif Regular" w:hAnsi="StobiSerif Regular"/>
          <w:sz w:val="22"/>
          <w:szCs w:val="22"/>
          <w:lang w:val="mk-MK"/>
        </w:rPr>
        <w:t xml:space="preserve">, и тоа: </w:t>
      </w:r>
    </w:p>
    <w:p w14:paraId="61138C25"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 xml:space="preserve">Мерка </w:t>
      </w:r>
      <w:r>
        <w:rPr>
          <w:rFonts w:ascii="StobiSerif Regular" w:hAnsi="StobiSerif Regular"/>
          <w:b/>
          <w:bCs/>
          <w:sz w:val="22"/>
          <w:szCs w:val="22"/>
        </w:rPr>
        <w:t>11</w:t>
      </w:r>
      <w:r w:rsidRPr="007B428F">
        <w:rPr>
          <w:rFonts w:ascii="StobiSerif Regular" w:hAnsi="StobiSerif Regular"/>
          <w:sz w:val="22"/>
          <w:szCs w:val="22"/>
        </w:rPr>
        <w:t xml:space="preserve">: </w:t>
      </w:r>
      <w:r w:rsidRPr="004A1BB1">
        <w:rPr>
          <w:rFonts w:ascii="StobiSerif Regular" w:hAnsi="StobiSerif Regular"/>
          <w:b/>
          <w:sz w:val="22"/>
          <w:szCs w:val="22"/>
        </w:rPr>
        <w:t>Зајакнување и допрецизирање на критериумите и квалификациите за управните одбори на јавните здравствени установи</w:t>
      </w:r>
      <w:r>
        <w:rPr>
          <w:rFonts w:ascii="StobiSerif Regular" w:hAnsi="StobiSerif Regular"/>
          <w:sz w:val="22"/>
          <w:szCs w:val="22"/>
          <w:lang w:val="mk-MK"/>
        </w:rPr>
        <w:t xml:space="preserve"> </w:t>
      </w:r>
      <w:r w:rsidRPr="007B428F">
        <w:rPr>
          <w:rFonts w:ascii="StobiSerif Regular" w:hAnsi="StobiSerif Regular"/>
          <w:sz w:val="22"/>
          <w:szCs w:val="22"/>
        </w:rPr>
        <w:t>е насочена кон адресирање на системските слабости во начинот на нивно именување, кои создаваат ризици од политичко влијание, недоволен професионализам и ограничен институционален интегритет. Иако Законот за здравствена заштита пропишува дека управните одбори на јавните здравствени установи се составени од пет членови, во постојната законска рамка не се утврдени јасни и прецизни критериуми за нивните квалификации, особено за членовите кои се именуваат од страна на основачот. Отсуството на такви критериуми во пракса резултира со хетероген состав на управните одбори и создава сомнежи во нивната способност да вршат стратешки надзор и да носат одлуки во јавен интерес.</w:t>
      </w:r>
      <w:r>
        <w:rPr>
          <w:rFonts w:ascii="StobiSerif Regular" w:hAnsi="StobiSerif Regular"/>
          <w:sz w:val="22"/>
          <w:szCs w:val="22"/>
          <w:lang w:val="mk-MK"/>
        </w:rPr>
        <w:t xml:space="preserve"> М</w:t>
      </w:r>
      <w:r w:rsidRPr="007B428F">
        <w:rPr>
          <w:rFonts w:ascii="StobiSerif Regular" w:hAnsi="StobiSerif Regular"/>
          <w:sz w:val="22"/>
          <w:szCs w:val="22"/>
        </w:rPr>
        <w:t xml:space="preserve">ерката предвидува измена и допрецизирање на законската рамка со цел унапредување на моделот на именување на членовите на управните одбори. Ова вклучува јасно дефинирање и зајакнување на критериумите за избор, особено кај членовите назанчени од основачот со задолжително </w:t>
      </w:r>
      <w:r w:rsidRPr="007B428F">
        <w:rPr>
          <w:rFonts w:ascii="StobiSerif Regular" w:hAnsi="StobiSerif Regular"/>
          <w:sz w:val="22"/>
          <w:szCs w:val="22"/>
        </w:rPr>
        <w:lastRenderedPageBreak/>
        <w:t>обезбедување на функционална експертиза во составот на управните одбори и воведување ротирачки модел на членство. Притоа, во управниот одбор мора задолжително да бидат застапени најмалку еден член со искуство во финансии или јавни финансии и најмалку еден член со искуство во здравствен менаџмент.  Ротирачкиот модел ќе овозможи периодично вклучување на независни експерти, како и претставници на пациентите и бизнис заедницата преку стопанските комори, по примерот на веќе воспоставените практики во Фондот за здравствено осигурување. На овој начин се јакне плурализмот на гледишта, се намалува ризикот од затворени и влијателни кругови и се зголемува професионалниот и надзорниот капацитет на управните одбори.</w:t>
      </w:r>
    </w:p>
    <w:p w14:paraId="45F457C2"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 xml:space="preserve">Мерка </w:t>
      </w:r>
      <w:r>
        <w:rPr>
          <w:rFonts w:ascii="StobiSerif Regular" w:hAnsi="StobiSerif Regular"/>
          <w:b/>
          <w:bCs/>
          <w:sz w:val="22"/>
          <w:szCs w:val="22"/>
          <w:lang w:val="mk-MK"/>
        </w:rPr>
        <w:t>12</w:t>
      </w:r>
      <w:r w:rsidRPr="007B428F">
        <w:rPr>
          <w:rFonts w:ascii="StobiSerif Regular" w:hAnsi="StobiSerif Regular"/>
          <w:sz w:val="22"/>
          <w:szCs w:val="22"/>
        </w:rPr>
        <w:t xml:space="preserve">: </w:t>
      </w:r>
      <w:r w:rsidRPr="004A1BB1">
        <w:rPr>
          <w:rFonts w:ascii="StobiSerif Regular" w:hAnsi="StobiSerif Regular"/>
          <w:b/>
          <w:sz w:val="22"/>
          <w:szCs w:val="22"/>
        </w:rPr>
        <w:t xml:space="preserve">Уредување на критериуми за видови на специјализации согласно потребите на јавните </w:t>
      </w:r>
      <w:r>
        <w:rPr>
          <w:rFonts w:ascii="StobiSerif Regular" w:hAnsi="StobiSerif Regular"/>
          <w:b/>
          <w:sz w:val="22"/>
          <w:szCs w:val="22"/>
          <w:lang w:val="mk-MK"/>
        </w:rPr>
        <w:t xml:space="preserve">здравствени </w:t>
      </w:r>
      <w:r w:rsidRPr="004A1BB1">
        <w:rPr>
          <w:rFonts w:ascii="StobiSerif Regular" w:hAnsi="StobiSerif Regular"/>
          <w:b/>
          <w:sz w:val="22"/>
          <w:szCs w:val="22"/>
        </w:rPr>
        <w:t xml:space="preserve">установи и критериуми за доделување на специјализации, </w:t>
      </w:r>
      <w:r w:rsidRPr="00084F56">
        <w:rPr>
          <w:rFonts w:ascii="StobiSerif Regular" w:hAnsi="StobiSerif Regular"/>
          <w:sz w:val="22"/>
          <w:szCs w:val="22"/>
          <w:lang w:val="mk-MK"/>
        </w:rPr>
        <w:t>кое опфаќа д</w:t>
      </w:r>
      <w:r w:rsidRPr="00084F56">
        <w:rPr>
          <w:rFonts w:ascii="StobiSerif Regular" w:hAnsi="StobiSerif Regular"/>
          <w:sz w:val="22"/>
          <w:szCs w:val="22"/>
        </w:rPr>
        <w:t>оуредување на одредбите од Законот за здравствена заштита кои</w:t>
      </w:r>
      <w:r w:rsidRPr="007B428F">
        <w:rPr>
          <w:rFonts w:ascii="StobiSerif Regular" w:hAnsi="StobiSerif Regular"/>
          <w:sz w:val="22"/>
          <w:szCs w:val="22"/>
        </w:rPr>
        <w:t xml:space="preserve"> се однесуваат на изработка на програмата за специјализации и одлучувањето за доделување на специјализации</w:t>
      </w:r>
      <w:r>
        <w:rPr>
          <w:rFonts w:ascii="StobiSerif Regular" w:hAnsi="StobiSerif Regular"/>
          <w:sz w:val="22"/>
          <w:szCs w:val="22"/>
          <w:lang w:val="mk-MK"/>
        </w:rPr>
        <w:t xml:space="preserve"> </w:t>
      </w:r>
      <w:r w:rsidRPr="007B428F">
        <w:rPr>
          <w:rFonts w:ascii="StobiSerif Regular" w:hAnsi="StobiSerif Regular"/>
          <w:sz w:val="22"/>
          <w:szCs w:val="22"/>
        </w:rPr>
        <w:t>е насочена кон надминување на ризиците од нетранспарентност, субјективност и несоодветно планирање на човечките ресурси во здравствениот систем. Во постојната пракса, недоволно прецизната законска рамка создава простор програмите за специјализации да не бидат целосно усогласени со реалните потреби на мрежата на здравствени установи, расположливата опрема и кадровските дефицити по дејности, што негативно влијае врз долгорочната одржливост и функционалност на системот.</w:t>
      </w:r>
      <w:r>
        <w:rPr>
          <w:rFonts w:ascii="StobiSerif Regular" w:hAnsi="StobiSerif Regular"/>
          <w:sz w:val="22"/>
          <w:szCs w:val="22"/>
          <w:lang w:val="mk-MK"/>
        </w:rPr>
        <w:t xml:space="preserve"> За таа цел </w:t>
      </w:r>
      <w:r w:rsidRPr="007B428F">
        <w:rPr>
          <w:rFonts w:ascii="StobiSerif Regular" w:hAnsi="StobiSerif Regular"/>
          <w:sz w:val="22"/>
          <w:szCs w:val="22"/>
        </w:rPr>
        <w:t>мерката предвидува подготовка, усвојување и донесување измени и дополнувања на Законот за здравствена заштита, со кои јасно ќе се уредат критериумите за планирање и одобрување на специјализациите. Овие критериуми ќе се темелат на објективно детектирани потреби во мрежата на здравствени установи, регистрираните дејности, податоците од регистарот на здравствени работници и реалната расположливост на опрема и услови за спроведување на специјализациите. Дополнително, со законските измени ќе се допрецизира обврската за почитување на ранг-листата на кандидатите за специјализација, со што се ограничува просторот за произволно одлучување и се зајакнува принципот на еднаков третман и мерит-систем.</w:t>
      </w:r>
    </w:p>
    <w:p w14:paraId="49D79208"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 xml:space="preserve">Мерка </w:t>
      </w:r>
      <w:r w:rsidRPr="007B428F">
        <w:rPr>
          <w:rFonts w:ascii="StobiSerif Regular" w:hAnsi="StobiSerif Regular"/>
          <w:b/>
          <w:bCs/>
          <w:sz w:val="22"/>
          <w:szCs w:val="22"/>
          <w:lang w:val="mk-MK"/>
        </w:rPr>
        <w:t>1</w:t>
      </w:r>
      <w:r>
        <w:rPr>
          <w:rFonts w:ascii="StobiSerif Regular" w:hAnsi="StobiSerif Regular"/>
          <w:b/>
          <w:bCs/>
          <w:sz w:val="22"/>
          <w:szCs w:val="22"/>
          <w:lang w:val="mk-MK"/>
        </w:rPr>
        <w:t>3</w:t>
      </w:r>
      <w:r w:rsidRPr="007B428F">
        <w:rPr>
          <w:rFonts w:ascii="StobiSerif Regular" w:hAnsi="StobiSerif Regular"/>
          <w:sz w:val="22"/>
          <w:szCs w:val="22"/>
        </w:rPr>
        <w:t xml:space="preserve">: </w:t>
      </w:r>
      <w:r w:rsidRPr="004A1BB1">
        <w:rPr>
          <w:rFonts w:ascii="StobiSerif Regular" w:hAnsi="StobiSerif Regular"/>
          <w:b/>
          <w:sz w:val="22"/>
          <w:szCs w:val="22"/>
        </w:rPr>
        <w:t>Воспоставување јасни критериуми и стандарди за именување, мандат и надомест на членовите на стручните тела и комисии во здравствениот систем</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 xml:space="preserve">Мерката за воспоставување јасни критериуми и стандарди за работата на стручните тела и комисии е насочена кон надминување на системските слабости во нивното формирање и функционирање, кои создаваат ризици од судир на интереси, нетранспарентно именување, нејасни мандати и недоволна отчетност. Во постојната пракса, иако стручните комисии имаат значајна улога во носењето одлуки со сериозни финансиски и стручни импликации, нивната работа често не е уредена со унифицирани правила, што ја зголемува перцепцијата за неетички влијанија и ја намалува довербата во одлуките </w:t>
      </w:r>
      <w:r w:rsidRPr="007B428F">
        <w:rPr>
          <w:rFonts w:ascii="StobiSerif Regular" w:hAnsi="StobiSerif Regular"/>
          <w:sz w:val="22"/>
          <w:szCs w:val="22"/>
        </w:rPr>
        <w:lastRenderedPageBreak/>
        <w:t>што ги донесуваат.</w:t>
      </w:r>
      <w:r>
        <w:rPr>
          <w:rFonts w:ascii="StobiSerif Regular" w:hAnsi="StobiSerif Regular"/>
          <w:sz w:val="22"/>
          <w:szCs w:val="22"/>
          <w:lang w:val="mk-MK"/>
        </w:rPr>
        <w:t xml:space="preserve"> М</w:t>
      </w:r>
      <w:r w:rsidRPr="007B428F">
        <w:rPr>
          <w:rFonts w:ascii="StobiSerif Regular" w:hAnsi="StobiSerif Regular"/>
          <w:sz w:val="22"/>
          <w:szCs w:val="22"/>
        </w:rPr>
        <w:t>ерката предвидува измена и дополнување на Законот за здравствена заштита, со која ќе се воведе јасна обврска работата на секоја стручна комисија и советодавно тело да биде уредена со посебен правилник донесен од министерот за здравство. Со овие правилници задолжително ќе се пропишат критериуми и стандарди за стручна квалификација и релевантно искуство на членовите, механизми за спречување судир на интереси, постапка за именување, времетраење на мандатот и услови за разрешување, како и јасен и транспарентен систем на утврдување и исплата на паричниот надомест. Дополнително, ќе се воспостави обврска за отчетност и јавност на работата на комисиите, со цел да се обезбеди јавен увид во нивното функционирање и донесените одлуки.</w:t>
      </w:r>
      <w:r>
        <w:rPr>
          <w:rFonts w:ascii="StobiSerif Regular" w:hAnsi="StobiSerif Regular"/>
          <w:sz w:val="22"/>
          <w:szCs w:val="22"/>
          <w:lang w:val="mk-MK"/>
        </w:rPr>
        <w:t xml:space="preserve"> </w:t>
      </w:r>
      <w:r w:rsidRPr="007B428F">
        <w:rPr>
          <w:rFonts w:ascii="StobiSerif Regular" w:hAnsi="StobiSerif Regular"/>
          <w:sz w:val="22"/>
          <w:szCs w:val="22"/>
        </w:rPr>
        <w:t>Покрај законските измени, мерката предвидува и изработка на рамковен правилник за стручни комисии и советодавни тела во здравствениот систем, кој ќе утврди минимум задолжителни елементи што мора да ги содржи секој поединечен правилник. Со ваков пристап се обезбедува унифицираност, правна сигурност и еднаков третман, при што се остава простор за прилагодување на специфичностите на поединечните комисии.</w:t>
      </w:r>
    </w:p>
    <w:p w14:paraId="6E0A0D9A" w14:textId="77777777" w:rsidR="00271358" w:rsidRPr="007B428F" w:rsidRDefault="00271358" w:rsidP="00271358">
      <w:pPr>
        <w:pStyle w:val="ListParagraph"/>
        <w:numPr>
          <w:ilvl w:val="0"/>
          <w:numId w:val="13"/>
        </w:numPr>
        <w:spacing w:after="0" w:line="240" w:lineRule="auto"/>
        <w:jc w:val="both"/>
        <w:rPr>
          <w:rFonts w:ascii="StobiSerif Regular" w:hAnsi="StobiSerif Regular"/>
          <w:sz w:val="22"/>
          <w:szCs w:val="22"/>
        </w:rPr>
      </w:pPr>
      <w:r w:rsidRPr="007B428F">
        <w:rPr>
          <w:rFonts w:ascii="StobiSerif Regular" w:hAnsi="StobiSerif Regular"/>
          <w:b/>
          <w:bCs/>
          <w:sz w:val="22"/>
          <w:szCs w:val="22"/>
        </w:rPr>
        <w:t xml:space="preserve">Мерка </w:t>
      </w:r>
      <w:r w:rsidRPr="007B428F">
        <w:rPr>
          <w:rFonts w:ascii="StobiSerif Regular" w:hAnsi="StobiSerif Regular"/>
          <w:b/>
          <w:bCs/>
          <w:sz w:val="22"/>
          <w:szCs w:val="22"/>
          <w:lang w:val="mk-MK"/>
        </w:rPr>
        <w:t>1</w:t>
      </w:r>
      <w:r>
        <w:rPr>
          <w:rFonts w:ascii="StobiSerif Regular" w:hAnsi="StobiSerif Regular"/>
          <w:b/>
          <w:bCs/>
          <w:sz w:val="22"/>
          <w:szCs w:val="22"/>
          <w:lang w:val="mk-MK"/>
        </w:rPr>
        <w:t>4</w:t>
      </w:r>
      <w:r w:rsidRPr="007B428F">
        <w:rPr>
          <w:rFonts w:ascii="StobiSerif Regular" w:hAnsi="StobiSerif Regular"/>
          <w:sz w:val="22"/>
          <w:szCs w:val="22"/>
        </w:rPr>
        <w:t xml:space="preserve">: </w:t>
      </w:r>
      <w:r w:rsidRPr="004A1BB1">
        <w:rPr>
          <w:rFonts w:ascii="StobiSerif Regular" w:hAnsi="StobiSerif Regular"/>
          <w:b/>
          <w:sz w:val="22"/>
          <w:szCs w:val="22"/>
        </w:rPr>
        <w:t>Зајакнување на транспарентноста на медицинското образование</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7B428F">
        <w:rPr>
          <w:rFonts w:ascii="StobiSerif Regular" w:hAnsi="StobiSerif Regular"/>
          <w:sz w:val="22"/>
          <w:szCs w:val="22"/>
        </w:rPr>
        <w:t>Мерката за зајакнување на транспарентноста на медицинското образование е насочена кон идентификување и намалување на системските корупциски ризици во високото медицинско образование, кои можат да влијаат врз квалитетот на образовниот процес, интегритетот на наставниот кадар и создавањето професионален здравствен кадар. Недоволната транспарентност во одредени сегменти на медицинското образование создава предуслови за неетички практики и го поткопува јавниот интерес во обезбедување стручен и компетентен кадар во здравствениот систем.</w:t>
      </w:r>
      <w:r>
        <w:rPr>
          <w:rFonts w:ascii="StobiSerif Regular" w:hAnsi="StobiSerif Regular"/>
          <w:sz w:val="22"/>
          <w:szCs w:val="22"/>
          <w:lang w:val="mk-MK"/>
        </w:rPr>
        <w:t xml:space="preserve"> М</w:t>
      </w:r>
      <w:r w:rsidRPr="007B428F">
        <w:rPr>
          <w:rFonts w:ascii="StobiSerif Regular" w:hAnsi="StobiSerif Regular"/>
          <w:sz w:val="22"/>
          <w:szCs w:val="22"/>
        </w:rPr>
        <w:t>ерката предвидува изработка на сеопфатна анализа на системските ризици од корупција во високото медицинско образование, која ќе ги идентификува клучните ризични точки и ќе содржи конкретни препораки за нивно елиминирање или ублажување. Врз основа на оваа анализа, се предвидува имплементација на препораките преку соодветни нормативни, институционални и организациски интервенции, со цел зајакнување на транспарентноста, отчетноста и интегритетот во медицинското образование. На овој начин се создава основа за долгорочно унапредување на квалитетот на образованието и зајакнување на професионализмот во здравствениот сектор.</w:t>
      </w:r>
    </w:p>
    <w:p w14:paraId="12B8BED7" w14:textId="77777777" w:rsidR="00271358" w:rsidRPr="009401E4" w:rsidRDefault="00271358" w:rsidP="00271358">
      <w:pPr>
        <w:jc w:val="both"/>
        <w:rPr>
          <w:rFonts w:ascii="StobiSerif Regular" w:hAnsi="StobiSerif Regular"/>
          <w:sz w:val="22"/>
          <w:szCs w:val="22"/>
          <w:lang w:val="mk-MK"/>
        </w:rPr>
      </w:pPr>
    </w:p>
    <w:p w14:paraId="547DF52D" w14:textId="77777777" w:rsidR="00271358" w:rsidRPr="009401E4"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Четвртиот</w:t>
      </w:r>
      <w:r w:rsidRPr="009401E4">
        <w:rPr>
          <w:rFonts w:ascii="StobiSerif Regular" w:hAnsi="StobiSerif Regular"/>
          <w:sz w:val="22"/>
          <w:szCs w:val="22"/>
          <w:lang w:val="mk-MK"/>
        </w:rPr>
        <w:t xml:space="preserve"> проблем во секторот здравство се однесува на </w:t>
      </w:r>
      <w:r w:rsidRPr="004A1BB1">
        <w:rPr>
          <w:rFonts w:ascii="StobiSerif Regular" w:hAnsi="StobiSerif Regular"/>
          <w:b/>
          <w:sz w:val="22"/>
          <w:szCs w:val="22"/>
          <w:lang w:val="mk-MK"/>
        </w:rPr>
        <w:t>нееднаквата достапност</w:t>
      </w:r>
      <w:r>
        <w:rPr>
          <w:rFonts w:ascii="StobiSerif Regular" w:hAnsi="StobiSerif Regular"/>
          <w:b/>
          <w:sz w:val="22"/>
          <w:szCs w:val="22"/>
          <w:lang w:val="mk-MK"/>
        </w:rPr>
        <w:t>,</w:t>
      </w:r>
      <w:r w:rsidRPr="004A1BB1">
        <w:rPr>
          <w:rFonts w:ascii="StobiSerif Regular" w:hAnsi="StobiSerif Regular"/>
          <w:b/>
          <w:sz w:val="22"/>
          <w:szCs w:val="22"/>
          <w:lang w:val="mk-MK"/>
        </w:rPr>
        <w:t xml:space="preserve"> неправичноста</w:t>
      </w:r>
      <w:r>
        <w:rPr>
          <w:rFonts w:ascii="StobiSerif Regular" w:hAnsi="StobiSerif Regular"/>
          <w:b/>
          <w:sz w:val="22"/>
          <w:szCs w:val="22"/>
          <w:lang w:val="mk-MK"/>
        </w:rPr>
        <w:t xml:space="preserve"> и нетранспарентност во управувањето со здравствените услуги, </w:t>
      </w:r>
      <w:r w:rsidRPr="004A1BB1">
        <w:rPr>
          <w:rFonts w:ascii="StobiSerif Regular" w:hAnsi="StobiSerif Regular"/>
          <w:b/>
          <w:sz w:val="22"/>
          <w:szCs w:val="22"/>
          <w:lang w:val="mk-MK"/>
        </w:rPr>
        <w:t>лекови</w:t>
      </w:r>
      <w:r>
        <w:rPr>
          <w:rFonts w:ascii="StobiSerif Regular" w:hAnsi="StobiSerif Regular"/>
          <w:b/>
          <w:sz w:val="22"/>
          <w:szCs w:val="22"/>
          <w:lang w:val="mk-MK"/>
        </w:rPr>
        <w:t>те</w:t>
      </w:r>
      <w:r w:rsidRPr="004A1BB1">
        <w:rPr>
          <w:rFonts w:ascii="StobiSerif Regular" w:hAnsi="StobiSerif Regular"/>
          <w:b/>
          <w:sz w:val="22"/>
          <w:szCs w:val="22"/>
          <w:lang w:val="mk-MK"/>
        </w:rPr>
        <w:t xml:space="preserve"> и здравствени</w:t>
      </w:r>
      <w:r>
        <w:rPr>
          <w:rFonts w:ascii="StobiSerif Regular" w:hAnsi="StobiSerif Regular"/>
          <w:b/>
          <w:sz w:val="22"/>
          <w:szCs w:val="22"/>
          <w:lang w:val="mk-MK"/>
        </w:rPr>
        <w:t>те</w:t>
      </w:r>
      <w:r w:rsidRPr="004A1BB1">
        <w:rPr>
          <w:rFonts w:ascii="StobiSerif Regular" w:hAnsi="StobiSerif Regular"/>
          <w:b/>
          <w:sz w:val="22"/>
          <w:szCs w:val="22"/>
          <w:lang w:val="mk-MK"/>
        </w:rPr>
        <w:t xml:space="preserve"> технологии</w:t>
      </w:r>
      <w:r w:rsidRPr="009401E4">
        <w:rPr>
          <w:rFonts w:ascii="StobiSerif Regular" w:hAnsi="StobiSerif Regular"/>
          <w:sz w:val="22"/>
          <w:szCs w:val="22"/>
          <w:lang w:val="mk-MK"/>
        </w:rPr>
        <w:t>. Овој проблем се рефлектира преку долгите листи на чекање, кои не се јавно достапни,  недоволно јасните критериуми за вклучување на лекови на позитивните и есенцијалните листи и ограничената транспарентност во одлучувањето за нови здравствени технологии.</w:t>
      </w:r>
    </w:p>
    <w:p w14:paraId="7F33AC97"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lastRenderedPageBreak/>
        <w:t>Ризиците во овој домен вклучуваат создавање нееднаквост помеѓу пациентите, зголемена перцепција за корупција и заобиколување на воспоставените правила, што директно ја нарушува довербата во здравствениот систем.</w:t>
      </w:r>
    </w:p>
    <w:p w14:paraId="7C71169C" w14:textId="77777777" w:rsidR="00271358" w:rsidRPr="009401E4" w:rsidRDefault="00271358" w:rsidP="00271358">
      <w:pPr>
        <w:jc w:val="both"/>
        <w:rPr>
          <w:rFonts w:ascii="StobiSerif Regular" w:hAnsi="StobiSerif Regular"/>
          <w:sz w:val="22"/>
          <w:szCs w:val="22"/>
          <w:lang w:val="mk-MK"/>
        </w:rPr>
      </w:pPr>
      <w:r w:rsidRPr="009401E4">
        <w:rPr>
          <w:rFonts w:ascii="StobiSerif Regular" w:hAnsi="StobiSerif Regular"/>
          <w:sz w:val="22"/>
          <w:szCs w:val="22"/>
          <w:lang w:val="mk-MK"/>
        </w:rPr>
        <w:t>Во таа насока, стратегијата предвидува воведување системска проценка на здравствените технологии (HTA), зајакнување на транспарентноста на системот „Мој Термин“, ревизија и унапредување на позитивната и есенцијалната листа на лекови, како и објективизација на доделувањето на лиценци на здравствени установи и планирањето на мрежата на здравствени установи.</w:t>
      </w:r>
      <w:r>
        <w:rPr>
          <w:rFonts w:ascii="StobiSerif Regular" w:hAnsi="StobiSerif Regular"/>
          <w:sz w:val="22"/>
          <w:szCs w:val="22"/>
          <w:lang w:val="mk-MK"/>
        </w:rPr>
        <w:t xml:space="preserve"> За надминување на проблемот се предвидени следните мерки:</w:t>
      </w:r>
    </w:p>
    <w:p w14:paraId="197D6552" w14:textId="77777777" w:rsidR="00271358" w:rsidRPr="00AF41D0" w:rsidRDefault="00271358" w:rsidP="00271358">
      <w:pPr>
        <w:pStyle w:val="ListParagraph"/>
        <w:numPr>
          <w:ilvl w:val="0"/>
          <w:numId w:val="13"/>
        </w:numPr>
        <w:spacing w:after="0" w:line="240" w:lineRule="auto"/>
        <w:jc w:val="both"/>
        <w:rPr>
          <w:rFonts w:ascii="StobiSerif Regular" w:hAnsi="StobiSerif Regular"/>
          <w:sz w:val="22"/>
          <w:szCs w:val="22"/>
        </w:rPr>
      </w:pPr>
      <w:r w:rsidRPr="00AF41D0">
        <w:rPr>
          <w:rFonts w:ascii="StobiSerif Regular" w:hAnsi="StobiSerif Regular"/>
          <w:b/>
          <w:bCs/>
          <w:sz w:val="22"/>
          <w:szCs w:val="22"/>
        </w:rPr>
        <w:t>Мерка 1</w:t>
      </w:r>
      <w:r>
        <w:rPr>
          <w:rFonts w:ascii="StobiSerif Regular" w:hAnsi="StobiSerif Regular"/>
          <w:b/>
          <w:bCs/>
          <w:sz w:val="22"/>
          <w:szCs w:val="22"/>
          <w:lang w:val="mk-MK"/>
        </w:rPr>
        <w:t>5</w:t>
      </w:r>
      <w:r w:rsidRPr="00AF41D0">
        <w:rPr>
          <w:rFonts w:ascii="StobiSerif Regular" w:hAnsi="StobiSerif Regular"/>
          <w:sz w:val="22"/>
          <w:szCs w:val="22"/>
        </w:rPr>
        <w:t xml:space="preserve">: </w:t>
      </w:r>
      <w:r w:rsidRPr="004A1BB1">
        <w:rPr>
          <w:rFonts w:ascii="StobiSerif Regular" w:hAnsi="StobiSerif Regular"/>
          <w:b/>
          <w:sz w:val="22"/>
          <w:szCs w:val="22"/>
        </w:rPr>
        <w:t>Воведување на системска проценка на здравствените технологии (HTA)</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AF41D0">
        <w:rPr>
          <w:rFonts w:ascii="StobiSerif Regular" w:hAnsi="StobiSerif Regular"/>
          <w:sz w:val="22"/>
          <w:szCs w:val="22"/>
        </w:rPr>
        <w:t>Мерката за воведување на системска проценка на здравствените технологии (Health Technology Assessment – HTA) е насочена кон надминување на нееднаквата достапност, неправичноста и нетранспарентноста во одлучувањето за вклучување на здравствени технологии, лекови, медицинска опрема и интервенции во системот на здравствено осигурување. Во отсуство на унифициран и обврзувачки механизам за проценка, одлуките за финансирање на скапи и нови технологии често се перципираат како недоволно јасно аргументирани, што создава ризици од нееднаков третман, субјективност и коруптивни влијанија.</w:t>
      </w:r>
      <w:r>
        <w:rPr>
          <w:rFonts w:ascii="StobiSerif Regular" w:hAnsi="StobiSerif Regular"/>
          <w:sz w:val="22"/>
          <w:szCs w:val="22"/>
          <w:lang w:val="mk-MK"/>
        </w:rPr>
        <w:t xml:space="preserve"> </w:t>
      </w:r>
    </w:p>
    <w:p w14:paraId="7AA4BDFF" w14:textId="77777777" w:rsidR="00271358" w:rsidRPr="00AF41D0" w:rsidRDefault="00271358" w:rsidP="00271358">
      <w:pPr>
        <w:pStyle w:val="ListParagraph"/>
        <w:numPr>
          <w:ilvl w:val="0"/>
          <w:numId w:val="13"/>
        </w:numPr>
        <w:spacing w:after="0" w:line="240" w:lineRule="auto"/>
        <w:jc w:val="both"/>
        <w:rPr>
          <w:rFonts w:ascii="StobiSerif Regular" w:hAnsi="StobiSerif Regular"/>
          <w:sz w:val="22"/>
          <w:szCs w:val="22"/>
        </w:rPr>
      </w:pPr>
      <w:r w:rsidRPr="00AF41D0">
        <w:rPr>
          <w:rFonts w:ascii="StobiSerif Regular" w:hAnsi="StobiSerif Regular"/>
          <w:b/>
          <w:bCs/>
          <w:sz w:val="22"/>
          <w:szCs w:val="22"/>
        </w:rPr>
        <w:t xml:space="preserve">Мерка </w:t>
      </w:r>
      <w:r w:rsidRPr="00AF41D0">
        <w:rPr>
          <w:rFonts w:ascii="StobiSerif Regular" w:hAnsi="StobiSerif Regular"/>
          <w:b/>
          <w:bCs/>
          <w:sz w:val="22"/>
          <w:szCs w:val="22"/>
          <w:lang w:val="mk-MK"/>
        </w:rPr>
        <w:t>1</w:t>
      </w:r>
      <w:r>
        <w:rPr>
          <w:rFonts w:ascii="StobiSerif Regular" w:hAnsi="StobiSerif Regular"/>
          <w:b/>
          <w:bCs/>
          <w:sz w:val="22"/>
          <w:szCs w:val="22"/>
          <w:lang w:val="mk-MK"/>
        </w:rPr>
        <w:t>6</w:t>
      </w:r>
      <w:r w:rsidRPr="00AF41D0">
        <w:rPr>
          <w:rFonts w:ascii="StobiSerif Regular" w:hAnsi="StobiSerif Regular"/>
          <w:sz w:val="22"/>
          <w:szCs w:val="22"/>
        </w:rPr>
        <w:t xml:space="preserve">: </w:t>
      </w:r>
      <w:r w:rsidRPr="004A1BB1">
        <w:rPr>
          <w:rFonts w:ascii="StobiSerif Regular" w:hAnsi="StobiSerif Regular"/>
          <w:b/>
          <w:sz w:val="22"/>
          <w:szCs w:val="22"/>
        </w:rPr>
        <w:t>Зајакнување на контролните механизми и транспарентноста на системот „Мој Термин“ за следење на искористеноста на капацитетите</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AF41D0">
        <w:rPr>
          <w:rFonts w:ascii="StobiSerif Regular" w:hAnsi="StobiSerif Regular"/>
          <w:sz w:val="22"/>
          <w:szCs w:val="22"/>
        </w:rPr>
        <w:t>Мерката за зајакнување на контролните механизми и транспарентноста на системот „Мој Термин“ е насочена кон намалување на ризиците од нееднаква достапност до здравствени услуги, манипулација со термини и нецелосно или неточно прикажување на искористеноста на здравствените капацитети. Во пракса, недоволно прецизните нормативи за времетраење на прегледите и ограничените механизми за повратна информација од пациентите создаваат простор за закажување „преку ред“, селективно постапување и прикривање на реалната состојба со листите на чекање и расположливите термини.</w:t>
      </w:r>
    </w:p>
    <w:p w14:paraId="1D19DD38" w14:textId="77777777" w:rsidR="00271358" w:rsidRPr="00AF41D0" w:rsidRDefault="00271358" w:rsidP="00271358">
      <w:pPr>
        <w:pStyle w:val="ListParagraph"/>
        <w:numPr>
          <w:ilvl w:val="0"/>
          <w:numId w:val="13"/>
        </w:numPr>
        <w:spacing w:after="0" w:line="240" w:lineRule="auto"/>
        <w:jc w:val="both"/>
        <w:rPr>
          <w:rFonts w:ascii="StobiSerif Regular" w:hAnsi="StobiSerif Regular"/>
          <w:sz w:val="22"/>
          <w:szCs w:val="22"/>
        </w:rPr>
      </w:pPr>
      <w:r w:rsidRPr="00AF41D0">
        <w:rPr>
          <w:rFonts w:ascii="StobiSerif Regular" w:hAnsi="StobiSerif Regular"/>
          <w:b/>
          <w:bCs/>
          <w:sz w:val="22"/>
          <w:szCs w:val="22"/>
        </w:rPr>
        <w:t xml:space="preserve">Мерка </w:t>
      </w:r>
      <w:r w:rsidRPr="00AF41D0">
        <w:rPr>
          <w:rFonts w:ascii="StobiSerif Regular" w:hAnsi="StobiSerif Regular"/>
          <w:b/>
          <w:bCs/>
          <w:sz w:val="22"/>
          <w:szCs w:val="22"/>
          <w:lang w:val="mk-MK"/>
        </w:rPr>
        <w:t>1</w:t>
      </w:r>
      <w:r>
        <w:rPr>
          <w:rFonts w:ascii="StobiSerif Regular" w:hAnsi="StobiSerif Regular"/>
          <w:b/>
          <w:bCs/>
          <w:sz w:val="22"/>
          <w:szCs w:val="22"/>
          <w:lang w:val="mk-MK"/>
        </w:rPr>
        <w:t>7</w:t>
      </w:r>
      <w:r w:rsidRPr="00AF41D0">
        <w:rPr>
          <w:rFonts w:ascii="StobiSerif Regular" w:hAnsi="StobiSerif Regular"/>
          <w:sz w:val="22"/>
          <w:szCs w:val="22"/>
        </w:rPr>
        <w:t xml:space="preserve">: </w:t>
      </w:r>
      <w:r>
        <w:rPr>
          <w:rFonts w:ascii="StobiSerif Regular" w:hAnsi="StobiSerif Regular"/>
          <w:b/>
          <w:sz w:val="22"/>
          <w:szCs w:val="22"/>
          <w:lang w:val="mk-MK"/>
        </w:rPr>
        <w:t>Преиспитување</w:t>
      </w:r>
      <w:r w:rsidRPr="004A1BB1">
        <w:rPr>
          <w:rFonts w:ascii="StobiSerif Regular" w:hAnsi="StobiSerif Regular"/>
          <w:b/>
          <w:sz w:val="22"/>
          <w:szCs w:val="22"/>
        </w:rPr>
        <w:t xml:space="preserve"> на правната рамка за утврдување на лекови кои ќе бидат покриени од државниот буџет</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AF41D0">
        <w:rPr>
          <w:rFonts w:ascii="StobiSerif Regular" w:hAnsi="StobiSerif Regular"/>
          <w:sz w:val="22"/>
          <w:szCs w:val="22"/>
        </w:rPr>
        <w:t xml:space="preserve">Мерката за </w:t>
      </w:r>
      <w:r>
        <w:rPr>
          <w:rFonts w:ascii="StobiSerif Regular" w:hAnsi="StobiSerif Regular"/>
          <w:sz w:val="22"/>
          <w:szCs w:val="22"/>
          <w:lang w:val="mk-MK"/>
        </w:rPr>
        <w:t>преиспитување</w:t>
      </w:r>
      <w:r w:rsidRPr="00AF41D0">
        <w:rPr>
          <w:rFonts w:ascii="StobiSerif Regular" w:hAnsi="StobiSerif Regular"/>
          <w:sz w:val="22"/>
          <w:szCs w:val="22"/>
        </w:rPr>
        <w:t xml:space="preserve"> на правната рамка за утврдување на лекови кои ќе бидат покриени од државниот буџет е насочена кон надминување на ризиците од нетранспарентно одлучување, заобиколување на позитивната и есенцијалната листа на лекови и создавање паралелни механизми за финансирање на лекови со јавни средства. Во постојната пракса, административните постапки за набавка на лекови кои не се на товар на Фондот за здравствено осигурување, а се финансираат од други буџетски извори, создаваат простор за селективно одобрување, немаат јасни </w:t>
      </w:r>
      <w:r w:rsidRPr="00AF41D0">
        <w:rPr>
          <w:rFonts w:ascii="StobiSerif Regular" w:hAnsi="StobiSerif Regular"/>
          <w:sz w:val="22"/>
          <w:szCs w:val="22"/>
        </w:rPr>
        <w:lastRenderedPageBreak/>
        <w:t>критериуми за одлучување и со самото тоа претставуваат зголемен корупциски ризик.</w:t>
      </w:r>
    </w:p>
    <w:p w14:paraId="0448714F" w14:textId="77777777" w:rsidR="00271358" w:rsidRPr="00B07BDC" w:rsidRDefault="00271358" w:rsidP="00271358">
      <w:pPr>
        <w:pStyle w:val="ListParagraph"/>
        <w:numPr>
          <w:ilvl w:val="0"/>
          <w:numId w:val="13"/>
        </w:numPr>
        <w:spacing w:after="0" w:line="240" w:lineRule="auto"/>
        <w:jc w:val="both"/>
        <w:rPr>
          <w:rFonts w:ascii="StobiSerif Regular" w:hAnsi="StobiSerif Regular"/>
          <w:sz w:val="20"/>
          <w:szCs w:val="20"/>
        </w:rPr>
      </w:pPr>
      <w:r w:rsidRPr="00AF41D0">
        <w:rPr>
          <w:rFonts w:ascii="StobiSerif Regular" w:hAnsi="StobiSerif Regular"/>
          <w:b/>
          <w:bCs/>
          <w:sz w:val="22"/>
          <w:szCs w:val="22"/>
        </w:rPr>
        <w:t xml:space="preserve">Мерка </w:t>
      </w:r>
      <w:r>
        <w:rPr>
          <w:rFonts w:ascii="StobiSerif Regular" w:hAnsi="StobiSerif Regular"/>
          <w:b/>
          <w:bCs/>
          <w:sz w:val="22"/>
          <w:szCs w:val="22"/>
          <w:lang w:val="mk-MK"/>
        </w:rPr>
        <w:t>18</w:t>
      </w:r>
      <w:r w:rsidRPr="00AF41D0">
        <w:rPr>
          <w:rFonts w:ascii="StobiSerif Regular" w:hAnsi="StobiSerif Regular"/>
          <w:sz w:val="22"/>
          <w:szCs w:val="22"/>
        </w:rPr>
        <w:t xml:space="preserve">: </w:t>
      </w:r>
      <w:r w:rsidRPr="00B07BDC">
        <w:rPr>
          <w:rFonts w:ascii="StobiSerif Regular" w:hAnsi="StobiSerif Regular"/>
          <w:b/>
          <w:sz w:val="22"/>
          <w:szCs w:val="22"/>
        </w:rPr>
        <w:t>Објективизација и транспарентност на постапката за издавање лиценци и ревидирање на Мрежата на здравствени установи,  преку воведување на јасни, објективни и јавно достапни критериуми за доделување на лиценци за работа во Мрежата на здравствени установи, со цел ограничување на дискреционото право</w:t>
      </w:r>
      <w:r>
        <w:rPr>
          <w:rFonts w:ascii="StobiSerif Regular" w:hAnsi="StobiSerif Regular"/>
          <w:b/>
          <w:sz w:val="22"/>
          <w:szCs w:val="22"/>
          <w:lang w:val="mk-MK"/>
        </w:rPr>
        <w:t xml:space="preserve">, </w:t>
      </w:r>
      <w:r w:rsidRPr="004A1BB1">
        <w:rPr>
          <w:rFonts w:ascii="StobiSerif Regular" w:hAnsi="StobiSerif Regular"/>
          <w:sz w:val="22"/>
          <w:szCs w:val="22"/>
          <w:lang w:val="mk-MK"/>
        </w:rPr>
        <w:t>преку воведување на јасни, објективни и јавно достапни критериуми за доделување на лиценци за работа во Мрежата на здравствени установи, со цел ограничување на дискреционото право</w:t>
      </w:r>
      <w:r w:rsidRPr="00183E0D">
        <w:rPr>
          <w:rFonts w:ascii="StobiSerif Regular" w:hAnsi="StobiSerif Regular"/>
          <w:sz w:val="22"/>
          <w:szCs w:val="22"/>
          <w:lang w:val="mk-MK"/>
        </w:rPr>
        <w:t>.</w:t>
      </w:r>
      <w:r w:rsidRPr="004A1BB1">
        <w:rPr>
          <w:rFonts w:ascii="StobiSerif Regular" w:hAnsi="StobiSerif Regular"/>
          <w:b/>
          <w:sz w:val="22"/>
          <w:szCs w:val="22"/>
          <w:lang w:val="mk-MK"/>
        </w:rPr>
        <w:t xml:space="preserve"> </w:t>
      </w:r>
      <w:r w:rsidRPr="00AF41D0">
        <w:rPr>
          <w:rFonts w:ascii="StobiSerif Regular" w:hAnsi="StobiSerif Regular"/>
          <w:sz w:val="22"/>
          <w:szCs w:val="22"/>
        </w:rPr>
        <w:t>Мерката за објективизација и транспарентност на постапката за издавање лиценци и ревидирање на мрежата на здравствени установи е насочена кон надминување на ризиците од дискреционо одлучување, нерамномерна територијална распределба на здравствените услуги и нетранспарентни критериуми за вклучување на установи во мрежата на здравствени установи. Во отсуство на јасно утврдени и јавно достапни правила, процесите за доделување на лиценци за работа во мрежа и склучување договори со Фондот за здравствено осигурување се перципираат како подложни на влијанија, што директно влијае врз еднаквиот пристап до здравствени услуги и интегритетот на системот.</w:t>
      </w:r>
      <w:r>
        <w:rPr>
          <w:rFonts w:ascii="StobiSerif Regular" w:hAnsi="StobiSerif Regular"/>
          <w:sz w:val="22"/>
          <w:szCs w:val="22"/>
          <w:lang w:val="mk-MK"/>
        </w:rPr>
        <w:t xml:space="preserve"> </w:t>
      </w:r>
    </w:p>
    <w:p w14:paraId="6A2F8D82" w14:textId="77777777" w:rsidR="00271358" w:rsidRPr="00AF41D0" w:rsidRDefault="00271358" w:rsidP="00271358">
      <w:pPr>
        <w:pStyle w:val="ListParagraph"/>
        <w:ind w:left="780"/>
        <w:jc w:val="both"/>
        <w:rPr>
          <w:rFonts w:ascii="StobiSerif Regular" w:hAnsi="StobiSerif Regular"/>
          <w:sz w:val="20"/>
          <w:szCs w:val="20"/>
        </w:rPr>
      </w:pPr>
    </w:p>
    <w:p w14:paraId="3D549BB4" w14:textId="77777777" w:rsidR="00271358" w:rsidRPr="000020B5" w:rsidRDefault="00271358" w:rsidP="00271358">
      <w:pPr>
        <w:jc w:val="both"/>
        <w:rPr>
          <w:rFonts w:ascii="StobiSerif Regular" w:hAnsi="StobiSerif Regular"/>
          <w:sz w:val="22"/>
          <w:szCs w:val="22"/>
          <w:lang w:val="mk-MK"/>
        </w:rPr>
      </w:pPr>
      <w:r w:rsidRPr="00AF41D0">
        <w:rPr>
          <w:rFonts w:ascii="StobiSerif Regular" w:hAnsi="StobiSerif Regular"/>
          <w:sz w:val="22"/>
          <w:szCs w:val="22"/>
          <w:lang w:val="mk-MK"/>
        </w:rPr>
        <w:t xml:space="preserve">За надминување на проблемите во секторот здравство исто така </w:t>
      </w:r>
      <w:r>
        <w:rPr>
          <w:rFonts w:ascii="StobiSerif Regular" w:hAnsi="StobiSerif Regular"/>
          <w:sz w:val="22"/>
          <w:szCs w:val="22"/>
          <w:lang w:val="mk-MK"/>
        </w:rPr>
        <w:t xml:space="preserve"> потребни е</w:t>
      </w:r>
      <w:r w:rsidRPr="00AF41D0">
        <w:rPr>
          <w:rFonts w:ascii="StobiSerif Regular" w:hAnsi="StobiSerif Regular"/>
          <w:sz w:val="22"/>
          <w:szCs w:val="22"/>
          <w:lang w:val="mk-MK"/>
        </w:rPr>
        <w:t xml:space="preserve">: </w:t>
      </w:r>
    </w:p>
    <w:p w14:paraId="71E61C4F" w14:textId="77777777" w:rsidR="00271358" w:rsidRPr="000020B5" w:rsidRDefault="00271358" w:rsidP="001E6BA1">
      <w:pPr>
        <w:pStyle w:val="ListParagraph"/>
        <w:numPr>
          <w:ilvl w:val="0"/>
          <w:numId w:val="38"/>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 xml:space="preserve">изменување и дополнување на Законот за здравствена заштита заради </w:t>
      </w:r>
      <w:r w:rsidRPr="000020B5">
        <w:rPr>
          <w:rFonts w:ascii="StobiSerif Regular" w:hAnsi="StobiSerif Regular"/>
          <w:sz w:val="22"/>
          <w:szCs w:val="22"/>
          <w:lang w:val="mk-MK"/>
        </w:rPr>
        <w:t>јасно дефинирање на потребата од почитување на ранг листата на кандидатите за специјализација</w:t>
      </w:r>
      <w:r>
        <w:rPr>
          <w:rFonts w:ascii="StobiSerif Regular" w:hAnsi="StobiSerif Regular"/>
          <w:sz w:val="22"/>
          <w:szCs w:val="22"/>
          <w:lang w:val="mk-MK"/>
        </w:rPr>
        <w:t xml:space="preserve">, </w:t>
      </w:r>
      <w:r w:rsidRPr="000020B5">
        <w:rPr>
          <w:rFonts w:ascii="StobiSerif Regular" w:hAnsi="StobiSerif Regular"/>
          <w:sz w:val="22"/>
          <w:szCs w:val="22"/>
          <w:lang w:val="mk-MK"/>
        </w:rPr>
        <w:t>јасно дефинирање на потребата од почитување на ранг листата на кандидатите за специјализација, воведување на  критериуми кои се базираат на јасно детектирани потреби во мрежата на здравствени установи, регистрирани дејности, почитување на регистарот на здравствени работници, и расположлива опрема, инкорпорирање на елементи кои пропишуваат функционална експертиза од област на здравствен менаџмент и финансии и овозможуваат ротирачки модел на членство, по примерот на ФЗОМ</w:t>
      </w:r>
      <w:r>
        <w:rPr>
          <w:rFonts w:ascii="StobiSerif Regular" w:hAnsi="StobiSerif Regular"/>
          <w:sz w:val="22"/>
          <w:szCs w:val="22"/>
          <w:lang w:val="mk-MK"/>
        </w:rPr>
        <w:t xml:space="preserve">, </w:t>
      </w:r>
      <w:r w:rsidRPr="000020B5">
        <w:rPr>
          <w:rFonts w:ascii="StobiSerif Regular" w:hAnsi="StobiSerif Regular"/>
          <w:sz w:val="22"/>
          <w:szCs w:val="22"/>
          <w:lang w:val="mk-MK"/>
        </w:rPr>
        <w:t>инкорпорирање на елементи кои пропишуваат функционална експертиза од област на здравствен менаџмент и финансии и овозможуваат ротирачки модел на членство, по примерот на ФЗОМ</w:t>
      </w:r>
      <w:r>
        <w:rPr>
          <w:rFonts w:ascii="StobiSerif Regular" w:hAnsi="StobiSerif Regular"/>
          <w:sz w:val="22"/>
          <w:szCs w:val="22"/>
          <w:lang w:val="mk-MK"/>
        </w:rPr>
        <w:t xml:space="preserve">, како и заради </w:t>
      </w:r>
      <w:r w:rsidRPr="000020B5">
        <w:rPr>
          <w:rFonts w:ascii="StobiSerif Regular" w:hAnsi="StobiSerif Regular"/>
          <w:sz w:val="22"/>
          <w:szCs w:val="22"/>
          <w:lang w:val="mk-MK"/>
        </w:rPr>
        <w:t>зајакнување на критериумите и стандарди за стручна квалификација и релевантно искуство, спречување судир на интереси, постапка за именување, времетраење на мандат и услови за разрешување, јасен и транспарентен систем на паричен надомест, како и обврска за отчетност и јавност на работата</w:t>
      </w:r>
      <w:r>
        <w:rPr>
          <w:rFonts w:ascii="StobiSerif Regular" w:hAnsi="StobiSerif Regular"/>
          <w:sz w:val="22"/>
          <w:szCs w:val="22"/>
          <w:lang w:val="mk-MK"/>
        </w:rPr>
        <w:t>.</w:t>
      </w:r>
    </w:p>
    <w:p w14:paraId="23D8ED53" w14:textId="77777777" w:rsidR="00271358" w:rsidRDefault="00271358" w:rsidP="001E6BA1">
      <w:pPr>
        <w:pStyle w:val="ListParagraph"/>
        <w:numPr>
          <w:ilvl w:val="0"/>
          <w:numId w:val="38"/>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изменување</w:t>
      </w:r>
      <w:r w:rsidRPr="000020B5">
        <w:rPr>
          <w:rFonts w:ascii="StobiSerif Regular" w:hAnsi="StobiSerif Regular"/>
          <w:sz w:val="22"/>
          <w:szCs w:val="22"/>
          <w:lang w:val="mk-MK"/>
        </w:rPr>
        <w:t xml:space="preserve"> и дополнување на Законот за здравствено осигурување  со цел допрецизирање на постоечката одредба за есенцијалната листа на лекови со воведување законска обврска таа да се утврдува и периодично да се ревидира врз основа на јасно пропишана методологија, критериуми и транспарентна постапка уредени со подзаконски акт.</w:t>
      </w:r>
    </w:p>
    <w:p w14:paraId="54154EE9" w14:textId="77777777" w:rsidR="00271358" w:rsidRDefault="00271358" w:rsidP="001E6BA1">
      <w:pPr>
        <w:pStyle w:val="ListParagraph"/>
        <w:numPr>
          <w:ilvl w:val="0"/>
          <w:numId w:val="38"/>
        </w:numPr>
        <w:spacing w:after="0" w:line="240" w:lineRule="auto"/>
        <w:jc w:val="both"/>
        <w:rPr>
          <w:rFonts w:ascii="StobiSerif Regular" w:hAnsi="StobiSerif Regular"/>
          <w:sz w:val="22"/>
          <w:szCs w:val="22"/>
          <w:lang w:val="mk-MK"/>
        </w:rPr>
      </w:pPr>
      <w:r w:rsidRPr="000020B5">
        <w:rPr>
          <w:rFonts w:ascii="StobiSerif Regular" w:hAnsi="StobiSerif Regular"/>
          <w:sz w:val="22"/>
          <w:szCs w:val="22"/>
          <w:lang w:val="mk-MK"/>
        </w:rPr>
        <w:lastRenderedPageBreak/>
        <w:t>изменување и дополнување на Законот за лекови и медицински средства во насока на  унифицирање на начинот на водење евиденции за лекови и мед. средства на секое ниво  преку „Track and Trace“ систем за лекови  и вградливи медицински средства</w:t>
      </w:r>
      <w:r>
        <w:rPr>
          <w:rFonts w:ascii="StobiSerif Regular" w:hAnsi="StobiSerif Regular"/>
          <w:sz w:val="22"/>
          <w:szCs w:val="22"/>
          <w:lang w:val="mk-MK"/>
        </w:rPr>
        <w:t>.</w:t>
      </w:r>
    </w:p>
    <w:p w14:paraId="50811E9B" w14:textId="77777777" w:rsidR="00271358" w:rsidRPr="000020B5" w:rsidRDefault="00271358" w:rsidP="001E6BA1">
      <w:pPr>
        <w:pStyle w:val="ListParagraph"/>
        <w:numPr>
          <w:ilvl w:val="0"/>
          <w:numId w:val="38"/>
        </w:numPr>
        <w:spacing w:after="0" w:line="240" w:lineRule="auto"/>
        <w:jc w:val="both"/>
        <w:rPr>
          <w:rFonts w:ascii="StobiSerif Regular" w:hAnsi="StobiSerif Regular"/>
          <w:sz w:val="22"/>
          <w:szCs w:val="22"/>
          <w:lang w:val="mk-MK"/>
        </w:rPr>
      </w:pPr>
      <w:r>
        <w:rPr>
          <w:rFonts w:ascii="StobiSerif Regular" w:hAnsi="StobiSerif Regular"/>
          <w:sz w:val="22"/>
          <w:szCs w:val="22"/>
          <w:lang w:val="mk-MK"/>
        </w:rPr>
        <w:t>изменување</w:t>
      </w:r>
      <w:r w:rsidRPr="000020B5">
        <w:rPr>
          <w:rFonts w:ascii="StobiSerif Regular" w:hAnsi="StobiSerif Regular"/>
          <w:sz w:val="22"/>
          <w:szCs w:val="22"/>
          <w:lang w:val="mk-MK"/>
        </w:rPr>
        <w:t xml:space="preserve"> и дополнување на Законот за државна ревизија со цел воведување на механизам за задолжителна проверка /следење на постапувањето по препораките од ДЗР ,  јавно објавување на извештаите од постапувањето по наодите, како и зајакнување на контролата на  имплементацијата на препораките на ДЗР</w:t>
      </w:r>
      <w:r>
        <w:rPr>
          <w:rFonts w:ascii="StobiSerif Regular" w:hAnsi="StobiSerif Regular"/>
          <w:sz w:val="22"/>
          <w:szCs w:val="22"/>
          <w:lang w:val="mk-MK"/>
        </w:rPr>
        <w:t>.</w:t>
      </w:r>
    </w:p>
    <w:p w14:paraId="047FF19C" w14:textId="41F2A956" w:rsidR="009D444B" w:rsidRDefault="009D444B">
      <w:pPr>
        <w:rPr>
          <w:sz w:val="20"/>
          <w:szCs w:val="20"/>
          <w:lang w:val="mk-MK"/>
        </w:rPr>
      </w:pPr>
      <w:r>
        <w:rPr>
          <w:lang w:val="mk-MK"/>
        </w:rPr>
        <w:br w:type="page"/>
      </w:r>
    </w:p>
    <w:p w14:paraId="3B64A438" w14:textId="38A59616" w:rsidR="00271358" w:rsidRPr="00917D2D" w:rsidRDefault="00271358" w:rsidP="00F55165">
      <w:pPr>
        <w:pStyle w:val="Heading2"/>
        <w:numPr>
          <w:ilvl w:val="1"/>
          <w:numId w:val="41"/>
        </w:numPr>
      </w:pPr>
      <w:bookmarkStart w:id="4" w:name="_Toc214339638"/>
      <w:bookmarkStart w:id="5" w:name="_Toc214895034"/>
      <w:r w:rsidRPr="00917D2D">
        <w:lastRenderedPageBreak/>
        <w:t>СЕКТОР</w:t>
      </w:r>
      <w:bookmarkEnd w:id="4"/>
      <w:r w:rsidRPr="00917D2D">
        <w:t>: ЖИВОТНА СРЕДИНА, ЕНЕРГЕТИКА И ПРИРОДНИ РЕСУРСИ</w:t>
      </w:r>
      <w:bookmarkEnd w:id="5"/>
    </w:p>
    <w:p w14:paraId="1EFCDB2D"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 xml:space="preserve">Националната стратегија за </w:t>
      </w:r>
      <w:r>
        <w:rPr>
          <w:rFonts w:ascii="StobiSerif Regular" w:hAnsi="StobiSerif Regular"/>
          <w:sz w:val="22"/>
          <w:szCs w:val="22"/>
          <w:lang w:val="mk-MK"/>
        </w:rPr>
        <w:t>спречување на</w:t>
      </w:r>
      <w:r w:rsidRPr="00917D2D">
        <w:rPr>
          <w:rFonts w:ascii="StobiSerif Regular" w:hAnsi="StobiSerif Regular"/>
          <w:sz w:val="22"/>
          <w:szCs w:val="22"/>
          <w:lang w:val="mk-MK"/>
        </w:rPr>
        <w:t xml:space="preserve"> корупција</w:t>
      </w:r>
      <w:r>
        <w:rPr>
          <w:rFonts w:ascii="StobiSerif Regular" w:hAnsi="StobiSerif Regular"/>
          <w:sz w:val="22"/>
          <w:szCs w:val="22"/>
          <w:lang w:val="mk-MK"/>
        </w:rPr>
        <w:t>та и судирот на интереси</w:t>
      </w:r>
      <w:r w:rsidRPr="00917D2D">
        <w:rPr>
          <w:rFonts w:ascii="StobiSerif Regular" w:hAnsi="StobiSerif Regular"/>
          <w:sz w:val="22"/>
          <w:szCs w:val="22"/>
          <w:lang w:val="mk-MK"/>
        </w:rPr>
        <w:t xml:space="preserve"> во сектор</w:t>
      </w:r>
      <w:r>
        <w:rPr>
          <w:rFonts w:ascii="StobiSerif Regular" w:hAnsi="StobiSerif Regular"/>
          <w:sz w:val="22"/>
          <w:szCs w:val="22"/>
          <w:lang w:val="mk-MK"/>
        </w:rPr>
        <w:t>от</w:t>
      </w:r>
      <w:r w:rsidRPr="00917D2D">
        <w:rPr>
          <w:rFonts w:ascii="StobiSerif Regular" w:hAnsi="StobiSerif Regular"/>
          <w:sz w:val="22"/>
          <w:szCs w:val="22"/>
          <w:lang w:val="mk-MK"/>
        </w:rPr>
        <w:t xml:space="preserve"> животна средина, енергетика и природни ресурси има за цел да го зајакне правниот и институционалниот капацитет за ефикасно спречување, откривање и санкционирање на коруптивните активности кои го загрозуваат управувањето со природните ресурси и животната средина. Со оглед на значајниот економски и еколошки импакт што овие сектори го имаат врз општеството, развојот на стратегијата е од особено значење за одржливото управување со природните ресурси, заштитата на животната средина и промовирањето на енергетската ефикасност и одржливите извори на енергија.</w:t>
      </w:r>
    </w:p>
    <w:p w14:paraId="6571173A"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Стратегијата ги идентификува најголемите ризици за корупција во овие сектори и предлага конкретни мерки за зајакнување на транспарентноста, ефикасноста и отчетноста на институциите кои управуваат со овие ресурси. Во фокусот на стратегијата е подобрувањето на правната рамка, институционалната координација, како и механизми за мониторинг и контрола, кои ќе обезбедат правична, одговорна и транспарентна примена на законите и регулативите.</w:t>
      </w:r>
    </w:p>
    <w:p w14:paraId="3E94E9A8"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Оваа стратегија ќе се спроведува преку континуирани активности, мониторинг, обука на кадарот и спроведување на активности во рамките на законодавството и инспекцискиот надзор, со цел да се обезбеди долгорочна и одржлива заштита на еколошките и енергетските ресурси на земјата.</w:t>
      </w:r>
    </w:p>
    <w:p w14:paraId="71D4A6D9" w14:textId="77777777" w:rsidR="00271358" w:rsidRPr="009401E4"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Визијата за </w:t>
      </w:r>
      <w:r w:rsidRPr="009401E4">
        <w:rPr>
          <w:rFonts w:ascii="StobiSerif Regular" w:hAnsi="StobiSerif Regular"/>
          <w:sz w:val="22"/>
          <w:szCs w:val="22"/>
          <w:lang w:val="mk-MK"/>
        </w:rPr>
        <w:t xml:space="preserve"> </w:t>
      </w:r>
      <w:r>
        <w:rPr>
          <w:rFonts w:ascii="StobiSerif Regular" w:hAnsi="StobiSerif Regular"/>
          <w:sz w:val="22"/>
          <w:szCs w:val="22"/>
          <w:lang w:val="mk-MK"/>
        </w:rPr>
        <w:t xml:space="preserve">секторот </w:t>
      </w:r>
      <w:r w:rsidRPr="00917D2D">
        <w:rPr>
          <w:rFonts w:ascii="StobiSerif Regular" w:hAnsi="StobiSerif Regular"/>
          <w:sz w:val="22"/>
          <w:szCs w:val="22"/>
          <w:lang w:val="mk-MK"/>
        </w:rPr>
        <w:t>животна средина, енергетика и природни ресурси</w:t>
      </w:r>
      <w:r w:rsidRPr="009401E4">
        <w:rPr>
          <w:rFonts w:ascii="StobiSerif Regular" w:hAnsi="StobiSerif Regular"/>
          <w:sz w:val="22"/>
          <w:szCs w:val="22"/>
          <w:lang w:val="mk-MK"/>
        </w:rPr>
        <w:t xml:space="preserve"> во Националната стратегија 2026–2030</w:t>
      </w:r>
      <w:r>
        <w:rPr>
          <w:rFonts w:ascii="StobiSerif Regular" w:hAnsi="StobiSerif Regular"/>
          <w:sz w:val="22"/>
          <w:szCs w:val="22"/>
          <w:lang w:val="mk-MK"/>
        </w:rPr>
        <w:t xml:space="preserve"> </w:t>
      </w:r>
      <w:r w:rsidRPr="009401E4">
        <w:rPr>
          <w:rFonts w:ascii="StobiSerif Regular" w:hAnsi="StobiSerif Regular"/>
          <w:sz w:val="22"/>
          <w:szCs w:val="22"/>
          <w:lang w:val="mk-MK"/>
        </w:rPr>
        <w:t>е</w:t>
      </w:r>
      <w:r>
        <w:rPr>
          <w:rFonts w:ascii="StobiSerif Regular" w:hAnsi="StobiSerif Regular"/>
          <w:sz w:val="22"/>
          <w:szCs w:val="22"/>
          <w:lang w:val="mk-MK"/>
        </w:rPr>
        <w:t>:</w:t>
      </w:r>
      <w:r w:rsidRPr="009401E4">
        <w:rPr>
          <w:rFonts w:ascii="StobiSerif Regular" w:hAnsi="StobiSerif Regular"/>
          <w:sz w:val="22"/>
          <w:szCs w:val="22"/>
          <w:lang w:val="mk-MK"/>
        </w:rPr>
        <w:t xml:space="preserve"> </w:t>
      </w:r>
    </w:p>
    <w:p w14:paraId="0611C45A" w14:textId="77777777" w:rsidR="00271358" w:rsidRPr="00917D2D" w:rsidRDefault="00271358" w:rsidP="00271358">
      <w:pPr>
        <w:jc w:val="both"/>
        <w:rPr>
          <w:rFonts w:ascii="StobiSerif Regular" w:hAnsi="StobiSerif Regular"/>
          <w:sz w:val="22"/>
          <w:szCs w:val="22"/>
          <w:lang w:val="mk-MK"/>
        </w:rPr>
      </w:pPr>
      <w:r>
        <w:rPr>
          <w:noProof/>
        </w:rPr>
        <mc:AlternateContent>
          <mc:Choice Requires="wps">
            <w:drawing>
              <wp:anchor distT="0" distB="0" distL="114300" distR="114300" simplePos="0" relativeHeight="251661312" behindDoc="0" locked="0" layoutInCell="1" allowOverlap="1" wp14:anchorId="4B63FA4D" wp14:editId="558646F8">
                <wp:simplePos x="0" y="0"/>
                <wp:positionH relativeFrom="column">
                  <wp:posOffset>0</wp:posOffset>
                </wp:positionH>
                <wp:positionV relativeFrom="paragraph">
                  <wp:posOffset>0</wp:posOffset>
                </wp:positionV>
                <wp:extent cx="1828800" cy="1828800"/>
                <wp:effectExtent l="0" t="0" r="0" b="0"/>
                <wp:wrapSquare wrapText="bothSides"/>
                <wp:docPr id="194343869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DCB3371" w14:textId="77777777" w:rsidR="00671613" w:rsidRPr="004A1BB1" w:rsidRDefault="00671613" w:rsidP="00271358">
                            <w:pPr>
                              <w:spacing w:before="100" w:beforeAutospacing="1" w:after="100" w:afterAutospacing="1"/>
                              <w:jc w:val="both"/>
                              <w:rPr>
                                <w:rFonts w:ascii="StobiSerif Regular" w:hAnsi="StobiSerif Regular" w:cstheme="majorBidi"/>
                                <w:b/>
                                <w:bCs/>
                                <w:sz w:val="22"/>
                                <w:szCs w:val="22"/>
                                <w:lang w:val="mk-MK"/>
                              </w:rPr>
                            </w:pPr>
                            <w:r w:rsidRPr="004A1BB1">
                              <w:rPr>
                                <w:rFonts w:ascii="StobiSerif Regular" w:hAnsi="StobiSerif Regular" w:cstheme="majorBidi"/>
                                <w:b/>
                                <w:bCs/>
                                <w:sz w:val="22"/>
                                <w:szCs w:val="22"/>
                                <w:lang w:val="mk-MK"/>
                              </w:rPr>
                              <w:t xml:space="preserve">Визија: </w:t>
                            </w:r>
                          </w:p>
                          <w:p w14:paraId="57815549" w14:textId="77777777" w:rsidR="00671613" w:rsidRPr="004A1BB1" w:rsidRDefault="00671613" w:rsidP="00271358">
                            <w:pPr>
                              <w:spacing w:before="100" w:beforeAutospacing="1" w:after="100" w:afterAutospacing="1"/>
                              <w:ind w:left="360"/>
                              <w:jc w:val="both"/>
                              <w:rPr>
                                <w:rFonts w:ascii="StobiSerif Regular" w:hAnsi="StobiSerif Regular" w:cstheme="majorBidi"/>
                                <w:sz w:val="22"/>
                                <w:szCs w:val="22"/>
                                <w:lang w:val="mk-MK"/>
                              </w:rPr>
                            </w:pPr>
                            <w:r w:rsidRPr="00C725E7">
                              <w:rPr>
                                <w:rFonts w:ascii="StobiSerif Regular" w:hAnsi="StobiSerif Regular" w:cstheme="majorBidi"/>
                                <w:sz w:val="22"/>
                                <w:szCs w:val="22"/>
                                <w:lang w:val="mk-MK"/>
                              </w:rPr>
                              <w:t>Намалени ризици од корупција во областа на енергетика, животна средина и природни ресурси со почитување на принципите на транспарентност, отчетност и одржлив развој, а врз основа на законитост, интегритет, професионалност и етичко постапување</w:t>
                            </w:r>
                            <w:r w:rsidRPr="004A1BB1">
                              <w:rPr>
                                <w:rFonts w:ascii="StobiSerif Regular" w:hAnsi="StobiSerif Regular" w:cstheme="majorBidi"/>
                                <w:sz w:val="22"/>
                                <w:szCs w:val="22"/>
                                <w:lang w:val="mk-MK"/>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63FA4D" id="_x0000_s1032"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MnaOURAIAAIgEAAAOAAAA&#10;AAAAAAAAAAAAAC4CAABkcnMvZTJvRG9jLnhtbFBLAQItABQABgAIAAAAIQC3DAMI1wAAAAUBAAAP&#10;AAAAAAAAAAAAAAAAAJ4EAABkcnMvZG93bnJldi54bWxQSwUGAAAAAAQABADzAAAAogUAAAAA&#10;" filled="f" strokeweight=".5pt">
                <v:textbox style="mso-fit-shape-to-text:t">
                  <w:txbxContent>
                    <w:p w14:paraId="5DCB3371" w14:textId="77777777" w:rsidR="00671613" w:rsidRPr="004A1BB1" w:rsidRDefault="00671613" w:rsidP="00271358">
                      <w:pPr>
                        <w:spacing w:before="100" w:beforeAutospacing="1" w:after="100" w:afterAutospacing="1"/>
                        <w:jc w:val="both"/>
                        <w:rPr>
                          <w:rFonts w:ascii="StobiSerif Regular" w:hAnsi="StobiSerif Regular" w:cstheme="majorBidi"/>
                          <w:b/>
                          <w:bCs/>
                          <w:sz w:val="22"/>
                          <w:szCs w:val="22"/>
                          <w:lang w:val="mk-MK"/>
                        </w:rPr>
                      </w:pPr>
                      <w:r w:rsidRPr="004A1BB1">
                        <w:rPr>
                          <w:rFonts w:ascii="StobiSerif Regular" w:hAnsi="StobiSerif Regular" w:cstheme="majorBidi"/>
                          <w:b/>
                          <w:bCs/>
                          <w:sz w:val="22"/>
                          <w:szCs w:val="22"/>
                          <w:lang w:val="mk-MK"/>
                        </w:rPr>
                        <w:t xml:space="preserve">Визија: </w:t>
                      </w:r>
                    </w:p>
                    <w:p w14:paraId="57815549" w14:textId="77777777" w:rsidR="00671613" w:rsidRPr="004A1BB1" w:rsidRDefault="00671613" w:rsidP="00271358">
                      <w:pPr>
                        <w:spacing w:before="100" w:beforeAutospacing="1" w:after="100" w:afterAutospacing="1"/>
                        <w:ind w:left="360"/>
                        <w:jc w:val="both"/>
                        <w:rPr>
                          <w:rFonts w:ascii="StobiSerif Regular" w:hAnsi="StobiSerif Regular" w:cstheme="majorBidi"/>
                          <w:sz w:val="22"/>
                          <w:szCs w:val="22"/>
                          <w:lang w:val="mk-MK"/>
                        </w:rPr>
                      </w:pPr>
                      <w:r w:rsidRPr="00C725E7">
                        <w:rPr>
                          <w:rFonts w:ascii="StobiSerif Regular" w:hAnsi="StobiSerif Regular" w:cstheme="majorBidi"/>
                          <w:sz w:val="22"/>
                          <w:szCs w:val="22"/>
                          <w:lang w:val="mk-MK"/>
                        </w:rPr>
                        <w:t>Намалени ризици од корупција во областа на енергетика, животна средина и природни ресурси со почитување на принципите на транспарентност, отчетност и одржлив развој, а врз основа на законитост, интегритет, професионалност и етичко постапување</w:t>
                      </w:r>
                      <w:r w:rsidRPr="004A1BB1">
                        <w:rPr>
                          <w:rFonts w:ascii="StobiSerif Regular" w:hAnsi="StobiSerif Regular" w:cstheme="majorBidi"/>
                          <w:sz w:val="22"/>
                          <w:szCs w:val="22"/>
                          <w:lang w:val="mk-MK"/>
                        </w:rPr>
                        <w:t>.</w:t>
                      </w:r>
                    </w:p>
                  </w:txbxContent>
                </v:textbox>
                <w10:wrap type="square"/>
              </v:shape>
            </w:pict>
          </mc:Fallback>
        </mc:AlternateContent>
      </w:r>
    </w:p>
    <w:p w14:paraId="72A66B5D"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 xml:space="preserve">Главен фокус на визијата е </w:t>
      </w:r>
      <w:bookmarkStart w:id="6" w:name="_Hlk214541626"/>
      <w:r w:rsidRPr="00917D2D">
        <w:rPr>
          <w:rFonts w:ascii="StobiSerif Regular" w:hAnsi="StobiSerif Regular"/>
          <w:sz w:val="22"/>
          <w:szCs w:val="22"/>
          <w:lang w:val="mk-MK"/>
        </w:rPr>
        <w:t>намалување на ризиците од корупција во областа на животна средина, енергетика и природни ресурси</w:t>
      </w:r>
      <w:bookmarkEnd w:id="6"/>
      <w:r w:rsidRPr="00917D2D">
        <w:rPr>
          <w:rFonts w:ascii="StobiSerif Regular" w:hAnsi="StobiSerif Regular"/>
          <w:sz w:val="22"/>
          <w:szCs w:val="22"/>
          <w:lang w:val="mk-MK"/>
        </w:rPr>
        <w:t xml:space="preserve">, преку воспоставување на висок степен на интегритет и јавна доверба. </w:t>
      </w:r>
    </w:p>
    <w:p w14:paraId="7571B13D"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lastRenderedPageBreak/>
        <w:t>Интегритетот и етичкото постапување се предуслов за ефикасна антикорупциска борба и спречување на појавите на коруптивно однесување во општеството. Имено, доколку државните службеници, вработените и граѓаните имаат интегритет и високо развиено чувство за професионалност и етичко постапување, на тој начин се создаваат предуслови за намалување на ризиците за корупција и нејзино сведување на најмала можна мера.</w:t>
      </w:r>
    </w:p>
    <w:p w14:paraId="25A96513"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Одржливиот развој е принцип кој се однесува на користење на природните ресурси и економски развој кој се базира на зачувување на природата, одржливост при користење на природните ресурси и грижа за сегашните и идни поколенија.  Начелото на одржлив развој е едно од основните начела кое се однесува на задоволување на потребите на сегашните генерации имајќи ги предвид потребите на идните генерации.</w:t>
      </w:r>
    </w:p>
    <w:p w14:paraId="6E9763BD" w14:textId="77777777" w:rsidR="00271358" w:rsidRPr="00E251CF"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Визијата го опфаќа и аспектот на меѓуинституционална соработка, како значаен предуслов за ефикасно функционирање на државните институции, но и останатите надлежни субјекти задолжени за имплементирање на законодавството во секторот животна средина, енергетика и природни ресурси.</w:t>
      </w:r>
    </w:p>
    <w:p w14:paraId="40DA41B2" w14:textId="77777777" w:rsidR="00271358" w:rsidRPr="00674F73"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За да се постигне ваква формулираната визија на Националната стратегија 2026-2030, треба да се постигнат следниве цели:</w:t>
      </w:r>
    </w:p>
    <w:tbl>
      <w:tblPr>
        <w:tblW w:w="0" w:type="auto"/>
        <w:tblLook w:val="04A0" w:firstRow="1" w:lastRow="0" w:firstColumn="1" w:lastColumn="0" w:noHBand="0" w:noVBand="1"/>
      </w:tblPr>
      <w:tblGrid>
        <w:gridCol w:w="9026"/>
      </w:tblGrid>
      <w:tr w:rsidR="00271358" w:rsidRPr="00E251CF" w14:paraId="7C7F744E" w14:textId="77777777" w:rsidTr="00271358">
        <w:tc>
          <w:tcPr>
            <w:tcW w:w="9350" w:type="dxa"/>
          </w:tcPr>
          <w:p w14:paraId="10172335" w14:textId="77777777" w:rsidR="00271358" w:rsidRPr="00013212" w:rsidRDefault="00271358" w:rsidP="00271358">
            <w:pPr>
              <w:jc w:val="both"/>
              <w:rPr>
                <w:rFonts w:ascii="StobiSerif Regular" w:hAnsi="StobiSerif Regular" w:cstheme="majorBidi"/>
                <w:b/>
                <w:bCs/>
                <w:sz w:val="22"/>
                <w:szCs w:val="22"/>
                <w:lang w:val="mk-MK"/>
              </w:rPr>
            </w:pPr>
            <w:r w:rsidRPr="00013212">
              <w:rPr>
                <w:rFonts w:ascii="StobiSerif Regular" w:hAnsi="StobiSerif Regular" w:cstheme="majorBidi"/>
                <w:b/>
                <w:bCs/>
                <w:sz w:val="22"/>
                <w:szCs w:val="22"/>
                <w:lang w:val="mk-MK"/>
              </w:rPr>
              <w:t>Цели:</w:t>
            </w:r>
          </w:p>
          <w:p w14:paraId="62AE5E0D" w14:textId="77777777" w:rsidR="00271358" w:rsidRPr="00013212" w:rsidRDefault="00271358" w:rsidP="00271358">
            <w:pPr>
              <w:jc w:val="both"/>
              <w:rPr>
                <w:rFonts w:ascii="StobiSerif Regular" w:hAnsi="StobiSerif Regular" w:cstheme="majorBidi"/>
                <w:sz w:val="22"/>
                <w:szCs w:val="22"/>
                <w:lang w:val="mk-MK"/>
              </w:rPr>
            </w:pPr>
            <w:r w:rsidRPr="00013212">
              <w:rPr>
                <w:rFonts w:ascii="StobiSerif Regular" w:hAnsi="StobiSerif Regular" w:cstheme="majorBidi"/>
                <w:sz w:val="22"/>
                <w:szCs w:val="22"/>
                <w:lang w:val="mk-MK"/>
              </w:rPr>
              <w:t>1)</w:t>
            </w:r>
            <w:r w:rsidRPr="00073912">
              <w:rPr>
                <w:rFonts w:ascii="StobiSerif Regular" w:hAnsi="StobiSerif Regular"/>
                <w:sz w:val="22"/>
                <w:szCs w:val="22"/>
              </w:rPr>
              <w:t xml:space="preserve"> </w:t>
            </w:r>
            <w:r w:rsidRPr="004A1BB1">
              <w:rPr>
                <w:rFonts w:ascii="StobiSerif Regular" w:hAnsi="StobiSerif Regular" w:cstheme="majorBidi"/>
                <w:sz w:val="22"/>
                <w:szCs w:val="22"/>
                <w:lang w:val="mk-MK"/>
              </w:rPr>
              <w:t>Унапредена законодавна и институционална рамка за спречување корупција во управувањето со ресурсите и</w:t>
            </w:r>
          </w:p>
          <w:p w14:paraId="565B0298" w14:textId="77777777" w:rsidR="00271358" w:rsidRPr="00E251CF" w:rsidRDefault="00271358" w:rsidP="00271358">
            <w:pPr>
              <w:jc w:val="both"/>
              <w:rPr>
                <w:rFonts w:ascii="StobiSerif Regular" w:hAnsi="StobiSerif Regular" w:cstheme="majorBidi"/>
                <w:sz w:val="22"/>
                <w:szCs w:val="22"/>
                <w:lang w:val="mk-MK"/>
              </w:rPr>
            </w:pPr>
            <w:r w:rsidRPr="00013212">
              <w:rPr>
                <w:rFonts w:ascii="StobiSerif Regular" w:hAnsi="StobiSerif Regular" w:cstheme="majorBidi"/>
                <w:sz w:val="22"/>
                <w:szCs w:val="22"/>
                <w:lang w:val="mk-MK"/>
              </w:rPr>
              <w:t>2)</w:t>
            </w:r>
            <w:r w:rsidRPr="00013212">
              <w:rPr>
                <w:rFonts w:ascii="StobiSerif Regular" w:hAnsi="StobiSerif Regular"/>
                <w:sz w:val="22"/>
                <w:szCs w:val="22"/>
              </w:rPr>
              <w:t xml:space="preserve"> </w:t>
            </w:r>
            <w:r w:rsidRPr="00073912">
              <w:rPr>
                <w:rFonts w:ascii="StobiSerif Regular" w:hAnsi="StobiSerif Regular"/>
                <w:sz w:val="22"/>
                <w:szCs w:val="22"/>
                <w:lang w:val="mk-MK"/>
              </w:rPr>
              <w:t xml:space="preserve"> </w:t>
            </w:r>
            <w:r w:rsidRPr="004A1BB1">
              <w:rPr>
                <w:rFonts w:ascii="StobiSerif Regular" w:hAnsi="StobiSerif Regular" w:cstheme="majorBidi"/>
                <w:sz w:val="22"/>
                <w:szCs w:val="22"/>
                <w:lang w:val="mk-MK"/>
              </w:rPr>
              <w:t>Зајакната контрола во областа на енергетиката, животна средината и природните ресурси</w:t>
            </w:r>
            <w:r w:rsidRPr="00013212">
              <w:rPr>
                <w:rFonts w:ascii="StobiSerif Regular" w:hAnsi="StobiSerif Regular" w:cstheme="majorBidi"/>
                <w:sz w:val="22"/>
                <w:szCs w:val="22"/>
                <w:lang w:val="mk-MK"/>
              </w:rPr>
              <w:t>.</w:t>
            </w:r>
          </w:p>
        </w:tc>
      </w:tr>
    </w:tbl>
    <w:p w14:paraId="409DD48A" w14:textId="77777777" w:rsidR="00271358" w:rsidRPr="00E251CF" w:rsidRDefault="00271358" w:rsidP="00271358">
      <w:pPr>
        <w:jc w:val="both"/>
        <w:rPr>
          <w:rFonts w:ascii="StobiSerif Regular" w:hAnsi="StobiSerif Regular" w:cstheme="majorBidi"/>
          <w:b/>
          <w:bCs/>
          <w:sz w:val="22"/>
          <w:szCs w:val="22"/>
          <w:lang w:val="mk-MK"/>
        </w:rPr>
      </w:pPr>
    </w:p>
    <w:p w14:paraId="01EF83E2" w14:textId="77777777" w:rsidR="00271358" w:rsidRPr="00917D2D" w:rsidRDefault="00271358" w:rsidP="00271358">
      <w:pPr>
        <w:jc w:val="both"/>
        <w:rPr>
          <w:rFonts w:ascii="StobiSerif Regular" w:hAnsi="StobiSerif Regular"/>
          <w:sz w:val="22"/>
          <w:szCs w:val="22"/>
          <w:lang w:val="mk-MK"/>
        </w:rPr>
      </w:pPr>
      <w:r w:rsidRPr="00917D2D">
        <w:rPr>
          <w:rFonts w:ascii="StobiSerif Regular" w:hAnsi="StobiSerif Regular"/>
          <w:sz w:val="22"/>
          <w:szCs w:val="22"/>
          <w:lang w:val="mk-MK"/>
        </w:rPr>
        <w:t>Постигнувањето на овие цели ќе зависи од справувањето со постоечките проблеми и ризици во секторот животна средина, енергетика и природни ресурси.</w:t>
      </w:r>
    </w:p>
    <w:p w14:paraId="5CA32F18" w14:textId="77777777" w:rsidR="00271358" w:rsidRPr="00E251CF" w:rsidRDefault="00271358" w:rsidP="00271358">
      <w:pPr>
        <w:jc w:val="both"/>
        <w:rPr>
          <w:rFonts w:ascii="StobiSerif Regular" w:hAnsi="StobiSerif Regular" w:cstheme="majorBidi"/>
          <w:b/>
          <w:bCs/>
          <w:sz w:val="22"/>
          <w:szCs w:val="22"/>
          <w:lang w:val="mk-MK"/>
        </w:rPr>
      </w:pPr>
    </w:p>
    <w:p w14:paraId="7B529C2F" w14:textId="77777777" w:rsidR="00271358" w:rsidRPr="00344DF6" w:rsidRDefault="00271358" w:rsidP="00271358">
      <w:pPr>
        <w:jc w:val="both"/>
        <w:rPr>
          <w:rFonts w:ascii="StobiSerif Regular" w:hAnsi="StobiSerif Regular"/>
          <w:b/>
          <w:bCs/>
          <w:i/>
          <w:iCs/>
          <w:sz w:val="22"/>
          <w:szCs w:val="22"/>
          <w:u w:val="single"/>
          <w:lang w:val="mk-MK"/>
        </w:rPr>
      </w:pPr>
      <w:r w:rsidRPr="00344DF6">
        <w:rPr>
          <w:rFonts w:ascii="StobiSerif Regular" w:hAnsi="StobiSerif Regular"/>
          <w:b/>
          <w:bCs/>
          <w:i/>
          <w:iCs/>
          <w:sz w:val="22"/>
          <w:szCs w:val="22"/>
          <w:u w:val="single"/>
          <w:lang w:val="mk-MK"/>
        </w:rPr>
        <w:t>Образложение на проблемите:</w:t>
      </w:r>
    </w:p>
    <w:p w14:paraId="2B3EC092" w14:textId="77777777" w:rsidR="00271358" w:rsidRPr="004A1BB1" w:rsidRDefault="00271358" w:rsidP="00271358">
      <w:pPr>
        <w:pStyle w:val="NoSpacing"/>
        <w:jc w:val="both"/>
        <w:rPr>
          <w:rFonts w:ascii="StobiSerif Regular" w:hAnsi="StobiSerif Regular"/>
          <w:sz w:val="22"/>
          <w:szCs w:val="22"/>
          <w:lang w:val="mk-MK"/>
        </w:rPr>
      </w:pPr>
      <w:r w:rsidRPr="004A1BB1">
        <w:rPr>
          <w:rFonts w:ascii="StobiSerif Regular" w:hAnsi="StobiSerif Regular"/>
          <w:sz w:val="22"/>
          <w:szCs w:val="22"/>
          <w:lang w:val="mk-MK"/>
        </w:rPr>
        <w:t xml:space="preserve">Прв проблем во секторот животна средина, енергетика и природни ресурси е </w:t>
      </w:r>
      <w:r w:rsidRPr="00B07BDC">
        <w:rPr>
          <w:rFonts w:ascii="StobiSerif Regular" w:hAnsi="StobiSerif Regular"/>
          <w:b/>
          <w:sz w:val="22"/>
          <w:szCs w:val="22"/>
          <w:lang w:val="mk-MK"/>
        </w:rPr>
        <w:t>нецелосна законска рамка и недоследно законодавство во областа на енергетика, животна средина и природни ресурси</w:t>
      </w:r>
      <w:r w:rsidRPr="004A1BB1">
        <w:rPr>
          <w:rFonts w:ascii="StobiSerif Regular" w:hAnsi="StobiSerif Regular"/>
          <w:sz w:val="22"/>
          <w:szCs w:val="22"/>
          <w:lang w:val="mk-MK"/>
        </w:rPr>
        <w:t>.</w:t>
      </w:r>
      <w:r>
        <w:rPr>
          <w:rFonts w:ascii="StobiSerif Regular" w:hAnsi="StobiSerif Regular"/>
          <w:sz w:val="22"/>
          <w:szCs w:val="22"/>
          <w:lang w:val="mk-MK"/>
        </w:rPr>
        <w:t xml:space="preserve"> </w:t>
      </w:r>
      <w:r w:rsidRPr="004A1BB1">
        <w:rPr>
          <w:rFonts w:ascii="StobiSerif Regular" w:hAnsi="StobiSerif Regular"/>
          <w:sz w:val="22"/>
          <w:szCs w:val="22"/>
          <w:lang w:val="mk-MK"/>
        </w:rPr>
        <w:t xml:space="preserve">Овој проблем се однесува на степенот на меѓусебна усогласеност на постојната законска регулатива, нејзината усогласеност со регулативата на ЕУ, како и на застојот во креирањето и донесувањето на неопходни закони. Дел од постоечките правни акти во областа на животната средина, енергетиката и природните ресурси се стари или недоволно </w:t>
      </w:r>
      <w:r w:rsidRPr="004A1BB1">
        <w:rPr>
          <w:rFonts w:ascii="StobiSerif Regular" w:hAnsi="StobiSerif Regular"/>
          <w:sz w:val="22"/>
          <w:szCs w:val="22"/>
          <w:lang w:val="mk-MK"/>
        </w:rPr>
        <w:lastRenderedPageBreak/>
        <w:t xml:space="preserve">прецизни, што ја ограничува нивната ефективност и применливост. Непотполно дефинираните правила и процедури, како и недостатокот на јасни механизми за само-мониторинг, отвораат простор за различни интерпретации и селективна примена на законите. </w:t>
      </w:r>
    </w:p>
    <w:p w14:paraId="216E6081" w14:textId="77777777" w:rsidR="00271358" w:rsidRDefault="00271358" w:rsidP="00271358">
      <w:pPr>
        <w:jc w:val="both"/>
        <w:rPr>
          <w:rFonts w:ascii="StobiSerif Regular" w:hAnsi="StobiSerif Regular"/>
          <w:sz w:val="22"/>
          <w:szCs w:val="22"/>
          <w:lang w:val="mk-MK"/>
        </w:rPr>
      </w:pPr>
      <w:r w:rsidRPr="00674F73">
        <w:rPr>
          <w:rFonts w:ascii="StobiSerif Regular" w:hAnsi="StobiSerif Regular"/>
          <w:sz w:val="22"/>
          <w:szCs w:val="22"/>
          <w:lang w:val="mk-MK"/>
        </w:rPr>
        <w:t>Особено изразен проблем е недоволната усогласеност на Законот за енергетика со Законот за спречување на корупцијата и судирот на интереси, конкретно во делот на дефинирањето на „блиски лица“. Ова создава простор за различни толкувања, селективна примена на одредбите и потенцијални судири на интереси при донесување одлуки во енергетскиот сектор, што директно го зголемува ризикот од коруптивно однесување.</w:t>
      </w:r>
      <w:r>
        <w:rPr>
          <w:rFonts w:ascii="StobiSerif Regular" w:hAnsi="StobiSerif Regular"/>
          <w:sz w:val="22"/>
          <w:szCs w:val="22"/>
          <w:lang w:val="mk-MK"/>
        </w:rPr>
        <w:t xml:space="preserve"> </w:t>
      </w:r>
      <w:r w:rsidRPr="00674F73">
        <w:rPr>
          <w:rFonts w:ascii="StobiSerif Regular" w:hAnsi="StobiSerif Regular"/>
          <w:sz w:val="22"/>
          <w:szCs w:val="22"/>
          <w:lang w:val="mk-MK"/>
        </w:rPr>
        <w:t xml:space="preserve">Дополнително, ограничената транспарентност во однос на податоците за емисии во животната средина од индустриските инсталации, ја намалува јавната отчетност и ја отежнува контролата од страна на надлежните институции и јавноста. </w:t>
      </w:r>
    </w:p>
    <w:p w14:paraId="227908EF" w14:textId="77777777" w:rsidR="00271358"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За надминување на овој проблем се предвидени следните мерки: </w:t>
      </w:r>
    </w:p>
    <w:p w14:paraId="18588B06" w14:textId="77777777" w:rsidR="00271358" w:rsidRPr="00073912" w:rsidRDefault="00271358" w:rsidP="00271358">
      <w:pPr>
        <w:pStyle w:val="ListParagraph"/>
        <w:numPr>
          <w:ilvl w:val="0"/>
          <w:numId w:val="13"/>
        </w:numPr>
        <w:spacing w:after="0" w:line="240" w:lineRule="auto"/>
        <w:jc w:val="both"/>
        <w:rPr>
          <w:rFonts w:ascii="StobiSerif Regular" w:hAnsi="StobiSerif Regular"/>
          <w:sz w:val="22"/>
          <w:szCs w:val="22"/>
        </w:rPr>
      </w:pPr>
      <w:r w:rsidRPr="00073912">
        <w:rPr>
          <w:rFonts w:ascii="StobiSerif Regular" w:hAnsi="StobiSerif Regular"/>
          <w:b/>
          <w:bCs/>
          <w:sz w:val="22"/>
          <w:szCs w:val="22"/>
          <w:lang w:val="mk-MK"/>
        </w:rPr>
        <w:t>Мерка 1</w:t>
      </w:r>
      <w:r w:rsidRPr="00073912">
        <w:rPr>
          <w:rFonts w:ascii="StobiSerif Regular" w:hAnsi="StobiSerif Regular"/>
          <w:sz w:val="22"/>
          <w:szCs w:val="22"/>
          <w:lang w:val="mk-MK"/>
        </w:rPr>
        <w:t xml:space="preserve">: </w:t>
      </w:r>
      <w:r w:rsidRPr="004A1BB1">
        <w:rPr>
          <w:rFonts w:ascii="StobiSerif Regular" w:hAnsi="StobiSerif Regular"/>
          <w:b/>
          <w:sz w:val="22"/>
          <w:szCs w:val="22"/>
        </w:rPr>
        <w:t>Проширување на дефиниција на „блиски лица“ во Законот за енергетика</w:t>
      </w:r>
      <w:r w:rsidRPr="004A1BB1">
        <w:rPr>
          <w:rFonts w:ascii="StobiSerif Regular" w:hAnsi="StobiSerif Regular"/>
          <w:b/>
          <w:sz w:val="22"/>
          <w:szCs w:val="22"/>
          <w:lang w:val="mk-MK"/>
        </w:rPr>
        <w:t>.</w:t>
      </w:r>
      <w:r w:rsidRPr="00073912">
        <w:rPr>
          <w:rFonts w:ascii="StobiSerif Regular" w:hAnsi="StobiSerif Regular"/>
          <w:sz w:val="22"/>
          <w:szCs w:val="22"/>
          <w:lang w:val="mk-MK"/>
        </w:rPr>
        <w:t xml:space="preserve"> Во членот 52 од Законот за енергетика, судирот на интереси ги опфаќа </w:t>
      </w:r>
      <w:r w:rsidRPr="004A1BB1">
        <w:rPr>
          <w:rFonts w:ascii="StobiSerif Regular" w:hAnsi="StobiSerif Regular" w:cs="Calibri"/>
          <w:color w:val="000000"/>
          <w:sz w:val="22"/>
          <w:szCs w:val="22"/>
          <w:shd w:val="clear" w:color="auto" w:fill="FFFFFF"/>
        </w:rPr>
        <w:t>брачен другар или лице во сродство во права линија до прв степен</w:t>
      </w:r>
      <w:r w:rsidRPr="004A1BB1">
        <w:rPr>
          <w:rFonts w:ascii="StobiSerif Regular" w:hAnsi="StobiSerif Regular" w:cs="Calibri"/>
          <w:color w:val="000000"/>
          <w:sz w:val="22"/>
          <w:szCs w:val="22"/>
          <w:shd w:val="clear" w:color="auto" w:fill="FFFFFF"/>
          <w:lang w:val="mk-MK"/>
        </w:rPr>
        <w:t xml:space="preserve"> на претседателот или член на </w:t>
      </w:r>
      <w:r w:rsidRPr="00073912">
        <w:rPr>
          <w:rFonts w:ascii="StobiSerif Regular" w:hAnsi="StobiSerif Regular" w:cs="Calibri"/>
          <w:color w:val="000000"/>
          <w:sz w:val="22"/>
          <w:szCs w:val="22"/>
          <w:shd w:val="clear" w:color="auto" w:fill="FFFFFF"/>
          <w:lang w:val="mk-MK"/>
        </w:rPr>
        <w:t>Регулаторната комисија за енергетика, водни услуги и услуги за управување со комунален отпад на Република Северна Македонија</w:t>
      </w:r>
      <w:r>
        <w:rPr>
          <w:rFonts w:ascii="StobiSerif Regular" w:hAnsi="StobiSerif Regular" w:cs="Calibri"/>
          <w:color w:val="000000"/>
          <w:sz w:val="22"/>
          <w:szCs w:val="22"/>
          <w:shd w:val="clear" w:color="auto" w:fill="FFFFFF"/>
          <w:lang w:val="mk-MK"/>
        </w:rPr>
        <w:t xml:space="preserve"> (РКЕ) </w:t>
      </w:r>
      <w:r w:rsidRPr="004A1BB1">
        <w:rPr>
          <w:rFonts w:ascii="StobiSerif Regular" w:hAnsi="StobiSerif Regular" w:cs="Calibri"/>
          <w:color w:val="000000"/>
          <w:sz w:val="22"/>
          <w:szCs w:val="22"/>
          <w:shd w:val="clear" w:color="auto" w:fill="FFFFFF"/>
        </w:rPr>
        <w:t>, како и вработен во стручната служба</w:t>
      </w:r>
      <w:r w:rsidRPr="004A1BB1">
        <w:rPr>
          <w:rFonts w:ascii="StobiSerif Regular" w:hAnsi="StobiSerif Regular" w:cs="Calibri"/>
          <w:color w:val="000000"/>
          <w:sz w:val="22"/>
          <w:szCs w:val="22"/>
          <w:shd w:val="clear" w:color="auto" w:fill="FFFFFF"/>
          <w:lang w:val="mk-MK"/>
        </w:rPr>
        <w:t>. Оваа дефиниција е многу потесна од дефиницијата на блиско лице уредена со членот 8 став (4) од Законот за спречување на корупцијата и судирот на интереси</w:t>
      </w:r>
      <w:r>
        <w:rPr>
          <w:rFonts w:ascii="StobiSerif Regular" w:hAnsi="StobiSerif Regular" w:cs="Calibri"/>
          <w:color w:val="000000"/>
          <w:sz w:val="22"/>
          <w:szCs w:val="22"/>
          <w:shd w:val="clear" w:color="auto" w:fill="FFFFFF"/>
          <w:lang w:val="mk-MK"/>
        </w:rPr>
        <w:t xml:space="preserve">. </w:t>
      </w:r>
      <w:r w:rsidRPr="004A1BB1">
        <w:rPr>
          <w:rFonts w:ascii="StobiSerif Regular" w:hAnsi="StobiSerif Regular" w:cs="Calibri"/>
          <w:color w:val="000000"/>
          <w:sz w:val="22"/>
          <w:szCs w:val="22"/>
          <w:shd w:val="clear" w:color="auto" w:fill="FFFFFF"/>
          <w:lang w:val="mk-MK"/>
        </w:rPr>
        <w:t xml:space="preserve">Поради тоа се предлага </w:t>
      </w:r>
      <w:r>
        <w:rPr>
          <w:rFonts w:ascii="StobiSerif Regular" w:hAnsi="StobiSerif Regular" w:cs="Calibri"/>
          <w:color w:val="000000"/>
          <w:sz w:val="22"/>
          <w:szCs w:val="22"/>
          <w:shd w:val="clear" w:color="auto" w:fill="FFFFFF"/>
          <w:lang w:val="mk-MK"/>
        </w:rPr>
        <w:t xml:space="preserve">со </w:t>
      </w:r>
      <w:r w:rsidRPr="004A1BB1">
        <w:rPr>
          <w:rFonts w:ascii="StobiSerif Regular" w:hAnsi="StobiSerif Regular" w:cs="Calibri"/>
          <w:color w:val="000000"/>
          <w:sz w:val="22"/>
          <w:szCs w:val="22"/>
          <w:shd w:val="clear" w:color="auto" w:fill="FFFFFF"/>
          <w:lang w:val="mk-MK"/>
        </w:rPr>
        <w:t xml:space="preserve">Законот за енергетика да се </w:t>
      </w:r>
      <w:r>
        <w:rPr>
          <w:rFonts w:ascii="StobiSerif Regular" w:hAnsi="StobiSerif Regular" w:cs="Calibri"/>
          <w:color w:val="000000"/>
          <w:sz w:val="22"/>
          <w:szCs w:val="22"/>
          <w:shd w:val="clear" w:color="auto" w:fill="FFFFFF"/>
          <w:lang w:val="mk-MK"/>
        </w:rPr>
        <w:t>прошири опфатот на блиски лица</w:t>
      </w:r>
      <w:r w:rsidRPr="004A1BB1">
        <w:rPr>
          <w:rFonts w:ascii="StobiSerif Regular" w:hAnsi="StobiSerif Regular" w:cs="Calibri"/>
          <w:color w:val="000000"/>
          <w:sz w:val="22"/>
          <w:szCs w:val="22"/>
          <w:shd w:val="clear" w:color="auto" w:fill="FFFFFF"/>
          <w:lang w:val="mk-MK"/>
        </w:rPr>
        <w:t xml:space="preserve">, со цел да се спречат потенцијални злоупотреби.  </w:t>
      </w:r>
    </w:p>
    <w:p w14:paraId="17DA22A0" w14:textId="77777777" w:rsidR="00271358" w:rsidRPr="00674F73" w:rsidRDefault="00271358" w:rsidP="00271358">
      <w:pPr>
        <w:pStyle w:val="ListParagraph"/>
        <w:numPr>
          <w:ilvl w:val="0"/>
          <w:numId w:val="13"/>
        </w:numPr>
        <w:spacing w:after="0" w:line="240" w:lineRule="auto"/>
        <w:jc w:val="both"/>
        <w:rPr>
          <w:rFonts w:ascii="StobiSerif Regular" w:hAnsi="StobiSerif Regular"/>
          <w:sz w:val="22"/>
          <w:szCs w:val="22"/>
        </w:rPr>
      </w:pPr>
      <w:r w:rsidRPr="00674F73">
        <w:rPr>
          <w:rFonts w:ascii="StobiSerif Regular" w:hAnsi="StobiSerif Regular"/>
          <w:b/>
          <w:bCs/>
          <w:sz w:val="22"/>
          <w:szCs w:val="22"/>
          <w:lang w:val="mk-MK"/>
        </w:rPr>
        <w:t xml:space="preserve">Мерка </w:t>
      </w:r>
      <w:r>
        <w:rPr>
          <w:rFonts w:ascii="StobiSerif Regular" w:hAnsi="StobiSerif Regular"/>
          <w:b/>
          <w:bCs/>
          <w:sz w:val="22"/>
          <w:szCs w:val="22"/>
          <w:lang w:val="mk-MK"/>
        </w:rPr>
        <w:t>2</w:t>
      </w:r>
      <w:r>
        <w:rPr>
          <w:rFonts w:ascii="StobiSerif Regular" w:hAnsi="StobiSerif Regular"/>
          <w:sz w:val="22"/>
          <w:szCs w:val="22"/>
          <w:lang w:val="mk-MK"/>
        </w:rPr>
        <w:t xml:space="preserve">: </w:t>
      </w:r>
      <w:r w:rsidRPr="004A1BB1">
        <w:rPr>
          <w:rFonts w:ascii="StobiSerif Regular" w:hAnsi="StobiSerif Regular"/>
          <w:b/>
          <w:sz w:val="22"/>
          <w:szCs w:val="22"/>
        </w:rPr>
        <w:t>Подобрување на правната рамка и практиката за заштита на Охридското езеро</w:t>
      </w:r>
      <w:r w:rsidRPr="004A1BB1">
        <w:rPr>
          <w:rFonts w:ascii="StobiSerif Regular" w:hAnsi="StobiSerif Regular"/>
          <w:b/>
          <w:sz w:val="22"/>
          <w:szCs w:val="22"/>
          <w:lang w:val="mk-MK"/>
        </w:rPr>
        <w:t>.</w:t>
      </w:r>
      <w:r>
        <w:rPr>
          <w:rFonts w:ascii="StobiSerif Regular" w:hAnsi="StobiSerif Regular"/>
          <w:sz w:val="22"/>
          <w:szCs w:val="22"/>
          <w:lang w:val="mk-MK"/>
        </w:rPr>
        <w:t xml:space="preserve"> Недонесувањето на Законот за заштита на Охридското езеро значително ја ограничува правната заштита на и отвара можности за нарушување на животната средина во оваа национална природно богатство. </w:t>
      </w:r>
    </w:p>
    <w:p w14:paraId="266F0581" w14:textId="77777777" w:rsidR="00271358" w:rsidRPr="00C00A5E" w:rsidRDefault="00271358" w:rsidP="00271358">
      <w:pPr>
        <w:pStyle w:val="ListParagraph"/>
        <w:numPr>
          <w:ilvl w:val="0"/>
          <w:numId w:val="13"/>
        </w:numPr>
        <w:spacing w:after="0" w:line="240" w:lineRule="auto"/>
        <w:jc w:val="both"/>
        <w:rPr>
          <w:rFonts w:ascii="StobiSerif Regular" w:hAnsi="StobiSerif Regular"/>
          <w:sz w:val="22"/>
          <w:szCs w:val="22"/>
        </w:rPr>
      </w:pPr>
      <w:r w:rsidRPr="00674F73">
        <w:rPr>
          <w:rFonts w:ascii="StobiSerif Regular" w:hAnsi="StobiSerif Regular"/>
          <w:b/>
          <w:bCs/>
          <w:sz w:val="22"/>
          <w:szCs w:val="22"/>
          <w:lang w:val="mk-MK"/>
        </w:rPr>
        <w:t xml:space="preserve">Мерка </w:t>
      </w:r>
      <w:r>
        <w:rPr>
          <w:rFonts w:ascii="StobiSerif Regular" w:hAnsi="StobiSerif Regular"/>
          <w:b/>
          <w:bCs/>
          <w:sz w:val="22"/>
          <w:szCs w:val="22"/>
          <w:lang w:val="mk-MK"/>
        </w:rPr>
        <w:t>3</w:t>
      </w:r>
      <w:r>
        <w:rPr>
          <w:rFonts w:ascii="StobiSerif Regular" w:hAnsi="StobiSerif Regular"/>
          <w:sz w:val="22"/>
          <w:szCs w:val="22"/>
          <w:lang w:val="mk-MK"/>
        </w:rPr>
        <w:t xml:space="preserve">: </w:t>
      </w:r>
      <w:r w:rsidRPr="004A1BB1">
        <w:rPr>
          <w:rFonts w:ascii="StobiSerif Regular" w:hAnsi="StobiSerif Regular"/>
          <w:b/>
          <w:sz w:val="22"/>
          <w:szCs w:val="22"/>
        </w:rPr>
        <w:t>Подобрување на правната рамка и практиката за заштита на Студенчишко Блато</w:t>
      </w:r>
      <w:r>
        <w:rPr>
          <w:rFonts w:ascii="StobiSerif Regular" w:hAnsi="StobiSerif Regular"/>
          <w:sz w:val="22"/>
          <w:szCs w:val="22"/>
          <w:lang w:val="mk-MK"/>
        </w:rPr>
        <w:t xml:space="preserve">. Исто како и кај Охридското езеро и </w:t>
      </w:r>
      <w:r w:rsidRPr="00674F73">
        <w:rPr>
          <w:rFonts w:ascii="StobiSerif Regular" w:hAnsi="StobiSerif Regular"/>
          <w:sz w:val="22"/>
          <w:szCs w:val="22"/>
        </w:rPr>
        <w:t>Студенчишко Блато</w:t>
      </w:r>
      <w:r>
        <w:rPr>
          <w:rFonts w:ascii="StobiSerif Regular" w:hAnsi="StobiSerif Regular"/>
          <w:sz w:val="22"/>
          <w:szCs w:val="22"/>
          <w:lang w:val="mk-MK"/>
        </w:rPr>
        <w:t xml:space="preserve"> како природно богатство сеуште не е заштитено поради одложување на донесувањето на законот</w:t>
      </w:r>
      <w:r w:rsidRPr="00C00A5E">
        <w:rPr>
          <w:rFonts w:ascii="StobiSerif Regular" w:hAnsi="StobiSerif Regular"/>
          <w:sz w:val="22"/>
          <w:szCs w:val="22"/>
        </w:rPr>
        <w:t>.</w:t>
      </w:r>
      <w:r>
        <w:rPr>
          <w:rFonts w:ascii="StobiSerif Regular" w:hAnsi="StobiSerif Regular"/>
          <w:sz w:val="22"/>
          <w:szCs w:val="22"/>
          <w:lang w:val="mk-MK"/>
        </w:rPr>
        <w:t xml:space="preserve"> </w:t>
      </w:r>
    </w:p>
    <w:p w14:paraId="0C32F43E" w14:textId="77777777" w:rsidR="00271358" w:rsidRPr="00674F73" w:rsidRDefault="00271358" w:rsidP="00271358">
      <w:pPr>
        <w:pStyle w:val="ListParagraph"/>
        <w:numPr>
          <w:ilvl w:val="0"/>
          <w:numId w:val="13"/>
        </w:numPr>
        <w:spacing w:after="0" w:line="240" w:lineRule="auto"/>
        <w:jc w:val="both"/>
        <w:rPr>
          <w:rFonts w:ascii="StobiSerif Regular" w:hAnsi="StobiSerif Regular"/>
          <w:sz w:val="22"/>
          <w:szCs w:val="22"/>
        </w:rPr>
      </w:pPr>
      <w:r w:rsidRPr="00674F73">
        <w:rPr>
          <w:rFonts w:ascii="StobiSerif Regular" w:hAnsi="StobiSerif Regular"/>
          <w:b/>
          <w:bCs/>
          <w:sz w:val="22"/>
          <w:szCs w:val="22"/>
          <w:lang w:val="mk-MK"/>
        </w:rPr>
        <w:t xml:space="preserve">Мерка </w:t>
      </w:r>
      <w:r>
        <w:rPr>
          <w:rFonts w:ascii="StobiSerif Regular" w:hAnsi="StobiSerif Regular"/>
          <w:b/>
          <w:bCs/>
          <w:sz w:val="22"/>
          <w:szCs w:val="22"/>
          <w:lang w:val="mk-MK"/>
        </w:rPr>
        <w:t>4</w:t>
      </w:r>
      <w:r>
        <w:rPr>
          <w:rFonts w:ascii="StobiSerif Regular" w:hAnsi="StobiSerif Regular"/>
          <w:sz w:val="22"/>
          <w:szCs w:val="22"/>
          <w:lang w:val="mk-MK"/>
        </w:rPr>
        <w:t xml:space="preserve">: </w:t>
      </w:r>
      <w:r w:rsidRPr="004A1BB1">
        <w:rPr>
          <w:rFonts w:ascii="StobiSerif Regular" w:hAnsi="StobiSerif Regular"/>
          <w:b/>
          <w:sz w:val="22"/>
          <w:szCs w:val="22"/>
        </w:rPr>
        <w:t>Подобрување на правната рамка и практиката за заштита на Кањон Матка</w:t>
      </w:r>
      <w:r w:rsidRPr="004A1BB1">
        <w:rPr>
          <w:rFonts w:ascii="StobiSerif Regular" w:hAnsi="StobiSerif Regular"/>
          <w:b/>
          <w:sz w:val="22"/>
          <w:szCs w:val="22"/>
          <w:lang w:val="mk-MK"/>
        </w:rPr>
        <w:t>,</w:t>
      </w:r>
      <w:r>
        <w:rPr>
          <w:rFonts w:ascii="StobiSerif Regular" w:hAnsi="StobiSerif Regular"/>
          <w:sz w:val="22"/>
          <w:szCs w:val="22"/>
          <w:lang w:val="mk-MK"/>
        </w:rPr>
        <w:t xml:space="preserve"> исто така е една од мерките, затоа што донесувањето на законот се одложува.</w:t>
      </w:r>
    </w:p>
    <w:p w14:paraId="19D0A1DA" w14:textId="77777777" w:rsidR="00271358" w:rsidRPr="00674F73" w:rsidRDefault="00271358" w:rsidP="00271358">
      <w:pPr>
        <w:pStyle w:val="ListParagraph"/>
        <w:numPr>
          <w:ilvl w:val="0"/>
          <w:numId w:val="13"/>
        </w:numPr>
        <w:spacing w:after="0" w:line="240" w:lineRule="auto"/>
        <w:jc w:val="both"/>
        <w:rPr>
          <w:rFonts w:ascii="StobiSerif Regular" w:hAnsi="StobiSerif Regular"/>
          <w:sz w:val="22"/>
          <w:szCs w:val="22"/>
        </w:rPr>
      </w:pPr>
      <w:r w:rsidRPr="00674F73">
        <w:rPr>
          <w:rFonts w:ascii="StobiSerif Regular" w:hAnsi="StobiSerif Regular"/>
          <w:b/>
          <w:bCs/>
          <w:sz w:val="22"/>
          <w:szCs w:val="22"/>
          <w:lang w:val="mk-MK"/>
        </w:rPr>
        <w:t xml:space="preserve">Мерка </w:t>
      </w:r>
      <w:r>
        <w:rPr>
          <w:rFonts w:ascii="StobiSerif Regular" w:hAnsi="StobiSerif Regular"/>
          <w:b/>
          <w:bCs/>
          <w:sz w:val="22"/>
          <w:szCs w:val="22"/>
          <w:lang w:val="mk-MK"/>
        </w:rPr>
        <w:t>5</w:t>
      </w:r>
      <w:r>
        <w:rPr>
          <w:rFonts w:ascii="StobiSerif Regular" w:hAnsi="StobiSerif Regular"/>
          <w:sz w:val="22"/>
          <w:szCs w:val="22"/>
          <w:lang w:val="mk-MK"/>
        </w:rPr>
        <w:t xml:space="preserve">: </w:t>
      </w:r>
      <w:r w:rsidRPr="004A1BB1">
        <w:rPr>
          <w:rFonts w:ascii="StobiSerif Regular" w:hAnsi="StobiSerif Regular"/>
          <w:b/>
          <w:sz w:val="22"/>
          <w:szCs w:val="22"/>
        </w:rPr>
        <w:t>Подобрување на правната рамка и практиката за заштита на Национален парк Маврово</w:t>
      </w:r>
      <w:r w:rsidRPr="004A1BB1">
        <w:rPr>
          <w:rFonts w:ascii="StobiSerif Regular" w:hAnsi="StobiSerif Regular"/>
          <w:b/>
          <w:sz w:val="22"/>
          <w:szCs w:val="22"/>
          <w:lang w:val="mk-MK"/>
        </w:rPr>
        <w:t>.</w:t>
      </w:r>
      <w:r>
        <w:rPr>
          <w:rFonts w:ascii="StobiSerif Regular" w:hAnsi="StobiSerif Regular"/>
          <w:sz w:val="22"/>
          <w:szCs w:val="22"/>
          <w:lang w:val="mk-MK"/>
        </w:rPr>
        <w:t xml:space="preserve"> Законот за репрогласување на </w:t>
      </w:r>
      <w:r w:rsidRPr="00674F73">
        <w:rPr>
          <w:rFonts w:ascii="StobiSerif Regular" w:hAnsi="StobiSerif Regular"/>
          <w:sz w:val="22"/>
          <w:szCs w:val="22"/>
        </w:rPr>
        <w:t>Национален парк Маврово</w:t>
      </w:r>
      <w:r>
        <w:rPr>
          <w:rFonts w:ascii="StobiSerif Regular" w:hAnsi="StobiSerif Regular"/>
          <w:sz w:val="22"/>
          <w:szCs w:val="22"/>
          <w:lang w:val="mk-MK"/>
        </w:rPr>
        <w:t xml:space="preserve"> за парк на природата исто така долго време се одолговлекува. </w:t>
      </w:r>
    </w:p>
    <w:p w14:paraId="73DDEBED" w14:textId="77777777" w:rsidR="00271358" w:rsidRPr="00674F73" w:rsidRDefault="00271358" w:rsidP="00271358">
      <w:pPr>
        <w:pStyle w:val="ListParagraph"/>
        <w:numPr>
          <w:ilvl w:val="0"/>
          <w:numId w:val="13"/>
        </w:numPr>
        <w:spacing w:after="0" w:line="240" w:lineRule="auto"/>
        <w:jc w:val="both"/>
        <w:rPr>
          <w:rFonts w:ascii="StobiSerif Regular" w:hAnsi="StobiSerif Regular"/>
          <w:sz w:val="22"/>
          <w:szCs w:val="22"/>
        </w:rPr>
      </w:pPr>
      <w:r w:rsidRPr="00674F73">
        <w:rPr>
          <w:rFonts w:ascii="StobiSerif Regular" w:hAnsi="StobiSerif Regular"/>
          <w:b/>
          <w:bCs/>
          <w:sz w:val="22"/>
          <w:szCs w:val="22"/>
          <w:lang w:val="mk-MK"/>
        </w:rPr>
        <w:t xml:space="preserve">Мерка </w:t>
      </w:r>
      <w:r>
        <w:rPr>
          <w:rFonts w:ascii="StobiSerif Regular" w:hAnsi="StobiSerif Regular"/>
          <w:b/>
          <w:bCs/>
          <w:sz w:val="22"/>
          <w:szCs w:val="22"/>
          <w:lang w:val="mk-MK"/>
        </w:rPr>
        <w:t>6</w:t>
      </w:r>
      <w:r>
        <w:rPr>
          <w:rFonts w:ascii="StobiSerif Regular" w:hAnsi="StobiSerif Regular"/>
          <w:sz w:val="22"/>
          <w:szCs w:val="22"/>
          <w:lang w:val="mk-MK"/>
        </w:rPr>
        <w:t xml:space="preserve">: </w:t>
      </w:r>
      <w:r w:rsidRPr="004A1BB1">
        <w:rPr>
          <w:rFonts w:ascii="StobiSerif Regular" w:hAnsi="StobiSerif Regular"/>
          <w:b/>
          <w:sz w:val="22"/>
          <w:szCs w:val="22"/>
        </w:rPr>
        <w:t>Подобрување на правната рамка и практиката за заштита на Белчишко Блато</w:t>
      </w:r>
      <w:r>
        <w:rPr>
          <w:rFonts w:ascii="StobiSerif Regular" w:hAnsi="StobiSerif Regular"/>
          <w:sz w:val="22"/>
          <w:szCs w:val="22"/>
          <w:lang w:val="mk-MK"/>
        </w:rPr>
        <w:t xml:space="preserve">, исто така е една од мерките која треба да се реализира во следниот период со донесување на Законот за прогласување на Белчишко Блато за парк на природата. </w:t>
      </w:r>
    </w:p>
    <w:p w14:paraId="23B0EB18" w14:textId="77777777" w:rsidR="00271358" w:rsidRPr="00073912" w:rsidRDefault="00271358" w:rsidP="00271358">
      <w:pPr>
        <w:pStyle w:val="ListParagraph"/>
        <w:numPr>
          <w:ilvl w:val="0"/>
          <w:numId w:val="13"/>
        </w:numPr>
        <w:spacing w:after="0" w:line="240" w:lineRule="auto"/>
        <w:jc w:val="both"/>
        <w:rPr>
          <w:rFonts w:ascii="StobiSerif Regular" w:hAnsi="StobiSerif Regular"/>
          <w:sz w:val="22"/>
          <w:szCs w:val="22"/>
        </w:rPr>
      </w:pPr>
      <w:r w:rsidRPr="00674F73">
        <w:rPr>
          <w:rFonts w:ascii="StobiSerif Regular" w:hAnsi="StobiSerif Regular"/>
          <w:b/>
          <w:bCs/>
          <w:sz w:val="22"/>
          <w:szCs w:val="22"/>
          <w:lang w:val="mk-MK"/>
        </w:rPr>
        <w:lastRenderedPageBreak/>
        <w:t xml:space="preserve">Мерка </w:t>
      </w:r>
      <w:r>
        <w:rPr>
          <w:rFonts w:ascii="StobiSerif Regular" w:hAnsi="StobiSerif Regular"/>
          <w:b/>
          <w:bCs/>
          <w:sz w:val="22"/>
          <w:szCs w:val="22"/>
          <w:lang w:val="mk-MK"/>
        </w:rPr>
        <w:t>7</w:t>
      </w:r>
      <w:r>
        <w:rPr>
          <w:rFonts w:ascii="StobiSerif Regular" w:hAnsi="StobiSerif Regular"/>
          <w:sz w:val="22"/>
          <w:szCs w:val="22"/>
          <w:lang w:val="mk-MK"/>
        </w:rPr>
        <w:t xml:space="preserve">: </w:t>
      </w:r>
      <w:r w:rsidRPr="004A1BB1">
        <w:rPr>
          <w:rFonts w:ascii="StobiSerif Regular" w:hAnsi="StobiSerif Regular"/>
          <w:b/>
          <w:sz w:val="22"/>
          <w:szCs w:val="22"/>
        </w:rPr>
        <w:t>Зајакнување</w:t>
      </w:r>
      <w:r w:rsidRPr="004A1BB1">
        <w:rPr>
          <w:rFonts w:ascii="StobiSerif Regular" w:hAnsi="StobiSerif Regular"/>
          <w:b/>
          <w:sz w:val="22"/>
          <w:szCs w:val="22"/>
          <w:lang w:val="mk-MK"/>
        </w:rPr>
        <w:t>то</w:t>
      </w:r>
      <w:r w:rsidRPr="004A1BB1">
        <w:rPr>
          <w:rFonts w:ascii="StobiSerif Regular" w:hAnsi="StobiSerif Regular"/>
          <w:b/>
          <w:sz w:val="22"/>
          <w:szCs w:val="22"/>
        </w:rPr>
        <w:t xml:space="preserve"> на законодавството за евиденција и јавна достапност на податоци за  индустриски капацитети кои емитуваат на локално ниво</w:t>
      </w:r>
      <w:r w:rsidRPr="00073912">
        <w:rPr>
          <w:rFonts w:ascii="StobiSerif Regular" w:hAnsi="StobiSerif Regular"/>
          <w:sz w:val="22"/>
          <w:szCs w:val="22"/>
          <w:lang w:val="mk-MK"/>
        </w:rPr>
        <w:t xml:space="preserve">, преку донесување на измени и дополнувања на </w:t>
      </w:r>
      <w:r w:rsidRPr="004A1BB1">
        <w:rPr>
          <w:rFonts w:ascii="StobiSerif Regular" w:hAnsi="StobiSerif Regular" w:cstheme="majorBidi"/>
          <w:sz w:val="22"/>
          <w:szCs w:val="22"/>
          <w:lang w:val="mk-MK"/>
        </w:rPr>
        <w:t xml:space="preserve">Законот за животна средина </w:t>
      </w:r>
      <w:r>
        <w:rPr>
          <w:rFonts w:ascii="StobiSerif Regular" w:hAnsi="StobiSerif Regular" w:cstheme="majorBidi"/>
          <w:sz w:val="22"/>
          <w:szCs w:val="22"/>
          <w:lang w:val="mk-MK"/>
        </w:rPr>
        <w:t xml:space="preserve">е </w:t>
      </w:r>
      <w:r w:rsidRPr="004A1BB1">
        <w:rPr>
          <w:rFonts w:ascii="StobiSerif Regular" w:hAnsi="StobiSerif Regular" w:cstheme="majorBidi"/>
          <w:sz w:val="22"/>
          <w:szCs w:val="22"/>
          <w:lang w:val="mk-MK"/>
        </w:rPr>
        <w:t xml:space="preserve">една од мерките во Националната стратегија 2026-2030, со што ќе се зајакне транспарентноста и контролата на емитувањата на индустриските капацитети. </w:t>
      </w:r>
    </w:p>
    <w:p w14:paraId="5537C545" w14:textId="77777777" w:rsidR="00271358"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073912">
        <w:rPr>
          <w:rFonts w:ascii="StobiSerif Regular" w:hAnsi="StobiSerif Regular"/>
          <w:b/>
          <w:bCs/>
          <w:sz w:val="22"/>
          <w:szCs w:val="22"/>
          <w:lang w:val="mk-MK"/>
        </w:rPr>
        <w:t>Мерка 8</w:t>
      </w:r>
      <w:r w:rsidRPr="00073912">
        <w:rPr>
          <w:rFonts w:ascii="StobiSerif Regular" w:hAnsi="StobiSerif Regular"/>
          <w:sz w:val="22"/>
          <w:szCs w:val="22"/>
          <w:lang w:val="mk-MK"/>
        </w:rPr>
        <w:t xml:space="preserve">: </w:t>
      </w:r>
      <w:r w:rsidRPr="004A1BB1">
        <w:rPr>
          <w:rFonts w:ascii="StobiSerif Regular" w:hAnsi="StobiSerif Regular" w:cstheme="majorBidi"/>
          <w:b/>
          <w:sz w:val="22"/>
          <w:szCs w:val="22"/>
          <w:lang w:val="mk-MK"/>
        </w:rPr>
        <w:t>Унапредување на регулаторната рамка за цврсти енергенси.</w:t>
      </w:r>
      <w:r w:rsidRPr="004A1BB1">
        <w:rPr>
          <w:rFonts w:ascii="StobiSerif Regular" w:hAnsi="StobiSerif Regular" w:cstheme="majorBidi"/>
          <w:sz w:val="22"/>
          <w:szCs w:val="22"/>
          <w:lang w:val="mk-MK"/>
        </w:rPr>
        <w:t xml:space="preserve"> </w:t>
      </w:r>
      <w:r w:rsidRPr="00073912">
        <w:rPr>
          <w:rFonts w:ascii="StobiSerif Regular" w:hAnsi="StobiSerif Regular" w:cstheme="majorBidi"/>
          <w:sz w:val="22"/>
          <w:szCs w:val="22"/>
        </w:rPr>
        <w:t xml:space="preserve">Оваа мерка </w:t>
      </w:r>
      <w:r>
        <w:rPr>
          <w:rFonts w:ascii="StobiSerif Regular" w:hAnsi="StobiSerif Regular" w:cstheme="majorBidi"/>
          <w:sz w:val="22"/>
          <w:szCs w:val="22"/>
          <w:lang w:val="mk-MK"/>
        </w:rPr>
        <w:t>е во насока на</w:t>
      </w:r>
      <w:r w:rsidRPr="00073912">
        <w:rPr>
          <w:rFonts w:ascii="StobiSerif Regular" w:hAnsi="StobiSerif Regular" w:cstheme="majorBidi"/>
          <w:sz w:val="22"/>
          <w:szCs w:val="22"/>
        </w:rPr>
        <w:t xml:space="preserve"> зајакнување на законските и регулаторните механизми за управување со цврстите енергетски ресурси, со цел да се обезбеди одржливо и ефикасно искористување на овие ресурси, како и да се намалат ризиците од неправилности и еколошки штети.</w:t>
      </w:r>
    </w:p>
    <w:p w14:paraId="5797C1D4" w14:textId="77777777" w:rsidR="00271358" w:rsidRPr="00073912" w:rsidRDefault="00271358" w:rsidP="00271358">
      <w:pPr>
        <w:pStyle w:val="ListParagraph"/>
        <w:ind w:left="780"/>
        <w:jc w:val="both"/>
        <w:rPr>
          <w:rFonts w:ascii="StobiSerif Regular" w:hAnsi="StobiSerif Regular" w:cstheme="majorBidi"/>
          <w:sz w:val="22"/>
          <w:szCs w:val="22"/>
        </w:rPr>
      </w:pPr>
    </w:p>
    <w:p w14:paraId="73F3D314" w14:textId="77777777" w:rsidR="00271358" w:rsidRPr="00734DE2" w:rsidRDefault="00271358" w:rsidP="00271358">
      <w:pPr>
        <w:jc w:val="both"/>
        <w:rPr>
          <w:rFonts w:ascii="StobiSerif Regular" w:hAnsi="StobiSerif Regular" w:cstheme="majorBidi"/>
          <w:sz w:val="22"/>
          <w:szCs w:val="22"/>
          <w:lang w:val="mk-MK"/>
        </w:rPr>
      </w:pPr>
      <w:r w:rsidRPr="00734DE2">
        <w:rPr>
          <w:rFonts w:ascii="StobiSerif Regular" w:hAnsi="StobiSerif Regular"/>
          <w:sz w:val="22"/>
          <w:szCs w:val="22"/>
          <w:lang w:val="mk-MK"/>
        </w:rPr>
        <w:t xml:space="preserve">Вториот проблем во секторот е </w:t>
      </w:r>
      <w:r w:rsidRPr="004A1BB1">
        <w:rPr>
          <w:rFonts w:ascii="StobiSerif Regular" w:hAnsi="StobiSerif Regular"/>
          <w:b/>
          <w:sz w:val="22"/>
          <w:szCs w:val="22"/>
          <w:lang w:val="mk-MK"/>
        </w:rPr>
        <w:t>недоволната контрола</w:t>
      </w:r>
      <w:r>
        <w:rPr>
          <w:rFonts w:ascii="StobiSerif Regular" w:hAnsi="StobiSerif Regular"/>
          <w:b/>
          <w:sz w:val="22"/>
          <w:szCs w:val="22"/>
          <w:lang w:val="mk-MK"/>
        </w:rPr>
        <w:t xml:space="preserve"> и надзор</w:t>
      </w:r>
      <w:r w:rsidRPr="004A1BB1">
        <w:rPr>
          <w:rFonts w:ascii="StobiSerif Regular" w:hAnsi="StobiSerif Regular"/>
          <w:b/>
          <w:sz w:val="22"/>
          <w:szCs w:val="22"/>
          <w:lang w:val="mk-MK"/>
        </w:rPr>
        <w:t xml:space="preserve"> во </w:t>
      </w:r>
      <w:r>
        <w:rPr>
          <w:rFonts w:ascii="StobiSerif Regular" w:hAnsi="StobiSerif Regular"/>
          <w:b/>
          <w:sz w:val="22"/>
          <w:szCs w:val="22"/>
          <w:lang w:val="mk-MK"/>
        </w:rPr>
        <w:t xml:space="preserve">областа на енергетиката, </w:t>
      </w:r>
      <w:r w:rsidRPr="004A1BB1">
        <w:rPr>
          <w:rFonts w:ascii="StobiSerif Regular" w:hAnsi="StobiSerif Regular"/>
          <w:b/>
          <w:sz w:val="22"/>
          <w:szCs w:val="22"/>
          <w:lang w:val="mk-MK"/>
        </w:rPr>
        <w:t>животна</w:t>
      </w:r>
      <w:r>
        <w:rPr>
          <w:rFonts w:ascii="StobiSerif Regular" w:hAnsi="StobiSerif Regular"/>
          <w:b/>
          <w:sz w:val="22"/>
          <w:szCs w:val="22"/>
          <w:lang w:val="mk-MK"/>
        </w:rPr>
        <w:t>та</w:t>
      </w:r>
      <w:r w:rsidRPr="004A1BB1">
        <w:rPr>
          <w:rFonts w:ascii="StobiSerif Regular" w:hAnsi="StobiSerif Regular"/>
          <w:b/>
          <w:sz w:val="22"/>
          <w:szCs w:val="22"/>
          <w:lang w:val="mk-MK"/>
        </w:rPr>
        <w:t xml:space="preserve"> средина и природни</w:t>
      </w:r>
      <w:r>
        <w:rPr>
          <w:rFonts w:ascii="StobiSerif Regular" w:hAnsi="StobiSerif Regular"/>
          <w:b/>
          <w:sz w:val="22"/>
          <w:szCs w:val="22"/>
          <w:lang w:val="mk-MK"/>
        </w:rPr>
        <w:t>те</w:t>
      </w:r>
      <w:r w:rsidRPr="004A1BB1">
        <w:rPr>
          <w:rFonts w:ascii="StobiSerif Regular" w:hAnsi="StobiSerif Regular"/>
          <w:b/>
          <w:sz w:val="22"/>
          <w:szCs w:val="22"/>
          <w:lang w:val="mk-MK"/>
        </w:rPr>
        <w:t xml:space="preserve"> ресурси</w:t>
      </w:r>
      <w:r w:rsidRPr="00734DE2">
        <w:rPr>
          <w:rFonts w:ascii="StobiSerif Regular" w:hAnsi="StobiSerif Regular"/>
          <w:sz w:val="22"/>
          <w:szCs w:val="22"/>
          <w:lang w:val="mk-MK"/>
        </w:rPr>
        <w:t xml:space="preserve">, која дополнително е ограничена поради недоволно зајакнати институционални и човечки капацитети, особено во рамките на Централната лабораторија за животна средина. Недостатокот на акредитирани методи за мерење на специфични и високо ризични загадувачи, како што се фурани, диоксини и штетни гасови од стационарни извори, како и потребата од континуирано унапредување на стручните вештини на човечките ресурси, ја намалуваат довербата во податоците и ја ограничуваат можноста за навремено и објективно постапување. </w:t>
      </w:r>
      <w:r w:rsidRPr="00734DE2">
        <w:rPr>
          <w:rFonts w:ascii="StobiSerif Regular" w:hAnsi="StobiSerif Regular" w:cstheme="majorBidi"/>
          <w:sz w:val="22"/>
          <w:szCs w:val="22"/>
          <w:lang w:val="mk-MK"/>
        </w:rPr>
        <w:t xml:space="preserve">Овој проблем е резултат и на недостатокот </w:t>
      </w:r>
      <w:r w:rsidRPr="00734DE2">
        <w:rPr>
          <w:rFonts w:ascii="StobiSerif Regular" w:hAnsi="StobiSerif Regular" w:cstheme="majorBidi"/>
          <w:sz w:val="22"/>
          <w:szCs w:val="22"/>
        </w:rPr>
        <w:t xml:space="preserve">на централни регистри, како што се регистрите на </w:t>
      </w:r>
      <w:r w:rsidRPr="00734DE2">
        <w:rPr>
          <w:rFonts w:ascii="StobiSerif Regular" w:hAnsi="StobiSerif Regular" w:cstheme="majorBidi"/>
          <w:sz w:val="22"/>
          <w:szCs w:val="22"/>
          <w:lang w:val="mk-MK"/>
        </w:rPr>
        <w:t xml:space="preserve">индустриски капацитети кои емитуваат во животна средина, </w:t>
      </w:r>
      <w:r w:rsidRPr="00734DE2">
        <w:rPr>
          <w:rFonts w:ascii="StobiSerif Regular" w:hAnsi="StobiSerif Regular" w:cstheme="majorBidi"/>
          <w:sz w:val="22"/>
          <w:szCs w:val="22"/>
        </w:rPr>
        <w:t xml:space="preserve"> и нееднаквата примена на законските обврски, особено на локално ниво, создаваат сериозни пречки за ефективно следење и контрола на индустриите и другите капацитети. Овие проблеми резултираат со нецелосно или несоодветно спроведување на еколошките дозволи (А и Б </w:t>
      </w:r>
      <w:r w:rsidRPr="00734DE2">
        <w:rPr>
          <w:rFonts w:ascii="StobiSerif Regular" w:hAnsi="StobiSerif Regular" w:cstheme="majorBidi"/>
          <w:sz w:val="22"/>
          <w:szCs w:val="22"/>
          <w:lang w:val="mk-MK"/>
        </w:rPr>
        <w:t>интергирани еколошки дозволи</w:t>
      </w:r>
      <w:r w:rsidRPr="00734DE2">
        <w:rPr>
          <w:rFonts w:ascii="StobiSerif Regular" w:hAnsi="StobiSerif Regular" w:cstheme="majorBidi"/>
          <w:sz w:val="22"/>
          <w:szCs w:val="22"/>
        </w:rPr>
        <w:t>) и ја намалуваат способноста на институциите да планираат, мониторираат и управуваат со ризиците што се поврзани со заштитата на животната средина и природните ресурси.</w:t>
      </w:r>
      <w:r w:rsidRPr="00734DE2">
        <w:rPr>
          <w:rFonts w:ascii="StobiSerif Regular" w:hAnsi="StobiSerif Regular" w:cstheme="majorBidi"/>
          <w:sz w:val="22"/>
          <w:szCs w:val="22"/>
          <w:lang w:val="mk-MK"/>
        </w:rPr>
        <w:t xml:space="preserve"> Покрај тоа, институциите се соочуваат со тешкотии во спроведувањето на мониторинг и инспекциски активности поради ограничените капацитети и ресурси. Преклопувањето на надлежностите помеѓу централните и локалните власти, заедно со недостатокот на систематски податоци, го попречуваат ефективното делување и координација, што доведува до неефикасност во управувањето со секторите животната средина, енергетиката и природните ресурси. На крај причина за овој проблем е и недоволната ажурност на податоците поврзани со Б интегрираните еколошки дозволи, како и недоволната транспарентност на Регистарот за Б интегрирани еколошки дозволи и на одлуките за пролонгирање на законските обврски за преземање мерки и инвестиции за заштита ја отежнува јавната контрола и создава простор за фаворизирање на одредени субјекти.</w:t>
      </w:r>
    </w:p>
    <w:p w14:paraId="6BF5AA23" w14:textId="77777777" w:rsidR="00271358" w:rsidRPr="00E251CF" w:rsidRDefault="00271358" w:rsidP="00271358">
      <w:pPr>
        <w:ind w:firstLine="540"/>
        <w:jc w:val="both"/>
        <w:rPr>
          <w:rFonts w:ascii="StobiSerif Regular" w:hAnsi="StobiSerif Regular" w:cstheme="majorBidi"/>
          <w:sz w:val="22"/>
          <w:szCs w:val="22"/>
          <w:lang w:val="mk-MK"/>
        </w:rPr>
      </w:pPr>
      <w:r w:rsidRPr="00E251CF">
        <w:rPr>
          <w:rFonts w:ascii="StobiSerif Regular" w:hAnsi="StobiSerif Regular" w:cstheme="majorBidi"/>
          <w:sz w:val="22"/>
          <w:szCs w:val="22"/>
          <w:lang w:val="mk-MK"/>
        </w:rPr>
        <w:lastRenderedPageBreak/>
        <w:t>Оваа група ги опфаќа ризиците од злоупотреби при постапките и донесувањето на одлуки, како и нетранспарентно управување со природните ресурси.</w:t>
      </w:r>
    </w:p>
    <w:p w14:paraId="4A8CF4EE" w14:textId="77777777" w:rsidR="00271358" w:rsidRDefault="00271358" w:rsidP="00271358">
      <w:pPr>
        <w:ind w:firstLine="420"/>
        <w:jc w:val="both"/>
        <w:rPr>
          <w:rFonts w:ascii="StobiSerif Regular" w:hAnsi="StobiSerif Regular" w:cstheme="majorBidi"/>
          <w:sz w:val="22"/>
          <w:szCs w:val="22"/>
          <w:lang w:val="mk-MK"/>
        </w:rPr>
      </w:pPr>
    </w:p>
    <w:p w14:paraId="1C9D1DD0" w14:textId="77777777" w:rsidR="00271358" w:rsidRPr="00DE5D1D" w:rsidRDefault="00271358" w:rsidP="00271358">
      <w:pPr>
        <w:ind w:firstLine="420"/>
        <w:jc w:val="both"/>
        <w:rPr>
          <w:rFonts w:ascii="StobiSerif Regular" w:hAnsi="StobiSerif Regular"/>
          <w:sz w:val="22"/>
          <w:szCs w:val="22"/>
        </w:rPr>
      </w:pPr>
      <w:r w:rsidRPr="00DE5D1D">
        <w:rPr>
          <w:rFonts w:ascii="StobiSerif Regular" w:hAnsi="StobiSerif Regular"/>
          <w:sz w:val="22"/>
          <w:szCs w:val="22"/>
        </w:rPr>
        <w:t xml:space="preserve">За надминување на </w:t>
      </w:r>
      <w:r>
        <w:rPr>
          <w:rFonts w:ascii="StobiSerif Regular" w:hAnsi="StobiSerif Regular"/>
          <w:sz w:val="22"/>
          <w:szCs w:val="22"/>
          <w:lang w:val="mk-MK"/>
        </w:rPr>
        <w:t>овој проблем</w:t>
      </w:r>
      <w:r w:rsidRPr="00DE5D1D">
        <w:rPr>
          <w:rFonts w:ascii="StobiSerif Regular" w:hAnsi="StobiSerif Regular"/>
          <w:sz w:val="22"/>
          <w:szCs w:val="22"/>
        </w:rPr>
        <w:t xml:space="preserve"> се предвидени следните мерки:</w:t>
      </w:r>
    </w:p>
    <w:p w14:paraId="528D75C0" w14:textId="77777777" w:rsidR="00271358" w:rsidRPr="00DE5D1D"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9</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Подобрување на транспарентноста преку објавување на  извештаите  за емисии на штетни материи во воздух, вода и почва и генерирани количини на отпад и отпадни води од индустриски инсталации</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lang w:val="mk-MK"/>
        </w:rPr>
        <w:t>Восп</w:t>
      </w:r>
      <w:r w:rsidRPr="00E251CF">
        <w:rPr>
          <w:rFonts w:ascii="StobiSerif Regular" w:hAnsi="StobiSerif Regular" w:cstheme="majorBidi"/>
          <w:sz w:val="22"/>
          <w:szCs w:val="22"/>
        </w:rPr>
        <w:t>оставувањето обврска за редовно објавување на извештаи за само-мониторинг ќе овозможи јавен увид во емисиите на индустриите, што ќе ја зголеми одговорноста и ќе ги мотивира компаниите да ги намалат штетните емисии.</w:t>
      </w:r>
    </w:p>
    <w:p w14:paraId="17EB21A4" w14:textId="77777777" w:rsidR="00271358" w:rsidRPr="004A1BB1" w:rsidRDefault="00271358" w:rsidP="00271358">
      <w:pPr>
        <w:pStyle w:val="ListParagraph"/>
        <w:numPr>
          <w:ilvl w:val="0"/>
          <w:numId w:val="13"/>
        </w:numPr>
        <w:spacing w:after="0" w:line="240" w:lineRule="auto"/>
        <w:jc w:val="both"/>
        <w:rPr>
          <w:rFonts w:ascii="StobiSerif Regular" w:hAnsi="StobiSerif Regular"/>
          <w:b/>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10</w:t>
      </w:r>
      <w:r w:rsidRPr="00DE5D1D">
        <w:rPr>
          <w:rFonts w:ascii="StobiSerif Regular" w:hAnsi="StobiSerif Regular"/>
          <w:b/>
          <w:bCs/>
          <w:sz w:val="22"/>
          <w:szCs w:val="22"/>
          <w:lang w:val="mk-MK"/>
        </w:rPr>
        <w:t>:</w:t>
      </w:r>
      <w:r>
        <w:rPr>
          <w:rFonts w:ascii="StobiSerif Regular" w:hAnsi="StobiSerif Regular"/>
          <w:sz w:val="22"/>
          <w:szCs w:val="22"/>
          <w:lang w:val="mk-MK"/>
        </w:rPr>
        <w:t xml:space="preserve"> </w:t>
      </w:r>
      <w:r w:rsidRPr="004A1BB1">
        <w:rPr>
          <w:rFonts w:ascii="StobiSerif Regular" w:hAnsi="StobiSerif Regular"/>
          <w:b/>
          <w:sz w:val="22"/>
          <w:szCs w:val="22"/>
        </w:rPr>
        <w:t>Спречување на злоупотреби во мерењата преку  зајакнување на капацитетите на Централната лабораторија за животна средина со акредитирање на нови методи за мерење на емисии на фурани и диоксини и на емисии на штетни гасови од стационарни извори</w:t>
      </w:r>
      <w:r>
        <w:rPr>
          <w:rFonts w:ascii="StobiSerif Regular" w:hAnsi="StobiSerif Regular"/>
          <w:b/>
          <w:sz w:val="22"/>
          <w:szCs w:val="22"/>
          <w:lang w:val="mk-MK"/>
        </w:rPr>
        <w:t>.</w:t>
      </w:r>
    </w:p>
    <w:p w14:paraId="327650B8" w14:textId="77777777" w:rsidR="00271358" w:rsidRPr="00DE5D1D"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11</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Зајакнување на вештините  на човечките ресурси во Централната лабораторија за животна средина</w:t>
      </w:r>
      <w:r w:rsidRPr="004A1BB1">
        <w:rPr>
          <w:rFonts w:ascii="StobiSerif Regular" w:hAnsi="StobiSerif Regular" w:cstheme="majorBidi"/>
          <w:b/>
          <w:sz w:val="22"/>
          <w:szCs w:val="22"/>
        </w:rPr>
        <w:t>.</w:t>
      </w:r>
      <w:r w:rsidRPr="00E251CF">
        <w:rPr>
          <w:rFonts w:ascii="StobiSerif Regular" w:hAnsi="StobiSerif Regular" w:cstheme="majorBidi"/>
          <w:sz w:val="22"/>
          <w:szCs w:val="22"/>
          <w:lang w:val="mk-MK"/>
        </w:rPr>
        <w:t xml:space="preserve"> </w:t>
      </w:r>
      <w:r w:rsidRPr="00E251CF">
        <w:rPr>
          <w:rFonts w:ascii="StobiSerif Regular" w:hAnsi="StobiSerif Regular" w:cstheme="majorBidi"/>
          <w:sz w:val="22"/>
          <w:szCs w:val="22"/>
        </w:rPr>
        <w:t xml:space="preserve">Обучените кадри во Централната лабораторија </w:t>
      </w:r>
      <w:r w:rsidRPr="00E251CF">
        <w:rPr>
          <w:rFonts w:ascii="StobiSerif Regular" w:hAnsi="StobiSerif Regular" w:cstheme="majorBidi"/>
          <w:sz w:val="22"/>
          <w:szCs w:val="22"/>
          <w:lang w:val="mk-MK"/>
        </w:rPr>
        <w:t xml:space="preserve">за животна средина </w:t>
      </w:r>
      <w:r w:rsidRPr="00E251CF">
        <w:rPr>
          <w:rFonts w:ascii="StobiSerif Regular" w:hAnsi="StobiSerif Regular" w:cstheme="majorBidi"/>
          <w:sz w:val="22"/>
          <w:szCs w:val="22"/>
        </w:rPr>
        <w:t xml:space="preserve">ќе можат да спроведат понапредни и прецизни мерења, што ќе ја зголеми ефективноста на мониторингот на животната средина и ќе помогне во спречување на </w:t>
      </w:r>
      <w:r w:rsidRPr="00E251CF">
        <w:rPr>
          <w:rFonts w:ascii="StobiSerif Regular" w:hAnsi="StobiSerif Regular" w:cstheme="majorBidi"/>
          <w:sz w:val="22"/>
          <w:szCs w:val="22"/>
          <w:lang w:val="mk-MK"/>
        </w:rPr>
        <w:t>загадувањето на животната средина</w:t>
      </w:r>
      <w:r w:rsidRPr="00E251CF">
        <w:rPr>
          <w:rFonts w:ascii="StobiSerif Regular" w:hAnsi="StobiSerif Regular" w:cstheme="majorBidi"/>
          <w:sz w:val="22"/>
          <w:szCs w:val="22"/>
        </w:rPr>
        <w:t>.</w:t>
      </w:r>
    </w:p>
    <w:p w14:paraId="000368E8" w14:textId="77777777" w:rsidR="00271358" w:rsidRPr="00DE5D1D" w:rsidRDefault="00271358" w:rsidP="00271358">
      <w:pPr>
        <w:pStyle w:val="ListParagraph"/>
        <w:numPr>
          <w:ilvl w:val="0"/>
          <w:numId w:val="13"/>
        </w:numPr>
        <w:spacing w:after="0" w:line="240" w:lineRule="auto"/>
        <w:jc w:val="both"/>
        <w:rPr>
          <w:rFonts w:ascii="StobiSerif Regular" w:hAnsi="StobiSerif Regular"/>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12</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Засилување на контролата над индустриските капацитети кои емитуваат во животна средина</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rPr>
        <w:t>Зголемувањето на бројот на инспекции ќе ја засили контролата врз индустриите</w:t>
      </w:r>
      <w:r w:rsidRPr="00E251CF">
        <w:rPr>
          <w:rFonts w:ascii="StobiSerif Regular" w:hAnsi="StobiSerif Regular" w:cstheme="majorBidi"/>
          <w:sz w:val="22"/>
          <w:szCs w:val="22"/>
          <w:lang w:val="mk-MK"/>
        </w:rPr>
        <w:t>. Со оваа мерка</w:t>
      </w:r>
      <w:r w:rsidRPr="00E251CF">
        <w:rPr>
          <w:rFonts w:ascii="StobiSerif Regular" w:hAnsi="StobiSerif Regular" w:cstheme="majorBidi"/>
          <w:sz w:val="22"/>
          <w:szCs w:val="22"/>
        </w:rPr>
        <w:t xml:space="preserve"> ќе </w:t>
      </w:r>
      <w:r w:rsidRPr="00E251CF">
        <w:rPr>
          <w:rFonts w:ascii="StobiSerif Regular" w:hAnsi="StobiSerif Regular" w:cstheme="majorBidi"/>
          <w:sz w:val="22"/>
          <w:szCs w:val="22"/>
          <w:lang w:val="mk-MK"/>
        </w:rPr>
        <w:t xml:space="preserve">се </w:t>
      </w:r>
      <w:r w:rsidRPr="00E251CF">
        <w:rPr>
          <w:rFonts w:ascii="StobiSerif Regular" w:hAnsi="StobiSerif Regular" w:cstheme="majorBidi"/>
          <w:sz w:val="22"/>
          <w:szCs w:val="22"/>
        </w:rPr>
        <w:t>обезбеди почитување на законите и еколошките стандарди, со што ќе се намали ризикот од прекршувања</w:t>
      </w:r>
      <w:r>
        <w:rPr>
          <w:rFonts w:ascii="StobiSerif Regular" w:hAnsi="StobiSerif Regular" w:cstheme="majorBidi"/>
          <w:sz w:val="22"/>
          <w:szCs w:val="22"/>
          <w:lang w:val="mk-MK"/>
        </w:rPr>
        <w:t xml:space="preserve"> на законите</w:t>
      </w:r>
      <w:r w:rsidRPr="00E251CF">
        <w:rPr>
          <w:rFonts w:ascii="StobiSerif Regular" w:hAnsi="StobiSerif Regular" w:cstheme="majorBidi"/>
          <w:sz w:val="22"/>
          <w:szCs w:val="22"/>
        </w:rPr>
        <w:t xml:space="preserve"> и </w:t>
      </w:r>
      <w:r>
        <w:rPr>
          <w:rFonts w:ascii="StobiSerif Regular" w:hAnsi="StobiSerif Regular" w:cstheme="majorBidi"/>
          <w:sz w:val="22"/>
          <w:szCs w:val="22"/>
          <w:lang w:val="mk-MK"/>
        </w:rPr>
        <w:t xml:space="preserve">останати </w:t>
      </w:r>
      <w:r w:rsidRPr="00E251CF">
        <w:rPr>
          <w:rFonts w:ascii="StobiSerif Regular" w:hAnsi="StobiSerif Regular" w:cstheme="majorBidi"/>
          <w:sz w:val="22"/>
          <w:szCs w:val="22"/>
        </w:rPr>
        <w:t>нерегуларности.</w:t>
      </w:r>
    </w:p>
    <w:p w14:paraId="1DDC3964" w14:textId="77777777" w:rsidR="00271358" w:rsidRPr="00DE5D1D"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13</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Засилување на контролата и надзорот врз спроведувањето на надлежностите на општините во наплатата на надоместоците за поседување на А и Б</w:t>
      </w:r>
      <w:r w:rsidRPr="004A1BB1">
        <w:rPr>
          <w:rFonts w:ascii="StobiSerif Regular" w:hAnsi="StobiSerif Regular"/>
          <w:b/>
          <w:sz w:val="22"/>
          <w:szCs w:val="22"/>
          <w:lang w:val="mk-MK"/>
        </w:rPr>
        <w:t xml:space="preserve"> </w:t>
      </w:r>
      <w:r w:rsidRPr="004A1BB1">
        <w:rPr>
          <w:rFonts w:ascii="StobiSerif Regular" w:hAnsi="StobiSerif Regular"/>
          <w:b/>
          <w:sz w:val="22"/>
          <w:szCs w:val="22"/>
        </w:rPr>
        <w:t>интегрирана дозвола и концесионерски надоместоци на сите носители на годишно ниво</w:t>
      </w:r>
      <w:r w:rsidRPr="004A1BB1">
        <w:rPr>
          <w:rFonts w:ascii="StobiSerif Regular" w:hAnsi="StobiSerif Regular"/>
          <w:b/>
          <w:sz w:val="22"/>
          <w:szCs w:val="22"/>
          <w:lang w:val="mk-MK"/>
        </w:rPr>
        <w:t xml:space="preserve">. </w:t>
      </w:r>
      <w:r w:rsidRPr="00E251CF">
        <w:rPr>
          <w:rFonts w:ascii="StobiSerif Regular" w:hAnsi="StobiSerif Regular" w:cstheme="majorBidi"/>
          <w:sz w:val="22"/>
          <w:szCs w:val="22"/>
          <w:lang w:val="mk-MK"/>
        </w:rPr>
        <w:t xml:space="preserve">Со оваа </w:t>
      </w:r>
      <w:r w:rsidRPr="00E251CF">
        <w:rPr>
          <w:rFonts w:ascii="StobiSerif Regular" w:hAnsi="StobiSerif Regular" w:cstheme="majorBidi"/>
          <w:sz w:val="22"/>
          <w:szCs w:val="22"/>
        </w:rPr>
        <w:t xml:space="preserve">мерка општините ефективно </w:t>
      </w:r>
      <w:r w:rsidRPr="00E251CF">
        <w:rPr>
          <w:rFonts w:ascii="StobiSerif Regular" w:hAnsi="StobiSerif Regular" w:cstheme="majorBidi"/>
          <w:sz w:val="22"/>
          <w:szCs w:val="22"/>
          <w:lang w:val="mk-MK"/>
        </w:rPr>
        <w:t xml:space="preserve">ќе </w:t>
      </w:r>
      <w:r w:rsidRPr="00E251CF">
        <w:rPr>
          <w:rFonts w:ascii="StobiSerif Regular" w:hAnsi="StobiSerif Regular" w:cstheme="majorBidi"/>
          <w:sz w:val="22"/>
          <w:szCs w:val="22"/>
        </w:rPr>
        <w:t xml:space="preserve">ги собираат надоместоците за </w:t>
      </w:r>
      <w:r w:rsidRPr="00E251CF">
        <w:rPr>
          <w:rFonts w:ascii="StobiSerif Regular" w:hAnsi="StobiSerif Regular" w:cstheme="majorBidi"/>
          <w:sz w:val="22"/>
          <w:szCs w:val="22"/>
          <w:lang w:val="mk-MK"/>
        </w:rPr>
        <w:t>дозволите</w:t>
      </w:r>
      <w:r w:rsidRPr="00E251CF">
        <w:rPr>
          <w:rFonts w:ascii="StobiSerif Regular" w:hAnsi="StobiSerif Regular" w:cstheme="majorBidi"/>
          <w:sz w:val="22"/>
          <w:szCs w:val="22"/>
        </w:rPr>
        <w:t xml:space="preserve"> и концесии</w:t>
      </w:r>
      <w:r w:rsidRPr="00E251CF">
        <w:rPr>
          <w:rFonts w:ascii="StobiSerif Regular" w:hAnsi="StobiSerif Regular" w:cstheme="majorBidi"/>
          <w:sz w:val="22"/>
          <w:szCs w:val="22"/>
          <w:lang w:val="mk-MK"/>
        </w:rPr>
        <w:t>те</w:t>
      </w:r>
      <w:r w:rsidRPr="00E251CF">
        <w:rPr>
          <w:rFonts w:ascii="StobiSerif Regular" w:hAnsi="StobiSerif Regular" w:cstheme="majorBidi"/>
          <w:sz w:val="22"/>
          <w:szCs w:val="22"/>
        </w:rPr>
        <w:t>, што ќе ги стимулира носителите на дозволи да ги почитуваат прописите и ќе го зголеми јавниот доход</w:t>
      </w:r>
      <w:r>
        <w:rPr>
          <w:rFonts w:ascii="StobiSerif Regular" w:hAnsi="StobiSerif Regular" w:cstheme="majorBidi"/>
          <w:sz w:val="22"/>
          <w:szCs w:val="22"/>
          <w:lang w:val="mk-MK"/>
        </w:rPr>
        <w:t>.</w:t>
      </w:r>
    </w:p>
    <w:p w14:paraId="24927225" w14:textId="77777777" w:rsidR="00271358" w:rsidRPr="00E251CF"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734DE2">
        <w:rPr>
          <w:rFonts w:ascii="StobiSerif Regular" w:hAnsi="StobiSerif Regular"/>
          <w:b/>
          <w:bCs/>
          <w:sz w:val="22"/>
          <w:szCs w:val="22"/>
          <w:lang w:val="mk-MK"/>
        </w:rPr>
        <w:t xml:space="preserve">Мерка 14: </w:t>
      </w:r>
      <w:r w:rsidRPr="004A1BB1">
        <w:rPr>
          <w:rFonts w:ascii="StobiSerif Regular" w:hAnsi="StobiSerif Regular"/>
          <w:b/>
          <w:sz w:val="22"/>
          <w:szCs w:val="22"/>
          <w:lang w:val="mk-MK"/>
        </w:rPr>
        <w:t>Зајакнување на контролата на експлоатирани количини на минерални</w:t>
      </w:r>
      <w:r w:rsidRPr="004A1BB1">
        <w:rPr>
          <w:rFonts w:ascii="StobiSerif Regular" w:hAnsi="StobiSerif Regular"/>
          <w:b/>
          <w:sz w:val="22"/>
          <w:szCs w:val="22"/>
        </w:rPr>
        <w:t xml:space="preserve"> суровини од страна на инспекциските служби</w:t>
      </w:r>
      <w:r w:rsidRPr="004A1BB1">
        <w:rPr>
          <w:rFonts w:ascii="StobiSerif Regular" w:hAnsi="StobiSerif Regular"/>
          <w:b/>
          <w:sz w:val="22"/>
          <w:szCs w:val="22"/>
          <w:lang w:val="mk-MK"/>
        </w:rPr>
        <w:t>.</w:t>
      </w:r>
      <w:r w:rsidRPr="00734DE2">
        <w:rPr>
          <w:rFonts w:ascii="StobiSerif Regular" w:hAnsi="StobiSerif Regular"/>
          <w:sz w:val="22"/>
          <w:szCs w:val="22"/>
          <w:lang w:val="mk-MK"/>
        </w:rPr>
        <w:t xml:space="preserve"> </w:t>
      </w:r>
      <w:r w:rsidRPr="00734DE2">
        <w:rPr>
          <w:rFonts w:ascii="StobiSerif Regular" w:hAnsi="StobiSerif Regular" w:cstheme="majorBidi"/>
          <w:sz w:val="22"/>
          <w:szCs w:val="22"/>
        </w:rPr>
        <w:t xml:space="preserve"> </w:t>
      </w:r>
      <w:r w:rsidRPr="00E251CF">
        <w:rPr>
          <w:rFonts w:ascii="StobiSerif Regular" w:hAnsi="StobiSerif Regular" w:cstheme="majorBidi"/>
          <w:sz w:val="22"/>
          <w:szCs w:val="22"/>
        </w:rPr>
        <w:t>Зголемувањето на капацитетите и одговорностите на инспекциските служби ќе ја подобри точноста и ефективноста на контрола на експлоатираните количини, што ќе помогне да се спречи незаконската експлоатација и да се обезбеди усогласеност со прописите за заштита на природните ресурси.</w:t>
      </w:r>
    </w:p>
    <w:p w14:paraId="2131BB50"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734DE2">
        <w:rPr>
          <w:rFonts w:ascii="StobiSerif Regular" w:hAnsi="StobiSerif Regular"/>
          <w:b/>
          <w:bCs/>
          <w:sz w:val="22"/>
          <w:szCs w:val="22"/>
          <w:lang w:val="mk-MK"/>
        </w:rPr>
        <w:t xml:space="preserve">Мерка 15: </w:t>
      </w:r>
      <w:r w:rsidRPr="004A1BB1">
        <w:rPr>
          <w:rFonts w:ascii="StobiSerif Regular" w:hAnsi="StobiSerif Regular"/>
          <w:b/>
          <w:sz w:val="22"/>
          <w:szCs w:val="22"/>
        </w:rPr>
        <w:t>Зголемување на ефикасноста и контролните механизми за уплата на концесионерски надоместоци на сите носители на А и Б</w:t>
      </w:r>
      <w:r w:rsidRPr="004A1BB1">
        <w:rPr>
          <w:rFonts w:ascii="StobiSerif Regular" w:hAnsi="StobiSerif Regular"/>
          <w:b/>
          <w:sz w:val="22"/>
          <w:szCs w:val="22"/>
          <w:lang w:val="mk-MK"/>
        </w:rPr>
        <w:t xml:space="preserve"> </w:t>
      </w:r>
      <w:r w:rsidRPr="004A1BB1">
        <w:rPr>
          <w:rFonts w:ascii="StobiSerif Regular" w:hAnsi="StobiSerif Regular"/>
          <w:b/>
          <w:sz w:val="22"/>
          <w:szCs w:val="22"/>
        </w:rPr>
        <w:lastRenderedPageBreak/>
        <w:t>интегрирана дозвола и концесионерски надоместоци на годишно ниво</w:t>
      </w:r>
      <w:r w:rsidRPr="004A1BB1">
        <w:rPr>
          <w:rFonts w:ascii="StobiSerif Regular" w:hAnsi="StobiSerif Regular"/>
          <w:b/>
          <w:sz w:val="22"/>
          <w:szCs w:val="22"/>
          <w:lang w:val="mk-MK"/>
        </w:rPr>
        <w:t>.</w:t>
      </w:r>
      <w:r w:rsidRPr="00734DE2">
        <w:rPr>
          <w:rFonts w:ascii="StobiSerif Regular" w:hAnsi="StobiSerif Regular"/>
          <w:sz w:val="22"/>
          <w:szCs w:val="22"/>
          <w:lang w:val="mk-MK"/>
        </w:rPr>
        <w:t xml:space="preserve"> </w:t>
      </w:r>
      <w:r w:rsidRPr="00734DE2">
        <w:rPr>
          <w:rFonts w:ascii="StobiSerif Regular" w:hAnsi="StobiSerif Regular" w:cstheme="majorBidi"/>
          <w:sz w:val="22"/>
          <w:szCs w:val="22"/>
        </w:rPr>
        <w:t>Со подобрување на механизмите за наплата на годишните надоместоци ќе се овозможи поефикасно управување со финансиските средства и ќе се зголеми транспарентноста во наплатата на еколошки и концесионерски надоместоци</w:t>
      </w:r>
      <w:r>
        <w:rPr>
          <w:rFonts w:ascii="StobiSerif Regular" w:hAnsi="StobiSerif Regular" w:cstheme="majorBidi"/>
          <w:sz w:val="22"/>
          <w:szCs w:val="22"/>
          <w:lang w:val="mk-MK"/>
        </w:rPr>
        <w:t>.</w:t>
      </w:r>
    </w:p>
    <w:p w14:paraId="0BEBC14C" w14:textId="77777777" w:rsidR="00271358" w:rsidRPr="00E251CF"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16</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Зајакнување на надзорот со усогласеност на пропишаните гранични вредности на емисии во водите</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rPr>
        <w:t xml:space="preserve">Оваа мерка ќе овозможи подобар надзор над индустриите кои </w:t>
      </w:r>
      <w:r w:rsidRPr="00E251CF">
        <w:rPr>
          <w:rFonts w:ascii="StobiSerif Regular" w:hAnsi="StobiSerif Regular" w:cstheme="majorBidi"/>
          <w:sz w:val="22"/>
          <w:szCs w:val="22"/>
          <w:lang w:val="mk-MK"/>
        </w:rPr>
        <w:t>емитираат во</w:t>
      </w:r>
      <w:r w:rsidRPr="00E251CF">
        <w:rPr>
          <w:rFonts w:ascii="StobiSerif Regular" w:hAnsi="StobiSerif Regular" w:cstheme="majorBidi"/>
          <w:sz w:val="22"/>
          <w:szCs w:val="22"/>
        </w:rPr>
        <w:t xml:space="preserve"> водите, со цел емисиите во водните тела </w:t>
      </w:r>
      <w:r w:rsidRPr="00E251CF">
        <w:rPr>
          <w:rFonts w:ascii="StobiSerif Regular" w:hAnsi="StobiSerif Regular" w:cstheme="majorBidi"/>
          <w:sz w:val="22"/>
          <w:szCs w:val="22"/>
          <w:lang w:val="mk-MK"/>
        </w:rPr>
        <w:t xml:space="preserve">да </w:t>
      </w:r>
      <w:r w:rsidRPr="00E251CF">
        <w:rPr>
          <w:rFonts w:ascii="StobiSerif Regular" w:hAnsi="StobiSerif Regular" w:cstheme="majorBidi"/>
          <w:sz w:val="22"/>
          <w:szCs w:val="22"/>
        </w:rPr>
        <w:t xml:space="preserve">не ги надминуваат дозволените граници, што ќе ја подобри заштитата на водните ресурси и ќе </w:t>
      </w:r>
      <w:r w:rsidRPr="00E251CF">
        <w:rPr>
          <w:rFonts w:ascii="StobiSerif Regular" w:hAnsi="StobiSerif Regular" w:cstheme="majorBidi"/>
          <w:sz w:val="22"/>
          <w:szCs w:val="22"/>
          <w:lang w:val="mk-MK"/>
        </w:rPr>
        <w:t xml:space="preserve">ги </w:t>
      </w:r>
      <w:r w:rsidRPr="00E251CF">
        <w:rPr>
          <w:rFonts w:ascii="StobiSerif Regular" w:hAnsi="StobiSerif Regular" w:cstheme="majorBidi"/>
          <w:sz w:val="22"/>
          <w:szCs w:val="22"/>
        </w:rPr>
        <w:t>намали ризиците од загадување.</w:t>
      </w:r>
    </w:p>
    <w:p w14:paraId="6E63388A" w14:textId="77777777" w:rsidR="00271358" w:rsidRPr="004A1BB1" w:rsidRDefault="00271358" w:rsidP="00271358">
      <w:pPr>
        <w:pStyle w:val="ListParagraph"/>
        <w:numPr>
          <w:ilvl w:val="0"/>
          <w:numId w:val="13"/>
        </w:numPr>
        <w:spacing w:after="0" w:line="240" w:lineRule="auto"/>
        <w:jc w:val="both"/>
        <w:rPr>
          <w:rFonts w:ascii="StobiSerif Regular" w:hAnsi="StobiSerif Regular"/>
          <w:b/>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17</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Дигитализација на постапките за издавање на А и Б интегрирани дозволи, како и постапките за издавање на решенија, дозволи, лиценци и други управни акти поврзани со управување со водите, бучавата, отпадот и природата</w:t>
      </w:r>
      <w:r w:rsidRPr="004A1BB1">
        <w:rPr>
          <w:rFonts w:ascii="StobiSerif Regular" w:hAnsi="StobiSerif Regular"/>
          <w:b/>
          <w:sz w:val="22"/>
          <w:szCs w:val="22"/>
          <w:lang w:val="mk-MK"/>
        </w:rPr>
        <w:t>.</w:t>
      </w:r>
      <w:r w:rsidRPr="004A1BB1">
        <w:rPr>
          <w:rFonts w:ascii="StobiSerif Regular" w:hAnsi="StobiSerif Regular"/>
          <w:b/>
          <w:sz w:val="22"/>
          <w:szCs w:val="22"/>
        </w:rPr>
        <w:t xml:space="preserve">  </w:t>
      </w:r>
    </w:p>
    <w:p w14:paraId="6F7D09F7" w14:textId="77777777" w:rsidR="00271358" w:rsidRPr="00DE5D1D" w:rsidRDefault="00271358" w:rsidP="00271358">
      <w:pPr>
        <w:pStyle w:val="ListParagraph"/>
        <w:numPr>
          <w:ilvl w:val="0"/>
          <w:numId w:val="13"/>
        </w:numPr>
        <w:spacing w:after="0" w:line="240" w:lineRule="auto"/>
        <w:jc w:val="both"/>
        <w:rPr>
          <w:rFonts w:ascii="StobiSerif Regular" w:hAnsi="StobiSerif Regular" w:cstheme="majorBidi"/>
          <w:sz w:val="22"/>
          <w:szCs w:val="22"/>
          <w:lang w:val="mk-MK"/>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18</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Зголемување на јавната отчетност за издадени дозволи и концесии на организациската единица без надворешна контрола</w:t>
      </w:r>
      <w:r w:rsidRPr="004A1BB1">
        <w:rPr>
          <w:rFonts w:ascii="StobiSerif Regular" w:hAnsi="StobiSerif Regular"/>
          <w:b/>
          <w:sz w:val="22"/>
          <w:szCs w:val="22"/>
          <w:lang w:val="mk-MK"/>
        </w:rPr>
        <w:t>.</w:t>
      </w:r>
      <w:r w:rsidRPr="00DE5D1D">
        <w:rPr>
          <w:rFonts w:ascii="StobiSerif Regular" w:hAnsi="StobiSerif Regular" w:cstheme="majorBidi"/>
          <w:sz w:val="22"/>
          <w:szCs w:val="22"/>
        </w:rPr>
        <w:t xml:space="preserve"> </w:t>
      </w:r>
      <w:r w:rsidRPr="00E251CF">
        <w:rPr>
          <w:rFonts w:ascii="StobiSerif Regular" w:hAnsi="StobiSerif Regular" w:cstheme="majorBidi"/>
          <w:sz w:val="22"/>
          <w:szCs w:val="22"/>
        </w:rPr>
        <w:t>Оваа мерка ќе спречи акумулација на премногу овластувања во една институција, што ќе ја намали можноста за злоупотреба и ќе обезбеди независна и ефективна контрола</w:t>
      </w:r>
      <w:r>
        <w:rPr>
          <w:rFonts w:ascii="StobiSerif Regular" w:hAnsi="StobiSerif Regular" w:cstheme="majorBidi"/>
          <w:sz w:val="22"/>
          <w:szCs w:val="22"/>
          <w:lang w:val="mk-MK"/>
        </w:rPr>
        <w:t>.</w:t>
      </w:r>
    </w:p>
    <w:p w14:paraId="2AF44CAE"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19</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Зголемување на транспарентноста и отчетноста со објавување на податоци за индустриски капацитети кои емитуваат на локално ниво</w:t>
      </w:r>
      <w:r w:rsidRPr="004A1BB1">
        <w:rPr>
          <w:rFonts w:ascii="StobiSerif Regular" w:hAnsi="StobiSerif Regular"/>
          <w:b/>
          <w:sz w:val="22"/>
          <w:szCs w:val="22"/>
          <w:lang w:val="mk-MK"/>
        </w:rPr>
        <w:t xml:space="preserve">. </w:t>
      </w:r>
      <w:r w:rsidRPr="00E251CF">
        <w:rPr>
          <w:rFonts w:ascii="StobiSerif Regular" w:hAnsi="StobiSerif Regular" w:cstheme="majorBidi"/>
          <w:sz w:val="22"/>
          <w:szCs w:val="22"/>
        </w:rPr>
        <w:t>Поставувањето на појасни и транспарентни процедури за издавање дозволи за ископ на песок и чакал ќе ја подобри јавната доверба и ќе ги намали можностите за злоупотреби, правејќи ги процесите поотворени и одговорни.</w:t>
      </w:r>
    </w:p>
    <w:p w14:paraId="792E841A" w14:textId="77777777" w:rsidR="00271358" w:rsidRPr="00DE5D1D" w:rsidRDefault="00271358" w:rsidP="00271358">
      <w:pPr>
        <w:pStyle w:val="ListParagraph"/>
        <w:numPr>
          <w:ilvl w:val="0"/>
          <w:numId w:val="13"/>
        </w:numPr>
        <w:spacing w:after="0" w:line="240" w:lineRule="auto"/>
        <w:jc w:val="both"/>
        <w:rPr>
          <w:rFonts w:ascii="StobiSerif Regular" w:hAnsi="StobiSerif Regular"/>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20</w:t>
      </w:r>
      <w:r w:rsidRPr="00DE5D1D">
        <w:rPr>
          <w:rFonts w:ascii="StobiSerif Regular" w:hAnsi="StobiSerif Regular"/>
          <w:b/>
          <w:bCs/>
          <w:sz w:val="22"/>
          <w:szCs w:val="22"/>
          <w:lang w:val="mk-MK"/>
        </w:rPr>
        <w:t xml:space="preserve">: </w:t>
      </w:r>
      <w:r w:rsidRPr="00960243">
        <w:rPr>
          <w:rFonts w:ascii="StobiSerif Regular" w:hAnsi="StobiSerif Regular"/>
          <w:b/>
          <w:bCs/>
          <w:sz w:val="22"/>
          <w:szCs w:val="22"/>
          <w:lang w:val="mk-MK"/>
        </w:rPr>
        <w:t>Унапредување на транспарентноста и јавниот надзор над загадувачите преку воспоставување јавно достапна мапа на субјекти кои вршат влијание врз животната средина</w:t>
      </w:r>
      <w:r w:rsidRPr="00960243" w:rsidDel="00960243">
        <w:rPr>
          <w:rFonts w:ascii="StobiSerif Regular" w:hAnsi="StobiSerif Regular"/>
          <w:b/>
          <w:bCs/>
          <w:sz w:val="22"/>
          <w:szCs w:val="22"/>
          <w:lang w:val="mk-MK"/>
        </w:rPr>
        <w:t xml:space="preserve"> </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p>
    <w:p w14:paraId="088ED1EF"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21</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Зајакнување на контролата и законитоста при утврдување на гранични вредности на емисиите во воздухот при издавање на дозволите</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rPr>
        <w:t xml:space="preserve">Утврдувањето на конкретни гранични вредности за емисиите во воздухот ќе постави јасни стандарди за сите индустриски капацитети, што ќе ги охрабри компаниите да го намалат загадувањето и ќе ја подобри контролата </w:t>
      </w:r>
      <w:r w:rsidRPr="00E251CF">
        <w:rPr>
          <w:rFonts w:ascii="StobiSerif Regular" w:hAnsi="StobiSerif Regular" w:cstheme="majorBidi"/>
          <w:sz w:val="22"/>
          <w:szCs w:val="22"/>
          <w:lang w:val="mk-MK"/>
        </w:rPr>
        <w:t>врз животната средина</w:t>
      </w:r>
      <w:r w:rsidRPr="00E251CF">
        <w:rPr>
          <w:rFonts w:ascii="StobiSerif Regular" w:hAnsi="StobiSerif Regular" w:cstheme="majorBidi"/>
          <w:sz w:val="22"/>
          <w:szCs w:val="22"/>
        </w:rPr>
        <w:t>.</w:t>
      </w:r>
    </w:p>
    <w:p w14:paraId="6A18744B"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22</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 xml:space="preserve">Зајакнување на контролата и законитоста при издавање на </w:t>
      </w:r>
      <w:r>
        <w:rPr>
          <w:rFonts w:ascii="StobiSerif Regular" w:hAnsi="StobiSerif Regular"/>
          <w:b/>
          <w:sz w:val="22"/>
          <w:szCs w:val="22"/>
          <w:lang w:val="mk-MK"/>
        </w:rPr>
        <w:t>д</w:t>
      </w:r>
      <w:r w:rsidRPr="004A1BB1">
        <w:rPr>
          <w:rFonts w:ascii="StobiSerif Regular" w:hAnsi="StobiSerif Regular"/>
          <w:b/>
          <w:sz w:val="22"/>
          <w:szCs w:val="22"/>
        </w:rPr>
        <w:t>озволи за интегрирано спречување и контрола на загадувањето</w:t>
      </w:r>
      <w:r>
        <w:rPr>
          <w:rFonts w:ascii="StobiSerif Regular" w:hAnsi="StobiSerif Regular"/>
          <w:sz w:val="22"/>
          <w:szCs w:val="22"/>
          <w:lang w:val="mk-MK"/>
        </w:rPr>
        <w:t xml:space="preserve">. </w:t>
      </w:r>
      <w:r w:rsidRPr="00E251CF">
        <w:rPr>
          <w:rFonts w:ascii="StobiSerif Regular" w:hAnsi="StobiSerif Regular" w:cstheme="majorBidi"/>
          <w:sz w:val="22"/>
          <w:szCs w:val="22"/>
          <w:lang w:val="mk-MK"/>
        </w:rPr>
        <w:t>С</w:t>
      </w:r>
      <w:r w:rsidRPr="00E251CF">
        <w:rPr>
          <w:rFonts w:ascii="StobiSerif Regular" w:hAnsi="StobiSerif Regular" w:cstheme="majorBidi"/>
          <w:sz w:val="22"/>
          <w:szCs w:val="22"/>
        </w:rPr>
        <w:t xml:space="preserve">о </w:t>
      </w:r>
      <w:r w:rsidRPr="00E251CF">
        <w:rPr>
          <w:rFonts w:ascii="StobiSerif Regular" w:hAnsi="StobiSerif Regular" w:cstheme="majorBidi"/>
          <w:sz w:val="22"/>
          <w:szCs w:val="22"/>
          <w:lang w:val="mk-MK"/>
        </w:rPr>
        <w:t xml:space="preserve">оваа мерка </w:t>
      </w:r>
      <w:r w:rsidRPr="00E251CF">
        <w:rPr>
          <w:rFonts w:ascii="StobiSerif Regular" w:hAnsi="StobiSerif Regular" w:cstheme="majorBidi"/>
          <w:sz w:val="22"/>
          <w:szCs w:val="22"/>
        </w:rPr>
        <w:t xml:space="preserve">ќе се обезбеди теренска проверка на местото на експлоатација пред издавање на дозволите, што ќе </w:t>
      </w:r>
      <w:r w:rsidRPr="00E251CF">
        <w:rPr>
          <w:rFonts w:ascii="StobiSerif Regular" w:hAnsi="StobiSerif Regular" w:cstheme="majorBidi"/>
          <w:sz w:val="22"/>
          <w:szCs w:val="22"/>
          <w:lang w:val="mk-MK"/>
        </w:rPr>
        <w:t>ја на</w:t>
      </w:r>
      <w:r w:rsidRPr="00E251CF">
        <w:rPr>
          <w:rFonts w:ascii="StobiSerif Regular" w:hAnsi="StobiSerif Regular" w:cstheme="majorBidi"/>
          <w:sz w:val="22"/>
          <w:szCs w:val="22"/>
        </w:rPr>
        <w:t>мали можност</w:t>
      </w:r>
      <w:r>
        <w:rPr>
          <w:rFonts w:ascii="StobiSerif Regular" w:hAnsi="StobiSerif Regular" w:cstheme="majorBidi"/>
          <w:sz w:val="22"/>
          <w:szCs w:val="22"/>
          <w:lang w:val="mk-MK"/>
        </w:rPr>
        <w:t>а</w:t>
      </w:r>
      <w:r w:rsidRPr="00E251CF">
        <w:rPr>
          <w:rFonts w:ascii="StobiSerif Regular" w:hAnsi="StobiSerif Regular" w:cstheme="majorBidi"/>
          <w:sz w:val="22"/>
          <w:szCs w:val="22"/>
        </w:rPr>
        <w:t xml:space="preserve"> за манипулации</w:t>
      </w:r>
      <w:r w:rsidRPr="00E251CF">
        <w:rPr>
          <w:rFonts w:ascii="StobiSerif Regular" w:hAnsi="StobiSerif Regular" w:cstheme="majorBidi"/>
          <w:sz w:val="22"/>
          <w:szCs w:val="22"/>
          <w:lang w:val="mk-MK"/>
        </w:rPr>
        <w:t xml:space="preserve"> и коруптивни дејствија</w:t>
      </w:r>
      <w:r w:rsidRPr="00E251CF">
        <w:rPr>
          <w:rFonts w:ascii="StobiSerif Regular" w:hAnsi="StobiSerif Regular" w:cstheme="majorBidi"/>
          <w:sz w:val="22"/>
          <w:szCs w:val="22"/>
        </w:rPr>
        <w:t>.</w:t>
      </w:r>
    </w:p>
    <w:p w14:paraId="47326379"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lang w:val="mk-MK"/>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23</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Зајакнување на контролата на законските обврски за преземање на мерки и инвестиции за заштита во животната средина</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lang w:val="mk-MK"/>
        </w:rPr>
        <w:t>Зголемувањето на транспарентноста при пролонгирање на законските обврски ќе овозможи јавноста и сите заинтересирани страни да имаат увид во одлуките што се носат. Ова ќе ја зголеми отчетноста и ќе обезбеди поголема јавна доверба во процесот.</w:t>
      </w:r>
    </w:p>
    <w:p w14:paraId="731EE6F4"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lang w:val="mk-MK"/>
        </w:rPr>
      </w:pPr>
      <w:r w:rsidRPr="00DE5D1D">
        <w:rPr>
          <w:rFonts w:ascii="StobiSerif Regular" w:hAnsi="StobiSerif Regular"/>
          <w:b/>
          <w:bCs/>
          <w:sz w:val="22"/>
          <w:szCs w:val="22"/>
          <w:lang w:val="mk-MK"/>
        </w:rPr>
        <w:lastRenderedPageBreak/>
        <w:t xml:space="preserve">Мерка </w:t>
      </w:r>
      <w:r>
        <w:rPr>
          <w:rFonts w:ascii="StobiSerif Regular" w:hAnsi="StobiSerif Regular"/>
          <w:b/>
          <w:bCs/>
          <w:sz w:val="22"/>
          <w:szCs w:val="22"/>
          <w:lang w:val="mk-MK"/>
        </w:rPr>
        <w:t>24</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Зајакната контрола и надзор над постапките за издавање и реализација на дозволите за сеча на шума</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lang w:val="mk-MK"/>
        </w:rPr>
        <w:t>Редовните и засилени инспекции на терен ќе овозможат поефикасно откривање на неправилности и нелегални активности во шумите. Овој систем ќе обезбеди подобра контрола над шумските ресурси и ќе го намали ризикот од незаконска сеча и други штетни влијанија врз шумските екосистеми.</w:t>
      </w:r>
    </w:p>
    <w:p w14:paraId="038F2238"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25</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Зголемување на транспарентност на постапките за издавање на дозволи за ископ на песок и чакал и договорите за концесии</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rPr>
        <w:t>Поставувањето на појасни и транспарентни процедури за издавање дозволи за ископ на песок и чакал ќе ја подобри јавната доверба и ќе ги намали можностите за злоупотреби, правејќи ги процесите поотворени и одговорни.</w:t>
      </w:r>
    </w:p>
    <w:p w14:paraId="25207053" w14:textId="77777777" w:rsidR="00271358" w:rsidRPr="00734DE2" w:rsidRDefault="00271358" w:rsidP="00271358">
      <w:pPr>
        <w:pStyle w:val="ListParagraph"/>
        <w:numPr>
          <w:ilvl w:val="0"/>
          <w:numId w:val="13"/>
        </w:numPr>
        <w:spacing w:after="0" w:line="240" w:lineRule="auto"/>
        <w:jc w:val="both"/>
        <w:rPr>
          <w:rFonts w:ascii="StobiSerif Regular" w:hAnsi="StobiSerif Regular" w:cstheme="majorBidi"/>
          <w:sz w:val="22"/>
          <w:szCs w:val="22"/>
        </w:rPr>
      </w:pPr>
      <w:r w:rsidRPr="00734DE2">
        <w:rPr>
          <w:rFonts w:ascii="StobiSerif Regular" w:hAnsi="StobiSerif Regular"/>
          <w:b/>
          <w:bCs/>
          <w:sz w:val="22"/>
          <w:szCs w:val="22"/>
          <w:lang w:val="mk-MK"/>
        </w:rPr>
        <w:t xml:space="preserve">Мерка 26: </w:t>
      </w:r>
      <w:r w:rsidRPr="004A1BB1">
        <w:rPr>
          <w:rFonts w:ascii="StobiSerif Regular" w:hAnsi="StobiSerif Regular"/>
          <w:b/>
          <w:sz w:val="22"/>
          <w:szCs w:val="22"/>
        </w:rPr>
        <w:t>Воспоставување на електронска евиденција  за наплатата на надоместоци за водно право</w:t>
      </w:r>
      <w:r w:rsidRPr="004A1BB1">
        <w:rPr>
          <w:rFonts w:ascii="StobiSerif Regular" w:hAnsi="StobiSerif Regular"/>
          <w:b/>
          <w:sz w:val="22"/>
          <w:szCs w:val="22"/>
          <w:lang w:val="mk-MK"/>
        </w:rPr>
        <w:t>.</w:t>
      </w:r>
      <w:r w:rsidRPr="00734DE2">
        <w:rPr>
          <w:rFonts w:ascii="StobiSerif Regular" w:hAnsi="StobiSerif Regular"/>
          <w:sz w:val="22"/>
          <w:szCs w:val="22"/>
          <w:lang w:val="mk-MK"/>
        </w:rPr>
        <w:t xml:space="preserve"> </w:t>
      </w:r>
      <w:r w:rsidRPr="00734DE2">
        <w:rPr>
          <w:rFonts w:ascii="StobiSerif Regular" w:hAnsi="StobiSerif Regular" w:cstheme="majorBidi"/>
          <w:sz w:val="22"/>
          <w:szCs w:val="22"/>
        </w:rPr>
        <w:t>Воведувањето на електронски систем за следење на наплатата на надоместоците ќе ја олесни наплатата и ќе овозможи навремен пристап до податоци за наплатените средства, што ќе ги зголеми ефективноста и транспарентноста.</w:t>
      </w:r>
    </w:p>
    <w:p w14:paraId="6881D98C" w14:textId="77777777" w:rsidR="00271358" w:rsidRPr="00B07BDC" w:rsidRDefault="00271358" w:rsidP="00271358">
      <w:pPr>
        <w:pStyle w:val="ListParagraph"/>
        <w:numPr>
          <w:ilvl w:val="0"/>
          <w:numId w:val="13"/>
        </w:numPr>
        <w:spacing w:after="0" w:line="240" w:lineRule="auto"/>
        <w:jc w:val="both"/>
        <w:rPr>
          <w:rFonts w:ascii="StobiSerif Regular" w:hAnsi="StobiSerif Regular"/>
          <w:sz w:val="22"/>
          <w:szCs w:val="22"/>
        </w:rPr>
      </w:pPr>
      <w:r w:rsidRPr="00DE5D1D">
        <w:rPr>
          <w:rFonts w:ascii="StobiSerif Regular" w:hAnsi="StobiSerif Regular"/>
          <w:b/>
          <w:bCs/>
          <w:sz w:val="22"/>
          <w:szCs w:val="22"/>
          <w:lang w:val="mk-MK"/>
        </w:rPr>
        <w:t xml:space="preserve">Мерка </w:t>
      </w:r>
      <w:r>
        <w:rPr>
          <w:rFonts w:ascii="StobiSerif Regular" w:hAnsi="StobiSerif Regular"/>
          <w:b/>
          <w:bCs/>
          <w:sz w:val="22"/>
          <w:szCs w:val="22"/>
          <w:lang w:val="mk-MK"/>
        </w:rPr>
        <w:t>27</w:t>
      </w:r>
      <w:r w:rsidRPr="00DE5D1D">
        <w:rPr>
          <w:rFonts w:ascii="StobiSerif Regular" w:hAnsi="StobiSerif Regular"/>
          <w:b/>
          <w:bCs/>
          <w:sz w:val="22"/>
          <w:szCs w:val="22"/>
          <w:lang w:val="mk-MK"/>
        </w:rPr>
        <w:t xml:space="preserve">: </w:t>
      </w:r>
      <w:r w:rsidRPr="004A1BB1">
        <w:rPr>
          <w:rFonts w:ascii="StobiSerif Regular" w:hAnsi="StobiSerif Regular"/>
          <w:b/>
          <w:sz w:val="22"/>
          <w:szCs w:val="22"/>
        </w:rPr>
        <w:t>Доследно почитување на обврските за плаќање од договорите со водните оператори</w:t>
      </w:r>
      <w:r w:rsidRPr="004A1BB1">
        <w:rPr>
          <w:rFonts w:ascii="StobiSerif Regular" w:hAnsi="StobiSerif Regular"/>
          <w:b/>
          <w:sz w:val="22"/>
          <w:szCs w:val="22"/>
          <w:lang w:val="mk-MK"/>
        </w:rPr>
        <w:t>.</w:t>
      </w:r>
      <w:r>
        <w:rPr>
          <w:rFonts w:ascii="StobiSerif Regular" w:hAnsi="StobiSerif Regular"/>
          <w:sz w:val="22"/>
          <w:szCs w:val="22"/>
          <w:lang w:val="mk-MK"/>
        </w:rPr>
        <w:t xml:space="preserve"> </w:t>
      </w:r>
      <w:r w:rsidRPr="00E251CF">
        <w:rPr>
          <w:rFonts w:ascii="StobiSerif Regular" w:hAnsi="StobiSerif Regular" w:cstheme="majorBidi"/>
          <w:sz w:val="22"/>
          <w:szCs w:val="22"/>
        </w:rPr>
        <w:t xml:space="preserve">Оваа мерка ќе </w:t>
      </w:r>
      <w:r w:rsidRPr="00E251CF">
        <w:rPr>
          <w:rFonts w:ascii="StobiSerif Regular" w:hAnsi="StobiSerif Regular" w:cstheme="majorBidi"/>
          <w:sz w:val="22"/>
          <w:szCs w:val="22"/>
          <w:lang w:val="mk-MK"/>
        </w:rPr>
        <w:t>обезбеди</w:t>
      </w:r>
      <w:r w:rsidRPr="00E251CF">
        <w:rPr>
          <w:rFonts w:ascii="StobiSerif Regular" w:hAnsi="StobiSerif Regular" w:cstheme="majorBidi"/>
          <w:sz w:val="22"/>
          <w:szCs w:val="22"/>
        </w:rPr>
        <w:t xml:space="preserve"> сите странки кои склучуваат договори </w:t>
      </w:r>
      <w:r w:rsidRPr="00E251CF">
        <w:rPr>
          <w:rFonts w:ascii="StobiSerif Regular" w:hAnsi="StobiSerif Regular" w:cstheme="majorBidi"/>
          <w:sz w:val="22"/>
          <w:szCs w:val="22"/>
          <w:lang w:val="mk-MK"/>
        </w:rPr>
        <w:t xml:space="preserve">за концесија да </w:t>
      </w:r>
      <w:r w:rsidRPr="00E251CF">
        <w:rPr>
          <w:rFonts w:ascii="StobiSerif Regular" w:hAnsi="StobiSerif Regular" w:cstheme="majorBidi"/>
          <w:sz w:val="22"/>
          <w:szCs w:val="22"/>
        </w:rPr>
        <w:t>ги исполнуваат своите финансиски обврски навремено и ќе ја зголеми одговорноста на концесионерите.</w:t>
      </w:r>
      <w:r w:rsidRPr="00CB1B33">
        <w:rPr>
          <w:rFonts w:ascii="StobiSerif Regular" w:hAnsi="StobiSerif Regular" w:cstheme="majorBidi"/>
          <w:sz w:val="22"/>
          <w:szCs w:val="22"/>
        </w:rPr>
        <w:t xml:space="preserve"> </w:t>
      </w:r>
      <w:r w:rsidRPr="00E251CF">
        <w:rPr>
          <w:rFonts w:ascii="StobiSerif Regular" w:hAnsi="StobiSerif Regular" w:cstheme="majorBidi"/>
          <w:sz w:val="22"/>
          <w:szCs w:val="22"/>
        </w:rPr>
        <w:t xml:space="preserve">Оваа мерка ќе </w:t>
      </w:r>
      <w:r w:rsidRPr="00E251CF">
        <w:rPr>
          <w:rFonts w:ascii="StobiSerif Regular" w:hAnsi="StobiSerif Regular" w:cstheme="majorBidi"/>
          <w:sz w:val="22"/>
          <w:szCs w:val="22"/>
          <w:lang w:val="mk-MK"/>
        </w:rPr>
        <w:t>обезбеди</w:t>
      </w:r>
      <w:r w:rsidRPr="00E251CF">
        <w:rPr>
          <w:rFonts w:ascii="StobiSerif Regular" w:hAnsi="StobiSerif Regular" w:cstheme="majorBidi"/>
          <w:sz w:val="22"/>
          <w:szCs w:val="22"/>
        </w:rPr>
        <w:t xml:space="preserve"> сите странки кои склучуваат договори </w:t>
      </w:r>
      <w:r w:rsidRPr="00E251CF">
        <w:rPr>
          <w:rFonts w:ascii="StobiSerif Regular" w:hAnsi="StobiSerif Regular" w:cstheme="majorBidi"/>
          <w:sz w:val="22"/>
          <w:szCs w:val="22"/>
          <w:lang w:val="mk-MK"/>
        </w:rPr>
        <w:t xml:space="preserve">за концесија да </w:t>
      </w:r>
      <w:r w:rsidRPr="00E251CF">
        <w:rPr>
          <w:rFonts w:ascii="StobiSerif Regular" w:hAnsi="StobiSerif Regular" w:cstheme="majorBidi"/>
          <w:sz w:val="22"/>
          <w:szCs w:val="22"/>
        </w:rPr>
        <w:t>ги исполнуваат своите финансиски обврски навремено и ќе ја зголеми одговорноста на концесионерите</w:t>
      </w:r>
      <w:r>
        <w:rPr>
          <w:rFonts w:ascii="StobiSerif Regular" w:hAnsi="StobiSerif Regular" w:cstheme="majorBidi"/>
          <w:sz w:val="22"/>
          <w:szCs w:val="22"/>
          <w:lang w:val="mk-MK"/>
        </w:rPr>
        <w:t>.</w:t>
      </w:r>
    </w:p>
    <w:p w14:paraId="5883AEF1" w14:textId="77777777" w:rsidR="00271358" w:rsidRPr="00B07BDC" w:rsidRDefault="00271358" w:rsidP="00271358">
      <w:pPr>
        <w:pStyle w:val="ListParagraph"/>
        <w:numPr>
          <w:ilvl w:val="0"/>
          <w:numId w:val="13"/>
        </w:numPr>
        <w:spacing w:after="0" w:line="240" w:lineRule="auto"/>
        <w:jc w:val="both"/>
        <w:rPr>
          <w:rFonts w:ascii="StobiSerif Regular" w:hAnsi="StobiSerif Regular"/>
          <w:b/>
          <w:sz w:val="22"/>
          <w:szCs w:val="22"/>
        </w:rPr>
      </w:pPr>
      <w:r w:rsidRPr="00B07BDC">
        <w:rPr>
          <w:rFonts w:ascii="StobiSerif Regular" w:hAnsi="StobiSerif Regular"/>
          <w:b/>
          <w:sz w:val="22"/>
          <w:szCs w:val="22"/>
          <w:lang w:val="mk-MK"/>
        </w:rPr>
        <w:t xml:space="preserve">Мерка </w:t>
      </w:r>
      <w:r w:rsidRPr="00B07BDC">
        <w:rPr>
          <w:rFonts w:ascii="StobiSerif Regular" w:hAnsi="StobiSerif Regular"/>
          <w:b/>
          <w:sz w:val="22"/>
          <w:szCs w:val="22"/>
        </w:rPr>
        <w:t>28</w:t>
      </w:r>
      <w:r w:rsidRPr="00B07BDC">
        <w:rPr>
          <w:rFonts w:ascii="StobiSerif Regular" w:hAnsi="StobiSerif Regular"/>
          <w:b/>
          <w:sz w:val="22"/>
          <w:szCs w:val="22"/>
          <w:lang w:val="mk-MK"/>
        </w:rPr>
        <w:t>:</w:t>
      </w:r>
      <w:r w:rsidRPr="00B07BDC">
        <w:rPr>
          <w:rFonts w:ascii="StobiSerif Regular" w:hAnsi="StobiSerif Regular"/>
          <w:b/>
          <w:sz w:val="22"/>
          <w:szCs w:val="22"/>
        </w:rPr>
        <w:tab/>
        <w:t>Зголемување на транспарентноста и еднаквото применување на правилата при пренамена на државно земјоделско земјиште и шуми.</w:t>
      </w:r>
    </w:p>
    <w:p w14:paraId="4EDB40A5" w14:textId="77777777" w:rsidR="00271358" w:rsidRPr="00CB1B33" w:rsidRDefault="00271358" w:rsidP="00271358">
      <w:pPr>
        <w:pStyle w:val="ListParagraph"/>
        <w:numPr>
          <w:ilvl w:val="0"/>
          <w:numId w:val="13"/>
        </w:numPr>
        <w:jc w:val="both"/>
        <w:rPr>
          <w:rFonts w:ascii="StobiSerif Regular" w:hAnsi="StobiSerif Regular" w:cstheme="majorBidi"/>
          <w:sz w:val="20"/>
          <w:szCs w:val="20"/>
          <w:lang w:val="mk-MK"/>
        </w:rPr>
      </w:pPr>
      <w:r w:rsidRPr="00CB1B33">
        <w:rPr>
          <w:rFonts w:ascii="StobiSerif Regular" w:hAnsi="StobiSerif Regular"/>
          <w:b/>
          <w:bCs/>
          <w:sz w:val="22"/>
          <w:szCs w:val="22"/>
          <w:lang w:val="mk-MK"/>
        </w:rPr>
        <w:t>Мерка 29:</w:t>
      </w:r>
      <w:r w:rsidRPr="00CB1B33">
        <w:rPr>
          <w:rFonts w:ascii="StobiSerif Regular" w:hAnsi="StobiSerif Regular" w:cstheme="majorBidi"/>
          <w:sz w:val="20"/>
          <w:szCs w:val="20"/>
          <w:lang w:val="mk-MK"/>
        </w:rPr>
        <w:t xml:space="preserve"> </w:t>
      </w:r>
      <w:r w:rsidRPr="004A1BB1">
        <w:rPr>
          <w:rFonts w:ascii="StobiSerif Regular" w:hAnsi="StobiSerif Regular" w:cstheme="majorBidi"/>
          <w:b/>
          <w:sz w:val="22"/>
          <w:szCs w:val="22"/>
        </w:rPr>
        <w:t>Зајакнување на системот за евиденција и управување со шумите преку воспоставување на Национален катастар за шуми</w:t>
      </w:r>
      <w:r w:rsidRPr="004A1BB1">
        <w:rPr>
          <w:rFonts w:ascii="StobiSerif Regular" w:hAnsi="StobiSerif Regular" w:cstheme="majorBidi"/>
          <w:b/>
          <w:sz w:val="22"/>
          <w:szCs w:val="22"/>
          <w:lang w:val="mk-MK"/>
        </w:rPr>
        <w:t xml:space="preserve">. </w:t>
      </w:r>
      <w:r w:rsidRPr="00CB1B33">
        <w:rPr>
          <w:rFonts w:ascii="StobiSerif Regular" w:hAnsi="StobiSerif Regular" w:cstheme="majorBidi"/>
          <w:sz w:val="22"/>
          <w:szCs w:val="22"/>
        </w:rPr>
        <w:t>Националниот катастар на шуми ќе овозможи централизирана и детална евиденција на сите шумски површини во земјата. Ова ќе ја подобри способноста за управување со шумите, ќе обезбеди поголема контрола и ќе го олесни спроведувањето на политики за заштита и одржливо користење на шумите.</w:t>
      </w:r>
    </w:p>
    <w:p w14:paraId="4C4BE5C3" w14:textId="61016B9A" w:rsidR="00557101" w:rsidRDefault="00557101">
      <w:pPr>
        <w:rPr>
          <w:rFonts w:ascii="StobiSerif Regular" w:hAnsi="StobiSerif Regular" w:cstheme="majorBidi"/>
          <w:sz w:val="20"/>
          <w:szCs w:val="20"/>
          <w:lang w:val="mk-MK"/>
        </w:rPr>
      </w:pPr>
      <w:r>
        <w:rPr>
          <w:rFonts w:ascii="StobiSerif Regular" w:hAnsi="StobiSerif Regular" w:cstheme="majorBidi"/>
          <w:sz w:val="20"/>
          <w:szCs w:val="20"/>
          <w:lang w:val="mk-MK"/>
        </w:rPr>
        <w:br w:type="page"/>
      </w:r>
    </w:p>
    <w:p w14:paraId="16BA524B" w14:textId="2D800013" w:rsidR="00271358" w:rsidRDefault="00271358" w:rsidP="00801FD5">
      <w:pPr>
        <w:pStyle w:val="Heading1"/>
      </w:pPr>
      <w:r>
        <w:lastRenderedPageBreak/>
        <w:t>РАМКА ЗА СЛЕДЕЊЕ, ОЦЕНУВАЊЕ И ИЗВЕСТУВАЊЕ</w:t>
      </w:r>
    </w:p>
    <w:p w14:paraId="04F3C2AB" w14:textId="77777777" w:rsidR="00271358" w:rsidRDefault="00271358" w:rsidP="00271358">
      <w:pPr>
        <w:jc w:val="both"/>
        <w:rPr>
          <w:rFonts w:ascii="StobiSerif Regular" w:hAnsi="StobiSerif Regular"/>
          <w:b/>
          <w:bCs/>
          <w:sz w:val="22"/>
          <w:szCs w:val="22"/>
          <w:lang w:val="mk-MK"/>
        </w:rPr>
      </w:pPr>
    </w:p>
    <w:p w14:paraId="167FCF2C" w14:textId="77777777" w:rsidR="00271358" w:rsidRDefault="00271358" w:rsidP="00271358">
      <w:pPr>
        <w:jc w:val="both"/>
        <w:rPr>
          <w:rFonts w:ascii="StobiSerif Regular" w:hAnsi="StobiSerif Regular"/>
          <w:sz w:val="22"/>
          <w:szCs w:val="22"/>
        </w:rPr>
      </w:pPr>
      <w:r>
        <w:rPr>
          <w:rFonts w:ascii="StobiSerif Regular" w:hAnsi="StobiSerif Regular"/>
          <w:sz w:val="22"/>
          <w:szCs w:val="22"/>
          <w:lang w:val="mk-MK"/>
        </w:rPr>
        <w:t xml:space="preserve">Националната стратегија 2026-2030 претставува петгодишна антикорупциска стратешка рамка, која ја усвојува </w:t>
      </w:r>
      <w:r w:rsidRPr="004A1BB1">
        <w:rPr>
          <w:rFonts w:ascii="StobiSerif Regular" w:hAnsi="StobiSerif Regular"/>
          <w:sz w:val="22"/>
          <w:szCs w:val="22"/>
        </w:rPr>
        <w:t xml:space="preserve">Собранието на Република Северна Македонија. Носител на процесот на подготовка на Стратегијата и на </w:t>
      </w:r>
      <w:r>
        <w:rPr>
          <w:rFonts w:ascii="StobiSerif Regular" w:hAnsi="StobiSerif Regular"/>
          <w:sz w:val="22"/>
          <w:szCs w:val="22"/>
          <w:lang w:val="mk-MK"/>
        </w:rPr>
        <w:t>следење</w:t>
      </w:r>
      <w:r w:rsidRPr="004A1BB1">
        <w:rPr>
          <w:rFonts w:ascii="StobiSerif Regular" w:hAnsi="StobiSerif Regular"/>
          <w:sz w:val="22"/>
          <w:szCs w:val="22"/>
        </w:rPr>
        <w:t xml:space="preserve"> на нејзината имплементација е ДКСК. Комплексната природа на документот, со идентификувани проблеми од различни сектори и формулирани мерки и активности за нивно надминување, налага внимателно планирање на процесот на </w:t>
      </w:r>
      <w:r>
        <w:rPr>
          <w:rFonts w:ascii="StobiSerif Regular" w:hAnsi="StobiSerif Regular"/>
          <w:sz w:val="22"/>
          <w:szCs w:val="22"/>
          <w:lang w:val="mk-MK"/>
        </w:rPr>
        <w:t>спроведување на мерките и активностите од</w:t>
      </w:r>
      <w:r w:rsidRPr="004A1BB1">
        <w:rPr>
          <w:rFonts w:ascii="StobiSerif Regular" w:hAnsi="StobiSerif Regular"/>
          <w:sz w:val="22"/>
          <w:szCs w:val="22"/>
        </w:rPr>
        <w:t xml:space="preserve"> Стратегијата. Покрај </w:t>
      </w:r>
      <w:r w:rsidRPr="000D7F9D">
        <w:rPr>
          <w:rFonts w:ascii="StobiSerif Regular" w:hAnsi="StobiSerif Regular"/>
          <w:sz w:val="22"/>
          <w:szCs w:val="22"/>
        </w:rPr>
        <w:t>Собранието и ДКСК,</w:t>
      </w:r>
      <w:r>
        <w:rPr>
          <w:rFonts w:ascii="StobiSerif Regular" w:hAnsi="StobiSerif Regular"/>
          <w:sz w:val="22"/>
          <w:szCs w:val="22"/>
          <w:lang w:val="mk-MK"/>
        </w:rPr>
        <w:t xml:space="preserve"> в</w:t>
      </w:r>
      <w:r w:rsidRPr="004A1BB1">
        <w:rPr>
          <w:rFonts w:ascii="StobiSerif Regular" w:hAnsi="StobiSerif Regular"/>
          <w:sz w:val="22"/>
          <w:szCs w:val="22"/>
        </w:rPr>
        <w:t xml:space="preserve">о процесот на </w:t>
      </w:r>
      <w:r>
        <w:rPr>
          <w:rFonts w:ascii="StobiSerif Regular" w:hAnsi="StobiSerif Regular"/>
          <w:sz w:val="22"/>
          <w:szCs w:val="22"/>
          <w:lang w:val="mk-MK"/>
        </w:rPr>
        <w:t xml:space="preserve">спроведување </w:t>
      </w:r>
      <w:r w:rsidRPr="004A1BB1">
        <w:rPr>
          <w:rFonts w:ascii="StobiSerif Regular" w:hAnsi="StobiSerif Regular"/>
          <w:sz w:val="22"/>
          <w:szCs w:val="22"/>
        </w:rPr>
        <w:t>на Стратегијата</w:t>
      </w:r>
      <w:r>
        <w:rPr>
          <w:rFonts w:ascii="StobiSerif Regular" w:hAnsi="StobiSerif Regular"/>
          <w:sz w:val="22"/>
          <w:szCs w:val="22"/>
          <w:lang w:val="mk-MK"/>
        </w:rPr>
        <w:t xml:space="preserve"> се вклучени голем број на институции</w:t>
      </w:r>
      <w:r w:rsidRPr="004A1BB1">
        <w:rPr>
          <w:rFonts w:ascii="StobiSerif Regular" w:hAnsi="StobiSerif Regular"/>
          <w:sz w:val="22"/>
          <w:szCs w:val="22"/>
        </w:rPr>
        <w:t xml:space="preserve">. </w:t>
      </w:r>
      <w:r>
        <w:rPr>
          <w:rFonts w:ascii="StobiSerif Regular" w:hAnsi="StobiSerif Regular"/>
          <w:sz w:val="22"/>
          <w:szCs w:val="22"/>
          <w:lang w:val="mk-MK"/>
        </w:rPr>
        <w:t xml:space="preserve">Институциите утврдени како носители на активностите, како и вклучените институции </w:t>
      </w:r>
      <w:r w:rsidRPr="004A1BB1">
        <w:rPr>
          <w:rFonts w:ascii="StobiSerif Regular" w:hAnsi="StobiSerif Regular"/>
          <w:sz w:val="22"/>
          <w:szCs w:val="22"/>
        </w:rPr>
        <w:t>наведени во Акцискиот план имаат обврска да испо</w:t>
      </w:r>
      <w:r>
        <w:rPr>
          <w:rFonts w:ascii="StobiSerif Regular" w:hAnsi="StobiSerif Regular"/>
          <w:sz w:val="22"/>
          <w:szCs w:val="22"/>
          <w:lang w:val="mk-MK"/>
        </w:rPr>
        <w:t>лнат</w:t>
      </w:r>
      <w:r w:rsidRPr="004A1BB1">
        <w:rPr>
          <w:rFonts w:ascii="StobiSerif Regular" w:hAnsi="StobiSerif Regular"/>
          <w:sz w:val="22"/>
          <w:szCs w:val="22"/>
        </w:rPr>
        <w:t xml:space="preserve"> определени мерки и активности</w:t>
      </w:r>
      <w:r>
        <w:rPr>
          <w:rFonts w:ascii="StobiSerif Regular" w:hAnsi="StobiSerif Regular"/>
          <w:sz w:val="22"/>
          <w:szCs w:val="22"/>
          <w:lang w:val="mk-MK"/>
        </w:rPr>
        <w:t xml:space="preserve"> во периодот 2026-2030 година</w:t>
      </w:r>
      <w:r w:rsidRPr="004A1BB1">
        <w:rPr>
          <w:rFonts w:ascii="StobiSerif Regular" w:hAnsi="StobiSerif Regular"/>
          <w:sz w:val="22"/>
          <w:szCs w:val="22"/>
        </w:rPr>
        <w:t>.</w:t>
      </w:r>
    </w:p>
    <w:p w14:paraId="403B958A" w14:textId="77777777" w:rsidR="00271358" w:rsidRDefault="00271358" w:rsidP="00271358">
      <w:pPr>
        <w:jc w:val="both"/>
        <w:rPr>
          <w:rFonts w:ascii="StobiSerif Regular" w:hAnsi="StobiSerif Regular"/>
          <w:sz w:val="22"/>
          <w:szCs w:val="22"/>
        </w:rPr>
      </w:pPr>
      <w:r w:rsidRPr="004A1BB1">
        <w:rPr>
          <w:rFonts w:ascii="StobiSerif Regular" w:hAnsi="StobiSerif Regular"/>
          <w:sz w:val="22"/>
          <w:szCs w:val="22"/>
        </w:rPr>
        <w:t xml:space="preserve">ДСКС </w:t>
      </w:r>
      <w:r>
        <w:rPr>
          <w:rFonts w:ascii="StobiSerif Regular" w:hAnsi="StobiSerif Regular"/>
          <w:sz w:val="22"/>
          <w:szCs w:val="22"/>
          <w:lang w:val="mk-MK"/>
        </w:rPr>
        <w:t xml:space="preserve">има координативна улога </w:t>
      </w:r>
      <w:r w:rsidRPr="004A1BB1">
        <w:rPr>
          <w:rFonts w:ascii="StobiSerif Regular" w:hAnsi="StobiSerif Regular"/>
          <w:sz w:val="22"/>
          <w:szCs w:val="22"/>
        </w:rPr>
        <w:t xml:space="preserve">во насока на </w:t>
      </w:r>
      <w:r>
        <w:rPr>
          <w:rFonts w:ascii="StobiSerif Regular" w:hAnsi="StobiSerif Regular"/>
          <w:sz w:val="22"/>
          <w:szCs w:val="22"/>
          <w:lang w:val="mk-MK"/>
        </w:rPr>
        <w:t xml:space="preserve">редовно </w:t>
      </w:r>
      <w:r w:rsidRPr="004A1BB1">
        <w:rPr>
          <w:rFonts w:ascii="StobiSerif Regular" w:hAnsi="StobiSerif Regular"/>
          <w:sz w:val="22"/>
          <w:szCs w:val="22"/>
        </w:rPr>
        <w:t xml:space="preserve">добивање на навремени информации за статусот на </w:t>
      </w:r>
      <w:r>
        <w:rPr>
          <w:rFonts w:ascii="StobiSerif Regular" w:hAnsi="StobiSerif Regular"/>
          <w:sz w:val="22"/>
          <w:szCs w:val="22"/>
          <w:lang w:val="mk-MK"/>
        </w:rPr>
        <w:t>предвидените</w:t>
      </w:r>
      <w:r w:rsidRPr="004A1BB1">
        <w:rPr>
          <w:rFonts w:ascii="StobiSerif Regular" w:hAnsi="StobiSerif Regular"/>
          <w:sz w:val="22"/>
          <w:szCs w:val="22"/>
        </w:rPr>
        <w:t xml:space="preserve"> мерки</w:t>
      </w:r>
      <w:r>
        <w:rPr>
          <w:rFonts w:ascii="StobiSerif Regular" w:hAnsi="StobiSerif Regular"/>
          <w:sz w:val="22"/>
          <w:szCs w:val="22"/>
          <w:lang w:val="mk-MK"/>
        </w:rPr>
        <w:t xml:space="preserve"> и </w:t>
      </w:r>
      <w:r w:rsidRPr="004A1BB1">
        <w:rPr>
          <w:rFonts w:ascii="StobiSerif Regular" w:hAnsi="StobiSerif Regular"/>
          <w:sz w:val="22"/>
          <w:szCs w:val="22"/>
        </w:rPr>
        <w:t>активности</w:t>
      </w:r>
      <w:r>
        <w:rPr>
          <w:rFonts w:ascii="StobiSerif Regular" w:hAnsi="StobiSerif Regular"/>
          <w:sz w:val="22"/>
          <w:szCs w:val="22"/>
          <w:lang w:val="mk-MK"/>
        </w:rPr>
        <w:t xml:space="preserve"> од страна на институциите носители на активностите</w:t>
      </w:r>
      <w:r w:rsidRPr="004A1BB1">
        <w:rPr>
          <w:rFonts w:ascii="StobiSerif Regular" w:hAnsi="StobiSerif Regular"/>
          <w:sz w:val="22"/>
          <w:szCs w:val="22"/>
        </w:rPr>
        <w:t>. Истоврем</w:t>
      </w:r>
      <w:r>
        <w:rPr>
          <w:rFonts w:ascii="StobiSerif Regular" w:hAnsi="StobiSerif Regular"/>
          <w:sz w:val="22"/>
          <w:szCs w:val="22"/>
        </w:rPr>
        <w:t>ено</w:t>
      </w:r>
      <w:r>
        <w:rPr>
          <w:rFonts w:ascii="StobiSerif Regular" w:hAnsi="StobiSerif Regular"/>
          <w:sz w:val="22"/>
          <w:szCs w:val="22"/>
          <w:lang w:val="mk-MK"/>
        </w:rPr>
        <w:t xml:space="preserve">, </w:t>
      </w:r>
      <w:r w:rsidRPr="004A1BB1">
        <w:rPr>
          <w:rFonts w:ascii="StobiSerif Regular" w:hAnsi="StobiSerif Regular"/>
          <w:sz w:val="22"/>
          <w:szCs w:val="22"/>
        </w:rPr>
        <w:t>ДКСК се јавува и како носител на определени мерки</w:t>
      </w:r>
      <w:r>
        <w:rPr>
          <w:rFonts w:ascii="StobiSerif Regular" w:hAnsi="StobiSerif Regular"/>
          <w:sz w:val="22"/>
          <w:szCs w:val="22"/>
          <w:lang w:val="mk-MK"/>
        </w:rPr>
        <w:t xml:space="preserve"> и </w:t>
      </w:r>
      <w:r w:rsidRPr="004A1BB1">
        <w:rPr>
          <w:rFonts w:ascii="StobiSerif Regular" w:hAnsi="StobiSerif Regular"/>
          <w:sz w:val="22"/>
          <w:szCs w:val="22"/>
        </w:rPr>
        <w:t xml:space="preserve">активности од Стратегијата за чие извршување има надлежност. </w:t>
      </w:r>
    </w:p>
    <w:p w14:paraId="48E49EB5" w14:textId="77777777" w:rsidR="00271358" w:rsidRDefault="00271358" w:rsidP="00271358">
      <w:pPr>
        <w:jc w:val="both"/>
        <w:rPr>
          <w:rFonts w:ascii="StobiSerif Regular" w:hAnsi="StobiSerif Regular"/>
          <w:sz w:val="22"/>
          <w:szCs w:val="22"/>
          <w:lang w:val="mk-MK"/>
        </w:rPr>
      </w:pPr>
      <w:r w:rsidRPr="004A1BB1">
        <w:rPr>
          <w:rFonts w:ascii="StobiSerif Regular" w:hAnsi="StobiSerif Regular"/>
          <w:sz w:val="22"/>
          <w:szCs w:val="22"/>
        </w:rPr>
        <w:t xml:space="preserve">Со цел ефикасно и ефективно координирање на процесот на координација на имплементација на </w:t>
      </w:r>
      <w:r>
        <w:rPr>
          <w:rFonts w:ascii="StobiSerif Regular" w:hAnsi="StobiSerif Regular"/>
          <w:sz w:val="22"/>
          <w:szCs w:val="22"/>
          <w:lang w:val="mk-MK"/>
        </w:rPr>
        <w:t>Националната стратегија 2026-2030</w:t>
      </w:r>
      <w:r w:rsidRPr="004A1BB1">
        <w:rPr>
          <w:rFonts w:ascii="StobiSerif Regular" w:hAnsi="StobiSerif Regular"/>
          <w:sz w:val="22"/>
          <w:szCs w:val="22"/>
        </w:rPr>
        <w:t xml:space="preserve">, ДКСК ќе </w:t>
      </w:r>
      <w:r>
        <w:rPr>
          <w:rFonts w:ascii="StobiSerif Regular" w:hAnsi="StobiSerif Regular"/>
          <w:sz w:val="22"/>
          <w:szCs w:val="22"/>
          <w:lang w:val="mk-MK"/>
        </w:rPr>
        <w:t xml:space="preserve">изработи Методологија за </w:t>
      </w:r>
      <w:r w:rsidRPr="004A1BB1">
        <w:rPr>
          <w:rFonts w:ascii="StobiSerif Regular" w:hAnsi="StobiSerif Regular"/>
          <w:sz w:val="22"/>
          <w:szCs w:val="22"/>
        </w:rPr>
        <w:t xml:space="preserve">следење на процесот на спроведување на документот. </w:t>
      </w:r>
      <w:r>
        <w:rPr>
          <w:rFonts w:ascii="StobiSerif Regular" w:hAnsi="StobiSerif Regular"/>
          <w:sz w:val="22"/>
          <w:szCs w:val="22"/>
          <w:lang w:val="mk-MK"/>
        </w:rPr>
        <w:t>Имајќи во предвид дека ДКСК во контиуитет се стреми кон дигитализација на процесите,  се планира следењето и на Националната стратегија 2026-2030 да се спроведува преку софтверско решение, надградено и унапредено во споредба со софтверското решение за следење на Националната стратегија 2021-2025 година.</w:t>
      </w:r>
    </w:p>
    <w:p w14:paraId="05A95BDA" w14:textId="77777777" w:rsidR="00271358"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Во согласност со одредбите на член 18 точки 6, 7 и 9 од Законот за спречување на корупцијата и судирот на интереси, за следењето на спроведувањето на Националната стратегија 2026-2030, ДКСК во законски предвидената постапка и рокови до Собранието ќе доставува редовни годишни извештаи и завршен извештај за нејзиното целокупно спроведување. Националната стратегија 2026-2030 и годишните извештаи за нејзино спроведување ќе бидат објавени на веб страницата на ДКСК. </w:t>
      </w:r>
    </w:p>
    <w:p w14:paraId="4D35625B" w14:textId="77777777" w:rsidR="00271358" w:rsidRDefault="00271358" w:rsidP="00271358">
      <w:pPr>
        <w:jc w:val="both"/>
        <w:rPr>
          <w:rFonts w:ascii="StobiSerif Regular" w:hAnsi="StobiSerif Regular"/>
          <w:sz w:val="22"/>
          <w:szCs w:val="22"/>
          <w:lang w:val="mk-MK"/>
        </w:rPr>
      </w:pPr>
      <w:r>
        <w:rPr>
          <w:rFonts w:ascii="StobiSerif Regular" w:hAnsi="StobiSerif Regular"/>
          <w:sz w:val="22"/>
          <w:szCs w:val="22"/>
          <w:lang w:val="mk-MK"/>
        </w:rPr>
        <w:t xml:space="preserve">Надзорната улога на Собранието врз извршната власт е од суштествено значење за поттикнување на институциите од редот на извршната власт кои се носители на </w:t>
      </w:r>
      <w:r>
        <w:rPr>
          <w:rFonts w:ascii="StobiSerif Regular" w:hAnsi="StobiSerif Regular"/>
          <w:sz w:val="22"/>
          <w:szCs w:val="22"/>
          <w:lang w:val="mk-MK"/>
        </w:rPr>
        <w:lastRenderedPageBreak/>
        <w:t xml:space="preserve">активностите од Стратегијата, па оттука се очекува контиуирана и проактивна поддршка од законодавниот орган во спроведувањето на истата. </w:t>
      </w:r>
    </w:p>
    <w:p w14:paraId="140B24B0" w14:textId="38AEAD71" w:rsidR="00271358" w:rsidRDefault="00271358" w:rsidP="00271358">
      <w:pPr>
        <w:jc w:val="both"/>
        <w:rPr>
          <w:rFonts w:ascii="StobiSerif Regular" w:eastAsia="Calibri" w:hAnsi="StobiSerif Regular"/>
          <w:color w:val="0563C1"/>
          <w:sz w:val="22"/>
          <w:szCs w:val="22"/>
          <w:u w:val="single"/>
          <w:lang w:val="mk-MK"/>
        </w:rPr>
      </w:pPr>
      <w:r w:rsidRPr="00A10CFD">
        <w:rPr>
          <w:rFonts w:ascii="StobiSerif Regular" w:hAnsi="StobiSerif Regular"/>
          <w:sz w:val="22"/>
          <w:szCs w:val="22"/>
          <w:lang w:val="mk-MK"/>
        </w:rPr>
        <w:t xml:space="preserve">Транспарентноста во спроведувањето на надлежностите на ДКСК е од суштинско значење за унапредување на институционалниот интегритет. </w:t>
      </w:r>
      <w:r>
        <w:rPr>
          <w:rFonts w:ascii="StobiSerif Regular" w:hAnsi="StobiSerif Regular"/>
          <w:sz w:val="22"/>
          <w:szCs w:val="22"/>
          <w:lang w:val="mk-MK"/>
        </w:rPr>
        <w:t>Д</w:t>
      </w:r>
      <w:r w:rsidRPr="00A10CFD">
        <w:rPr>
          <w:rFonts w:ascii="StobiSerif Regular" w:hAnsi="StobiSerif Regular"/>
          <w:sz w:val="22"/>
          <w:szCs w:val="22"/>
          <w:lang w:val="mk-MK"/>
        </w:rPr>
        <w:t>ве години по ред</w:t>
      </w:r>
      <w:r>
        <w:rPr>
          <w:rFonts w:ascii="StobiSerif Regular" w:hAnsi="StobiSerif Regular"/>
          <w:sz w:val="22"/>
          <w:szCs w:val="22"/>
          <w:lang w:val="mk-MK"/>
        </w:rPr>
        <w:t xml:space="preserve"> ДКСК</w:t>
      </w:r>
      <w:r w:rsidRPr="00A10CFD">
        <w:rPr>
          <w:rFonts w:ascii="StobiSerif Regular" w:hAnsi="StobiSerif Regular"/>
          <w:sz w:val="22"/>
          <w:szCs w:val="22"/>
          <w:lang w:val="mk-MK"/>
        </w:rPr>
        <w:t xml:space="preserve"> беше оценета во првите три најтранспарентни институции, согласно објавениот </w:t>
      </w:r>
      <w:hyperlink r:id="rId11" w:history="1">
        <w:r w:rsidRPr="00A10CFD">
          <w:rPr>
            <w:rFonts w:ascii="StobiSerif Regular" w:eastAsia="Calibri" w:hAnsi="StobiSerif Regular"/>
            <w:color w:val="0563C1"/>
            <w:sz w:val="22"/>
            <w:szCs w:val="22"/>
            <w:u w:val="single"/>
            <w:lang w:val="mk-MK"/>
          </w:rPr>
          <w:t xml:space="preserve">Извештај за транспарентност за 2024 година </w:t>
        </w:r>
      </w:hyperlink>
      <w:r w:rsidRPr="00A10CFD">
        <w:rPr>
          <w:rFonts w:ascii="StobiSerif Regular" w:eastAsia="Calibri" w:hAnsi="StobiSerif Regular"/>
          <w:sz w:val="22"/>
          <w:szCs w:val="22"/>
          <w:lang w:val="mk-MK"/>
        </w:rPr>
        <w:t xml:space="preserve"> и </w:t>
      </w:r>
      <w:hyperlink r:id="rId12" w:history="1">
        <w:r w:rsidRPr="00A10CFD">
          <w:rPr>
            <w:rFonts w:ascii="StobiSerif Regular" w:eastAsia="Calibri" w:hAnsi="StobiSerif Regular"/>
            <w:color w:val="0563C1"/>
            <w:sz w:val="22"/>
            <w:szCs w:val="22"/>
            <w:u w:val="single"/>
            <w:lang w:val="mk-MK"/>
          </w:rPr>
          <w:t>Извештајот за транспарентност за 2025 година од страна на Агенцијата за заштита на правото на слободен пристап до информации од јавен карактер.</w:t>
        </w:r>
      </w:hyperlink>
      <w:r>
        <w:rPr>
          <w:rFonts w:ascii="StobiSerif Regular" w:eastAsia="Calibri" w:hAnsi="StobiSerif Regular"/>
          <w:color w:val="0563C1"/>
          <w:sz w:val="22"/>
          <w:szCs w:val="22"/>
          <w:u w:val="single"/>
          <w:lang w:val="mk-MK"/>
        </w:rPr>
        <w:t xml:space="preserve"> И во следниот петгодишен период, ДКСК на транспарентен начин постојано ќе ја информира јавноста за степенот на реализација на активностите од Националната стратегија 2026-2030 и постигнатите резултати.</w:t>
      </w:r>
    </w:p>
    <w:p w14:paraId="204097DA" w14:textId="681C2097" w:rsidR="005D0D36" w:rsidRDefault="005D0D36">
      <w:pPr>
        <w:rPr>
          <w:rFonts w:ascii="StobiSerif Regular" w:eastAsia="Calibri" w:hAnsi="StobiSerif Regular"/>
          <w:color w:val="0563C1"/>
          <w:sz w:val="22"/>
          <w:szCs w:val="22"/>
          <w:u w:val="single"/>
          <w:lang w:val="mk-MK"/>
        </w:rPr>
      </w:pPr>
      <w:r>
        <w:rPr>
          <w:rFonts w:ascii="StobiSerif Regular" w:eastAsia="Calibri" w:hAnsi="StobiSerif Regular"/>
          <w:color w:val="0563C1"/>
          <w:sz w:val="22"/>
          <w:szCs w:val="22"/>
          <w:u w:val="single"/>
          <w:lang w:val="mk-MK"/>
        </w:rPr>
        <w:br w:type="page"/>
      </w:r>
    </w:p>
    <w:p w14:paraId="18A77158" w14:textId="4F293767" w:rsidR="00271358" w:rsidRDefault="00801FD5" w:rsidP="00801FD5">
      <w:pPr>
        <w:pStyle w:val="Heading1"/>
      </w:pPr>
      <w:r>
        <w:lastRenderedPageBreak/>
        <w:t xml:space="preserve"> </w:t>
      </w:r>
      <w:r w:rsidR="00271358">
        <w:t xml:space="preserve">ФИСКАЛНА ПРОЦЕНКА </w:t>
      </w:r>
    </w:p>
    <w:p w14:paraId="6AB40366" w14:textId="77777777" w:rsidR="00271358" w:rsidRDefault="00271358" w:rsidP="00271358">
      <w:pPr>
        <w:jc w:val="both"/>
        <w:rPr>
          <w:rFonts w:ascii="StobiSerif Regular" w:hAnsi="StobiSerif Regular"/>
          <w:b/>
          <w:bCs/>
          <w:sz w:val="22"/>
          <w:szCs w:val="22"/>
          <w:lang w:val="mk-MK"/>
        </w:rPr>
      </w:pPr>
    </w:p>
    <w:p w14:paraId="16F3565F" w14:textId="77777777" w:rsidR="00271358" w:rsidRDefault="00271358" w:rsidP="00271358">
      <w:pPr>
        <w:jc w:val="both"/>
        <w:rPr>
          <w:rFonts w:ascii="StobiSerif Regular" w:hAnsi="StobiSerif Regular"/>
          <w:bCs/>
          <w:sz w:val="22"/>
          <w:szCs w:val="22"/>
          <w:lang w:val="mk-MK"/>
        </w:rPr>
      </w:pPr>
      <w:r>
        <w:rPr>
          <w:rFonts w:ascii="StobiSerif Regular" w:hAnsi="StobiSerif Regular"/>
          <w:bCs/>
          <w:sz w:val="22"/>
          <w:szCs w:val="22"/>
          <w:lang w:val="mk-MK"/>
        </w:rPr>
        <w:t xml:space="preserve">Составен дел на Акцискиот план на Националната стратегија 2026-2030 е фискалната рамка на проценка. Оваа стратегија за прв пат овозможува податок дека борбата против корупцијата и судирот на интереси во следните пет години ќе чини приближно </w:t>
      </w:r>
      <w:r w:rsidRPr="004A1BB1">
        <w:rPr>
          <w:rFonts w:ascii="StobiSerif Regular" w:hAnsi="StobiSerif Regular"/>
          <w:bCs/>
          <w:sz w:val="22"/>
          <w:szCs w:val="22"/>
          <w:highlight w:val="yellow"/>
          <w:lang w:val="mk-MK"/>
        </w:rPr>
        <w:t>---------------------------- денари.</w:t>
      </w:r>
      <w:r>
        <w:rPr>
          <w:rFonts w:ascii="StobiSerif Regular" w:hAnsi="StobiSerif Regular"/>
          <w:bCs/>
          <w:sz w:val="22"/>
          <w:szCs w:val="22"/>
          <w:lang w:val="mk-MK"/>
        </w:rPr>
        <w:t xml:space="preserve"> Имајќи во предвид дека Собранието ја усвојува Стратегијата, ДКСК очекува дека фискалната проценка на секоја од активностите во истата во корелација со роковите за нивна реализација, ќе овозможи на институциите – носители на активностите навремено да ги планираат буџетските средства или да обезбедат донаторска поддршка, а Владата и Собранието преку планирањето и донесувањето на Буџетот на РСМ во следните пет години, да ги доделат проценетите буџетски средства кои се неопходни за ефективна и ефикасна борба против корупцијата. ДКСК цени дека со ваков системски пристап во однос на реализација на финансиската рамка на Стратегијата, борбата против корупцијата во државата нема да биде декларативна, туку ќе овозможи силен стратешки одговор за нулта толеранција кон корупцијата.</w:t>
      </w:r>
    </w:p>
    <w:p w14:paraId="104526B9" w14:textId="77777777" w:rsidR="00271358" w:rsidRPr="004A1BB1" w:rsidRDefault="00271358" w:rsidP="00271358">
      <w:pPr>
        <w:jc w:val="both"/>
        <w:rPr>
          <w:rFonts w:ascii="StobiSerif Regular" w:hAnsi="StobiSerif Regular"/>
          <w:bCs/>
          <w:sz w:val="22"/>
          <w:szCs w:val="22"/>
          <w:lang w:val="mk-MK"/>
        </w:rPr>
      </w:pPr>
      <w:r>
        <w:rPr>
          <w:rFonts w:ascii="StobiSerif Regular" w:hAnsi="StobiSerif Regular"/>
          <w:bCs/>
          <w:sz w:val="22"/>
          <w:szCs w:val="22"/>
          <w:lang w:val="mk-MK"/>
        </w:rPr>
        <w:t xml:space="preserve"> </w:t>
      </w:r>
    </w:p>
    <w:p w14:paraId="3533EF9C" w14:textId="77777777" w:rsidR="00883986" w:rsidRDefault="00883986">
      <w:pPr>
        <w:rPr>
          <w:rFonts w:ascii="StobiSerif Regular" w:hAnsi="StobiSerif Regular" w:cs="Times New Roman"/>
          <w:b/>
          <w:bCs/>
          <w:sz w:val="22"/>
          <w:szCs w:val="22"/>
          <w:lang w:val="mk-MK"/>
        </w:rPr>
      </w:pPr>
      <w:r>
        <w:rPr>
          <w:rFonts w:ascii="StobiSerif Regular" w:hAnsi="StobiSerif Regular" w:cs="Times New Roman"/>
          <w:b/>
          <w:bCs/>
          <w:sz w:val="22"/>
          <w:szCs w:val="22"/>
          <w:lang w:val="mk-MK"/>
        </w:rPr>
        <w:br w:type="page"/>
      </w:r>
    </w:p>
    <w:p w14:paraId="14937F8A" w14:textId="77777777" w:rsidR="00883986" w:rsidRDefault="00883986" w:rsidP="00123396">
      <w:pPr>
        <w:jc w:val="center"/>
        <w:rPr>
          <w:rFonts w:ascii="StobiSerif Regular" w:hAnsi="StobiSerif Regular" w:cs="Times New Roman"/>
          <w:b/>
          <w:bCs/>
          <w:sz w:val="22"/>
          <w:szCs w:val="22"/>
          <w:lang w:val="mk-MK"/>
        </w:rPr>
        <w:sectPr w:rsidR="00883986" w:rsidSect="001617BC">
          <w:pgSz w:w="11906" w:h="16838"/>
          <w:pgMar w:top="1440" w:right="1440" w:bottom="1440" w:left="1440" w:header="709" w:footer="709" w:gutter="0"/>
          <w:pgNumType w:start="1"/>
          <w:cols w:space="708"/>
          <w:docGrid w:linePitch="360"/>
        </w:sectPr>
      </w:pPr>
    </w:p>
    <w:p w14:paraId="53656D44" w14:textId="719FA540" w:rsidR="00123396" w:rsidRDefault="00123396" w:rsidP="00123396">
      <w:pPr>
        <w:jc w:val="center"/>
        <w:rPr>
          <w:rFonts w:ascii="StobiSerif Regular" w:hAnsi="StobiSerif Regular" w:cs="Times New Roman"/>
          <w:b/>
          <w:bCs/>
          <w:sz w:val="22"/>
          <w:szCs w:val="22"/>
          <w:lang w:val="mk-MK"/>
        </w:rPr>
      </w:pPr>
      <w:r w:rsidRPr="00EF6951">
        <w:rPr>
          <w:rFonts w:ascii="Times New Roman" w:hAnsi="Times New Roman"/>
          <w:noProof/>
        </w:rPr>
        <w:lastRenderedPageBreak/>
        <w:drawing>
          <wp:inline distT="0" distB="0" distL="0" distR="0" wp14:anchorId="743E1B6E" wp14:editId="0DAF5236">
            <wp:extent cx="5046980" cy="1242695"/>
            <wp:effectExtent l="0" t="0" r="0" b="0"/>
            <wp:docPr id="1" name="Picture 4" descr="A blue and black circular de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ue and black circular design&#10;&#10;AI-generated content may be incorrect."/>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6980" cy="1242695"/>
                    </a:xfrm>
                    <a:prstGeom prst="rect">
                      <a:avLst/>
                    </a:prstGeom>
                    <a:noFill/>
                    <a:ln>
                      <a:noFill/>
                    </a:ln>
                  </pic:spPr>
                </pic:pic>
              </a:graphicData>
            </a:graphic>
          </wp:inline>
        </w:drawing>
      </w:r>
    </w:p>
    <w:p w14:paraId="0BAACD99" w14:textId="77777777" w:rsidR="00123396" w:rsidRDefault="00123396" w:rsidP="00123396">
      <w:pPr>
        <w:rPr>
          <w:rFonts w:ascii="StobiSerif Regular" w:hAnsi="StobiSerif Regular" w:cs="Times New Roman"/>
          <w:b/>
          <w:bCs/>
          <w:sz w:val="22"/>
          <w:szCs w:val="22"/>
          <w:lang w:val="mk-MK"/>
        </w:rPr>
      </w:pPr>
    </w:p>
    <w:p w14:paraId="16325AE0" w14:textId="77777777" w:rsidR="00123396" w:rsidRDefault="00123396" w:rsidP="00123396">
      <w:pPr>
        <w:rPr>
          <w:rFonts w:ascii="StobiSerif Regular" w:hAnsi="StobiSerif Regular" w:cs="Times New Roman"/>
          <w:b/>
          <w:bCs/>
          <w:sz w:val="22"/>
          <w:szCs w:val="22"/>
          <w:lang w:val="mk-MK"/>
        </w:rPr>
      </w:pPr>
    </w:p>
    <w:p w14:paraId="42802D11" w14:textId="77777777" w:rsidR="00883986" w:rsidRDefault="00883986" w:rsidP="00123396">
      <w:pPr>
        <w:jc w:val="center"/>
        <w:rPr>
          <w:rFonts w:ascii="StobiSerif Regular" w:hAnsi="StobiSerif Regular" w:cs="Times New Roman"/>
          <w:b/>
          <w:bCs/>
          <w:sz w:val="44"/>
          <w:szCs w:val="44"/>
          <w:lang w:val="mk-MK"/>
        </w:rPr>
      </w:pPr>
    </w:p>
    <w:p w14:paraId="7E9D8306" w14:textId="77777777" w:rsidR="00883986" w:rsidRDefault="00883986" w:rsidP="00123396">
      <w:pPr>
        <w:jc w:val="center"/>
        <w:rPr>
          <w:rFonts w:ascii="StobiSerif Regular" w:hAnsi="StobiSerif Regular" w:cs="Times New Roman"/>
          <w:b/>
          <w:bCs/>
          <w:sz w:val="44"/>
          <w:szCs w:val="44"/>
          <w:lang w:val="mk-MK"/>
        </w:rPr>
      </w:pPr>
    </w:p>
    <w:p w14:paraId="2354AB00" w14:textId="77777777" w:rsidR="00883986" w:rsidRDefault="00883986" w:rsidP="00123396">
      <w:pPr>
        <w:jc w:val="center"/>
        <w:rPr>
          <w:rFonts w:ascii="StobiSerif Regular" w:hAnsi="StobiSerif Regular" w:cs="Times New Roman"/>
          <w:b/>
          <w:bCs/>
          <w:sz w:val="44"/>
          <w:szCs w:val="44"/>
          <w:lang w:val="mk-MK"/>
        </w:rPr>
      </w:pPr>
    </w:p>
    <w:p w14:paraId="3DE38081" w14:textId="77777777" w:rsidR="00883986" w:rsidRDefault="00883986" w:rsidP="00123396">
      <w:pPr>
        <w:jc w:val="center"/>
        <w:rPr>
          <w:rFonts w:ascii="StobiSerif Regular" w:hAnsi="StobiSerif Regular" w:cs="Times New Roman"/>
          <w:b/>
          <w:bCs/>
          <w:sz w:val="44"/>
          <w:szCs w:val="44"/>
          <w:lang w:val="mk-MK"/>
        </w:rPr>
      </w:pPr>
    </w:p>
    <w:p w14:paraId="5B1671A7" w14:textId="77777777" w:rsidR="00883986" w:rsidRDefault="00883986" w:rsidP="00123396">
      <w:pPr>
        <w:jc w:val="center"/>
        <w:rPr>
          <w:rFonts w:ascii="StobiSerif Regular" w:hAnsi="StobiSerif Regular" w:cs="Times New Roman"/>
          <w:b/>
          <w:bCs/>
          <w:sz w:val="44"/>
          <w:szCs w:val="44"/>
          <w:lang w:val="mk-MK"/>
        </w:rPr>
      </w:pPr>
    </w:p>
    <w:p w14:paraId="1E8AA47E" w14:textId="2B28E643" w:rsidR="00123396" w:rsidRPr="00123396" w:rsidRDefault="00123396" w:rsidP="005333DC">
      <w:pPr>
        <w:pStyle w:val="Heading1"/>
      </w:pPr>
      <w:r w:rsidRPr="00123396">
        <w:t>АКЦИСКИ ПЛАН</w:t>
      </w:r>
    </w:p>
    <w:p w14:paraId="108A8AFB" w14:textId="77777777" w:rsidR="00123396" w:rsidRDefault="00123396" w:rsidP="00123396">
      <w:pPr>
        <w:jc w:val="center"/>
        <w:rPr>
          <w:rFonts w:ascii="StobiSerif Regular" w:hAnsi="StobiSerif Regular" w:cs="Times New Roman"/>
          <w:b/>
          <w:bCs/>
          <w:sz w:val="22"/>
          <w:szCs w:val="22"/>
          <w:lang w:val="mk-MK"/>
        </w:rPr>
      </w:pPr>
    </w:p>
    <w:p w14:paraId="1FE291D6" w14:textId="70D355C2" w:rsidR="00A3099E" w:rsidRDefault="00103EEB" w:rsidP="00531977">
      <w:pPr>
        <w:pStyle w:val="Heading2"/>
        <w:numPr>
          <w:ilvl w:val="1"/>
          <w:numId w:val="41"/>
        </w:numPr>
      </w:pPr>
      <w:r>
        <w:lastRenderedPageBreak/>
        <w:t>Х</w:t>
      </w:r>
      <w:r w:rsidR="00A3099E" w:rsidRPr="000E5EDB">
        <w:t>ОРИЗОНТАЛНА ОБЛАСТ</w:t>
      </w:r>
      <w:r w:rsidR="008A5240">
        <w:t>:</w:t>
      </w:r>
      <w:r w:rsidR="00A3099E" w:rsidRPr="000E5EDB">
        <w:t xml:space="preserve"> </w:t>
      </w:r>
      <w:r w:rsidR="00A3099E">
        <w:t>ЈАВНИ НАБАВКИ</w:t>
      </w:r>
    </w:p>
    <w:p w14:paraId="6B2007B1" w14:textId="77777777" w:rsidR="00A3099E" w:rsidRPr="003E242C" w:rsidRDefault="00A3099E" w:rsidP="00A3099E">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3199"/>
        <w:gridCol w:w="1574"/>
        <w:gridCol w:w="1770"/>
        <w:gridCol w:w="1757"/>
        <w:gridCol w:w="1848"/>
        <w:gridCol w:w="1499"/>
      </w:tblGrid>
      <w:tr w:rsidR="00A3099E" w:rsidRPr="00A3099E" w14:paraId="4E8E2C2E" w14:textId="77777777" w:rsidTr="00C91F5D">
        <w:tc>
          <w:tcPr>
            <w:tcW w:w="13948" w:type="dxa"/>
            <w:gridSpan w:val="7"/>
            <w:shd w:val="clear" w:color="auto" w:fill="45B0E1" w:themeFill="accent1" w:themeFillTint="99"/>
            <w:vAlign w:val="center"/>
          </w:tcPr>
          <w:p w14:paraId="46D40344" w14:textId="1C9F2C01" w:rsidR="00A3099E" w:rsidRPr="00A3099E" w:rsidRDefault="00A3099E" w:rsidP="00A3099E">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t>Хоризонтална област</w:t>
            </w:r>
            <w:r w:rsidRPr="00A3099E">
              <w:rPr>
                <w:rFonts w:ascii="StobiSerif Regular" w:hAnsi="StobiSerif Regular" w:cs="Times New Roman"/>
                <w:b/>
                <w:bCs/>
                <w:sz w:val="20"/>
                <w:szCs w:val="20"/>
                <w:lang w:val="mk-MK"/>
              </w:rPr>
              <w:t xml:space="preserve">: ЈАВНИ НАБАВКИ </w:t>
            </w:r>
          </w:p>
        </w:tc>
      </w:tr>
      <w:tr w:rsidR="00A3099E" w:rsidRPr="00A3099E" w14:paraId="5AF43E7C" w14:textId="77777777" w:rsidTr="00C91F5D">
        <w:tc>
          <w:tcPr>
            <w:tcW w:w="13948" w:type="dxa"/>
            <w:gridSpan w:val="7"/>
            <w:shd w:val="clear" w:color="auto" w:fill="45B0E1" w:themeFill="accent1" w:themeFillTint="99"/>
          </w:tcPr>
          <w:p w14:paraId="3F41D0CE" w14:textId="77777777" w:rsidR="00A3099E" w:rsidRPr="00A3099E" w:rsidRDefault="00A3099E" w:rsidP="00A3099E">
            <w:pPr>
              <w:spacing w:after="0" w:line="240" w:lineRule="auto"/>
              <w:rPr>
                <w:rFonts w:ascii="StobiSerif Regular" w:hAnsi="StobiSerif Regular" w:cs="Times New Roman"/>
                <w:b/>
                <w:bCs/>
                <w:sz w:val="20"/>
                <w:szCs w:val="20"/>
                <w:lang w:val="mk-MK"/>
              </w:rPr>
            </w:pPr>
            <w:r w:rsidRPr="00A3099E">
              <w:rPr>
                <w:rFonts w:ascii="StobiSerif Regular" w:hAnsi="StobiSerif Regular" w:cs="Times New Roman"/>
                <w:b/>
                <w:bCs/>
                <w:sz w:val="20"/>
                <w:szCs w:val="20"/>
                <w:lang w:val="mk-MK"/>
              </w:rPr>
              <w:t>Визија: Јавните набавки се транспарентни и отворени за сите учесници врз основа на недискриминација и еднаков третман, се применуваат ефикасни механизми за зајакнато откривање и санкционирање на корупцијата и за потрошените пари на граѓаните се добива најдобрата вредност</w:t>
            </w:r>
          </w:p>
        </w:tc>
      </w:tr>
      <w:tr w:rsidR="00A3099E" w:rsidRPr="00A3099E" w14:paraId="1DF41494" w14:textId="77777777" w:rsidTr="00C91F5D">
        <w:tc>
          <w:tcPr>
            <w:tcW w:w="13948" w:type="dxa"/>
            <w:gridSpan w:val="7"/>
            <w:shd w:val="clear" w:color="auto" w:fill="83CAEB" w:themeFill="accent1" w:themeFillTint="66"/>
          </w:tcPr>
          <w:p w14:paraId="670DF81B" w14:textId="77777777" w:rsidR="00A3099E" w:rsidRPr="00A3099E" w:rsidRDefault="00A3099E" w:rsidP="00A3099E">
            <w:pPr>
              <w:spacing w:after="0" w:line="240" w:lineRule="auto"/>
              <w:rPr>
                <w:rFonts w:ascii="StobiSerif Regular" w:hAnsi="StobiSerif Regular" w:cs="Times New Roman"/>
                <w:b/>
                <w:bCs/>
                <w:sz w:val="20"/>
                <w:szCs w:val="20"/>
                <w:lang w:val="mk-MK"/>
              </w:rPr>
            </w:pPr>
            <w:r w:rsidRPr="00A3099E">
              <w:rPr>
                <w:rFonts w:ascii="StobiSerif Regular" w:hAnsi="StobiSerif Regular" w:cs="Times New Roman"/>
                <w:b/>
                <w:bCs/>
                <w:sz w:val="20"/>
                <w:szCs w:val="20"/>
                <w:lang w:val="mk-MK"/>
              </w:rPr>
              <w:t>Цел:</w:t>
            </w:r>
            <w:bookmarkStart w:id="7" w:name="_Hlk214537080"/>
            <w:r w:rsidRPr="00A3099E">
              <w:rPr>
                <w:rFonts w:ascii="StobiSerif Regular" w:hAnsi="StobiSerif Regular" w:cs="Times New Roman"/>
                <w:b/>
                <w:bCs/>
                <w:sz w:val="20"/>
                <w:szCs w:val="20"/>
                <w:lang w:val="mk-MK"/>
              </w:rPr>
              <w:t xml:space="preserve"> Зајакнати  капацитети и координација меѓу надлежните институции за откривање, гонење и санкционирање на корупција во јавните набавки</w:t>
            </w:r>
            <w:bookmarkEnd w:id="7"/>
          </w:p>
        </w:tc>
      </w:tr>
      <w:tr w:rsidR="00A3099E" w:rsidRPr="00A3099E" w14:paraId="49AED4C1" w14:textId="77777777" w:rsidTr="00C91F5D">
        <w:trPr>
          <w:trHeight w:val="638"/>
        </w:trPr>
        <w:tc>
          <w:tcPr>
            <w:tcW w:w="13948" w:type="dxa"/>
            <w:gridSpan w:val="7"/>
            <w:shd w:val="clear" w:color="auto" w:fill="83CAEB" w:themeFill="accent1" w:themeFillTint="66"/>
          </w:tcPr>
          <w:p w14:paraId="37C63367" w14:textId="003D1829" w:rsidR="00A3099E" w:rsidRPr="00A3099E" w:rsidRDefault="00A3099E" w:rsidP="00A3099E">
            <w:pPr>
              <w:spacing w:after="0" w:line="240" w:lineRule="auto"/>
              <w:rPr>
                <w:rFonts w:ascii="StobiSerif Regular" w:hAnsi="StobiSerif Regular" w:cs="Times New Roman"/>
                <w:b/>
                <w:bCs/>
                <w:sz w:val="20"/>
                <w:szCs w:val="20"/>
                <w:lang w:val="mk-MK"/>
              </w:rPr>
            </w:pPr>
            <w:r w:rsidRPr="00A3099E">
              <w:rPr>
                <w:rFonts w:ascii="StobiSerif Regular" w:hAnsi="StobiSerif Regular" w:cs="Times New Roman"/>
                <w:b/>
                <w:bCs/>
                <w:sz w:val="20"/>
                <w:szCs w:val="20"/>
                <w:lang w:val="mk-MK"/>
              </w:rPr>
              <w:t>Проблем</w:t>
            </w:r>
            <w:r w:rsidR="00E01B81">
              <w:rPr>
                <w:rFonts w:ascii="StobiSerif Regular" w:hAnsi="StobiSerif Regular" w:cs="Times New Roman"/>
                <w:b/>
                <w:bCs/>
                <w:sz w:val="20"/>
                <w:szCs w:val="20"/>
                <w:lang w:val="mk-MK"/>
              </w:rPr>
              <w:t xml:space="preserve"> 1</w:t>
            </w:r>
            <w:r w:rsidRPr="00A3099E">
              <w:rPr>
                <w:rFonts w:ascii="StobiSerif Regular" w:hAnsi="StobiSerif Regular" w:cs="Times New Roman"/>
                <w:b/>
                <w:bCs/>
                <w:sz w:val="20"/>
                <w:szCs w:val="20"/>
                <w:lang w:val="mk-MK"/>
              </w:rPr>
              <w:t>:</w:t>
            </w:r>
            <w:bookmarkStart w:id="8" w:name="_Hlk218862460"/>
            <w:r w:rsidRPr="00A3099E">
              <w:rPr>
                <w:rFonts w:ascii="StobiSerif Regular" w:hAnsi="StobiSerif Regular" w:cs="Times New Roman"/>
                <w:b/>
                <w:bCs/>
                <w:sz w:val="20"/>
                <w:szCs w:val="20"/>
                <w:lang w:val="mk-MK"/>
              </w:rPr>
              <w:t xml:space="preserve"> </w:t>
            </w:r>
            <w:bookmarkStart w:id="9" w:name="_Hlk218862555"/>
            <w:r w:rsidRPr="00A3099E">
              <w:rPr>
                <w:rFonts w:ascii="StobiSerif Regular" w:hAnsi="StobiSerif Regular" w:cs="Times New Roman"/>
                <w:b/>
                <w:bCs/>
                <w:sz w:val="20"/>
                <w:szCs w:val="20"/>
                <w:lang w:val="mk-MK"/>
              </w:rPr>
              <w:t>Недоволно искористување на институционални капацитети и недостиг на координација за навремено откривање, гонење и санкционирање на корупцијата во јавните набавки</w:t>
            </w:r>
            <w:bookmarkEnd w:id="8"/>
            <w:bookmarkEnd w:id="9"/>
          </w:p>
        </w:tc>
      </w:tr>
      <w:tr w:rsidR="00C91F5D" w:rsidRPr="0094747A" w14:paraId="5F6B49CD" w14:textId="77777777" w:rsidTr="00DD0DB4">
        <w:tc>
          <w:tcPr>
            <w:tcW w:w="2301" w:type="dxa"/>
            <w:shd w:val="clear" w:color="auto" w:fill="E8E8E8"/>
          </w:tcPr>
          <w:p w14:paraId="5324BDE3"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 xml:space="preserve">Мерка </w:t>
            </w:r>
          </w:p>
        </w:tc>
        <w:tc>
          <w:tcPr>
            <w:tcW w:w="3199" w:type="dxa"/>
            <w:shd w:val="clear" w:color="auto" w:fill="E8E8E8"/>
          </w:tcPr>
          <w:p w14:paraId="43959C22"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Активност</w:t>
            </w:r>
          </w:p>
        </w:tc>
        <w:tc>
          <w:tcPr>
            <w:tcW w:w="1574" w:type="dxa"/>
            <w:shd w:val="clear" w:color="auto" w:fill="E8E8E8"/>
          </w:tcPr>
          <w:p w14:paraId="5D93A90E"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Надлежна институција</w:t>
            </w:r>
          </w:p>
        </w:tc>
        <w:tc>
          <w:tcPr>
            <w:tcW w:w="1770" w:type="dxa"/>
            <w:shd w:val="clear" w:color="auto" w:fill="E8E8E8"/>
          </w:tcPr>
          <w:p w14:paraId="04C95CB9" w14:textId="5AC70E05"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Вклучени институции и субјекти</w:t>
            </w:r>
          </w:p>
        </w:tc>
        <w:tc>
          <w:tcPr>
            <w:tcW w:w="1757" w:type="dxa"/>
            <w:shd w:val="clear" w:color="auto" w:fill="E8E8E8"/>
          </w:tcPr>
          <w:p w14:paraId="3BF6E87E"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Рок за реализација</w:t>
            </w:r>
          </w:p>
        </w:tc>
        <w:tc>
          <w:tcPr>
            <w:tcW w:w="1848" w:type="dxa"/>
            <w:shd w:val="clear" w:color="auto" w:fill="E8E8E8"/>
          </w:tcPr>
          <w:p w14:paraId="0A4207F6"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Индикатор за активност</w:t>
            </w:r>
          </w:p>
        </w:tc>
        <w:tc>
          <w:tcPr>
            <w:tcW w:w="1499" w:type="dxa"/>
            <w:shd w:val="clear" w:color="auto" w:fill="E8E8E8"/>
          </w:tcPr>
          <w:p w14:paraId="22382835"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Финансиски средства</w:t>
            </w:r>
          </w:p>
        </w:tc>
      </w:tr>
      <w:tr w:rsidR="00C91F5D" w:rsidRPr="0007614B" w14:paraId="187E0324" w14:textId="77777777" w:rsidTr="00DD0DB4">
        <w:trPr>
          <w:trHeight w:val="699"/>
        </w:trPr>
        <w:tc>
          <w:tcPr>
            <w:tcW w:w="2301" w:type="dxa"/>
            <w:vMerge w:val="restart"/>
          </w:tcPr>
          <w:p w14:paraId="31FB216E" w14:textId="7710658A" w:rsidR="00A3099E" w:rsidRPr="00A3099E" w:rsidRDefault="00A3099E" w:rsidP="005538D4">
            <w:pPr>
              <w:pStyle w:val="ListParagraph"/>
              <w:numPr>
                <w:ilvl w:val="0"/>
                <w:numId w:val="2"/>
              </w:numPr>
              <w:spacing w:after="0" w:line="240" w:lineRule="auto"/>
              <w:ind w:left="315" w:hanging="284"/>
              <w:rPr>
                <w:rFonts w:ascii="StobiSerif Regular" w:hAnsi="StobiSerif Regular"/>
                <w:sz w:val="20"/>
                <w:szCs w:val="20"/>
                <w:lang w:val="mk-MK"/>
              </w:rPr>
            </w:pPr>
            <w:bookmarkStart w:id="10" w:name="_Hlk218860981"/>
            <w:bookmarkStart w:id="11" w:name="_Hlk218858606"/>
            <w:r w:rsidRPr="00A3099E">
              <w:rPr>
                <w:rFonts w:ascii="StobiSerif Regular" w:hAnsi="StobiSerif Regular"/>
                <w:sz w:val="20"/>
                <w:szCs w:val="20"/>
                <w:lang w:val="mk-MK"/>
              </w:rPr>
              <w:t>Засилување на координацијата и поефикасно искористување на расположливите институционални капацитети за откривање</w:t>
            </w:r>
            <w:r w:rsidR="00E1213D">
              <w:rPr>
                <w:rFonts w:ascii="StobiSerif Regular" w:hAnsi="StobiSerif Regular"/>
                <w:sz w:val="20"/>
                <w:szCs w:val="20"/>
                <w:lang w:val="mk-MK"/>
              </w:rPr>
              <w:t xml:space="preserve"> на неправилности, нивно испитување</w:t>
            </w:r>
            <w:r w:rsidRPr="00A3099E">
              <w:rPr>
                <w:rFonts w:ascii="StobiSerif Regular" w:hAnsi="StobiSerif Regular"/>
                <w:sz w:val="20"/>
                <w:szCs w:val="20"/>
                <w:lang w:val="mk-MK"/>
              </w:rPr>
              <w:t xml:space="preserve"> и санкционирање</w:t>
            </w:r>
            <w:r w:rsidR="00E1213D">
              <w:rPr>
                <w:rFonts w:ascii="StobiSerif Regular" w:hAnsi="StobiSerif Regular"/>
                <w:sz w:val="20"/>
                <w:szCs w:val="20"/>
                <w:lang w:val="mk-MK"/>
              </w:rPr>
              <w:t xml:space="preserve"> во случај</w:t>
            </w:r>
            <w:r w:rsidRPr="00A3099E">
              <w:rPr>
                <w:rFonts w:ascii="StobiSerif Regular" w:hAnsi="StobiSerif Regular"/>
                <w:sz w:val="20"/>
                <w:szCs w:val="20"/>
                <w:lang w:val="mk-MK"/>
              </w:rPr>
              <w:t xml:space="preserve"> на корупција во јавните набавки, вклучително и </w:t>
            </w:r>
            <w:r w:rsidRPr="00A3099E">
              <w:rPr>
                <w:rFonts w:ascii="StobiSerif Regular" w:hAnsi="StobiSerif Regular"/>
                <w:sz w:val="20"/>
                <w:szCs w:val="20"/>
                <w:lang w:val="mk-MK"/>
              </w:rPr>
              <w:lastRenderedPageBreak/>
              <w:t xml:space="preserve">систематско постапување по </w:t>
            </w:r>
            <w:r w:rsidR="00E1213D">
              <w:rPr>
                <w:rFonts w:ascii="StobiSerif Regular" w:hAnsi="StobiSerif Regular"/>
                <w:sz w:val="20"/>
                <w:szCs w:val="20"/>
                <w:lang w:val="mk-MK"/>
              </w:rPr>
              <w:t xml:space="preserve">постапки идентификувани </w:t>
            </w:r>
            <w:r w:rsidRPr="00A3099E">
              <w:rPr>
                <w:rFonts w:ascii="StobiSerif Regular" w:hAnsi="StobiSerif Regular"/>
                <w:sz w:val="20"/>
                <w:szCs w:val="20"/>
                <w:lang w:val="mk-MK"/>
              </w:rPr>
              <w:t xml:space="preserve">преку системот на „црвени знаменца“ на Бирото за јавни набавки како </w:t>
            </w:r>
            <w:r w:rsidR="00E1213D">
              <w:rPr>
                <w:rFonts w:ascii="StobiSerif Regular" w:hAnsi="StobiSerif Regular"/>
                <w:sz w:val="20"/>
                <w:szCs w:val="20"/>
                <w:lang w:val="mk-MK"/>
              </w:rPr>
              <w:t>постапки</w:t>
            </w:r>
            <w:r w:rsidR="00E1213D" w:rsidRPr="00A3099E">
              <w:rPr>
                <w:rFonts w:ascii="StobiSerif Regular" w:hAnsi="StobiSerif Regular"/>
                <w:sz w:val="20"/>
                <w:szCs w:val="20"/>
                <w:lang w:val="mk-MK"/>
              </w:rPr>
              <w:t xml:space="preserve"> </w:t>
            </w:r>
            <w:r w:rsidRPr="00A3099E">
              <w:rPr>
                <w:rFonts w:ascii="StobiSerif Regular" w:hAnsi="StobiSerif Regular"/>
                <w:sz w:val="20"/>
                <w:szCs w:val="20"/>
                <w:lang w:val="mk-MK"/>
              </w:rPr>
              <w:t xml:space="preserve">со индиции за </w:t>
            </w:r>
            <w:r w:rsidR="00E1213D">
              <w:rPr>
                <w:rFonts w:ascii="StobiSerif Regular" w:hAnsi="StobiSerif Regular"/>
                <w:sz w:val="20"/>
                <w:szCs w:val="20"/>
                <w:lang w:val="mk-MK"/>
              </w:rPr>
              <w:t xml:space="preserve">неправилности или </w:t>
            </w:r>
            <w:r w:rsidRPr="00A3099E">
              <w:rPr>
                <w:rFonts w:ascii="StobiSerif Regular" w:hAnsi="StobiSerif Regular"/>
                <w:sz w:val="20"/>
                <w:szCs w:val="20"/>
                <w:lang w:val="mk-MK"/>
              </w:rPr>
              <w:t xml:space="preserve">можна корупција </w:t>
            </w:r>
            <w:bookmarkEnd w:id="10"/>
          </w:p>
          <w:p w14:paraId="1001C1EE" w14:textId="77777777" w:rsidR="00A3099E" w:rsidRPr="00A3099E" w:rsidRDefault="00A3099E" w:rsidP="005538D4">
            <w:pPr>
              <w:spacing w:after="0" w:line="240" w:lineRule="auto"/>
              <w:ind w:left="31"/>
              <w:rPr>
                <w:rFonts w:ascii="StobiSerif Regular" w:hAnsi="StobiSerif Regular"/>
                <w:sz w:val="20"/>
                <w:szCs w:val="20"/>
                <w:lang w:val="mk-MK"/>
              </w:rPr>
            </w:pPr>
          </w:p>
        </w:tc>
        <w:tc>
          <w:tcPr>
            <w:tcW w:w="3199" w:type="dxa"/>
          </w:tcPr>
          <w:p w14:paraId="2E797B8A" w14:textId="5469CDB0" w:rsidR="00A3099E" w:rsidRPr="0094747A" w:rsidRDefault="00A3099E" w:rsidP="00422832">
            <w:pPr>
              <w:pStyle w:val="ListParagraph"/>
              <w:numPr>
                <w:ilvl w:val="1"/>
                <w:numId w:val="2"/>
              </w:numPr>
              <w:spacing w:after="0" w:line="240" w:lineRule="auto"/>
              <w:ind w:left="357" w:hanging="431"/>
              <w:rPr>
                <w:rFonts w:ascii="StobiSerif Regular" w:hAnsi="StobiSerif Regular"/>
                <w:sz w:val="20"/>
                <w:szCs w:val="20"/>
                <w:lang w:val="mk-MK"/>
              </w:rPr>
            </w:pPr>
            <w:r w:rsidRPr="0094747A">
              <w:rPr>
                <w:rFonts w:ascii="StobiSerif Regular" w:hAnsi="StobiSerif Regular"/>
                <w:sz w:val="20"/>
                <w:szCs w:val="20"/>
                <w:lang w:val="mk-MK"/>
              </w:rPr>
              <w:lastRenderedPageBreak/>
              <w:t>Формирање на работно тело предводено од ДКСК за унапредување на меѓуинституционалната координација во откривањето и гонењето на корупцијата во јавните набавки, како и за системска примена на системот на „црвени знаменца“ на Бирото за јавни набавки за навремено откривање на тендери со многу висок ризик од корупција</w:t>
            </w:r>
          </w:p>
        </w:tc>
        <w:tc>
          <w:tcPr>
            <w:tcW w:w="1574" w:type="dxa"/>
          </w:tcPr>
          <w:p w14:paraId="058519D4"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ДКСК</w:t>
            </w:r>
          </w:p>
        </w:tc>
        <w:tc>
          <w:tcPr>
            <w:tcW w:w="1770" w:type="dxa"/>
          </w:tcPr>
          <w:p w14:paraId="5E3C926F" w14:textId="2EBB7E65" w:rsidR="00A3099E" w:rsidRPr="00B05F98" w:rsidRDefault="00B05F98" w:rsidP="005538D4">
            <w:pPr>
              <w:spacing w:after="0" w:line="240" w:lineRule="auto"/>
              <w:rPr>
                <w:rFonts w:ascii="StobiSerif Regular" w:hAnsi="StobiSerif Regular"/>
                <w:sz w:val="20"/>
                <w:szCs w:val="20"/>
                <w:lang w:val="mk-MK"/>
              </w:rPr>
            </w:pPr>
            <w:r>
              <w:rPr>
                <w:rFonts w:ascii="StobiSerif Regular" w:hAnsi="StobiSerif Regular"/>
                <w:sz w:val="20"/>
                <w:szCs w:val="20"/>
                <w:lang w:val="mk-MK"/>
              </w:rPr>
              <w:t>ДЗР</w:t>
            </w:r>
          </w:p>
          <w:p w14:paraId="5C6D1C71" w14:textId="7536B995" w:rsidR="00A3099E" w:rsidRPr="00B05F98" w:rsidRDefault="00B05F98" w:rsidP="00625C5E">
            <w:pPr>
              <w:spacing w:after="0" w:line="240" w:lineRule="auto"/>
              <w:rPr>
                <w:rFonts w:ascii="StobiSerif Regular" w:hAnsi="StobiSerif Regular"/>
                <w:sz w:val="20"/>
                <w:szCs w:val="20"/>
                <w:lang w:val="mk-MK"/>
              </w:rPr>
            </w:pPr>
            <w:r>
              <w:rPr>
                <w:rFonts w:ascii="StobiSerif Regular" w:hAnsi="StobiSerif Regular"/>
                <w:sz w:val="20"/>
                <w:szCs w:val="20"/>
                <w:lang w:val="mk-MK"/>
              </w:rPr>
              <w:t>БЈН</w:t>
            </w:r>
          </w:p>
          <w:p w14:paraId="6754BA7A" w14:textId="4F7A7F97" w:rsidR="00A3099E" w:rsidRPr="00B05F98" w:rsidRDefault="00A3099E" w:rsidP="00C61319">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ДКЖЈН</w:t>
            </w:r>
          </w:p>
          <w:p w14:paraId="3882C3BF" w14:textId="77777777" w:rsidR="00A3099E" w:rsidRPr="00B05F98" w:rsidRDefault="00A3099E" w:rsidP="00F05D50">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КЗК</w:t>
            </w:r>
          </w:p>
          <w:p w14:paraId="04434F54" w14:textId="74A3EB2C" w:rsidR="00A3099E" w:rsidRPr="00B05F98" w:rsidRDefault="00B05F98" w:rsidP="0033708D">
            <w:pPr>
              <w:spacing w:after="0" w:line="240" w:lineRule="auto"/>
              <w:rPr>
                <w:rFonts w:ascii="StobiSerif Regular" w:hAnsi="StobiSerif Regular"/>
                <w:sz w:val="20"/>
                <w:szCs w:val="20"/>
                <w:lang w:val="mk-MK"/>
              </w:rPr>
            </w:pPr>
            <w:r>
              <w:rPr>
                <w:rFonts w:ascii="StobiSerif Regular" w:hAnsi="StobiSerif Regular"/>
                <w:sz w:val="20"/>
                <w:szCs w:val="20"/>
                <w:lang w:val="mk-MK"/>
              </w:rPr>
              <w:t>МВР</w:t>
            </w:r>
          </w:p>
          <w:p w14:paraId="2DD4DFEC" w14:textId="13A5C1DB" w:rsidR="00A3099E" w:rsidRPr="00B05F98" w:rsidRDefault="00B05F98">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r w:rsidR="00A3099E" w:rsidRPr="00B05F98">
              <w:rPr>
                <w:rFonts w:ascii="StobiSerif Regular" w:hAnsi="StobiSerif Regular"/>
                <w:sz w:val="20"/>
                <w:szCs w:val="20"/>
                <w:lang w:val="mk-MK"/>
              </w:rPr>
              <w:t xml:space="preserve"> – Централна единица за хармонизација,</w:t>
            </w:r>
          </w:p>
          <w:p w14:paraId="5A9F3780" w14:textId="5B51EA07" w:rsidR="00A3099E" w:rsidRPr="00B05F98" w:rsidRDefault="00B05F98">
            <w:pPr>
              <w:spacing w:after="0" w:line="240" w:lineRule="auto"/>
              <w:rPr>
                <w:rFonts w:ascii="StobiSerif Regular" w:hAnsi="StobiSerif Regular"/>
                <w:sz w:val="20"/>
                <w:szCs w:val="20"/>
                <w:lang w:val="mk-MK"/>
              </w:rPr>
            </w:pPr>
            <w:r>
              <w:rPr>
                <w:rFonts w:ascii="StobiSerif Regular" w:hAnsi="StobiSerif Regular"/>
                <w:sz w:val="20"/>
                <w:szCs w:val="20"/>
                <w:lang w:val="mk-MK"/>
              </w:rPr>
              <w:t>УФП</w:t>
            </w:r>
          </w:p>
          <w:p w14:paraId="747E1BC6" w14:textId="590AA52E" w:rsidR="00A3099E" w:rsidRPr="00B05F98" w:rsidRDefault="00B05F98">
            <w:pPr>
              <w:spacing w:after="0" w:line="240" w:lineRule="auto"/>
              <w:rPr>
                <w:rFonts w:ascii="StobiSerif Regular" w:hAnsi="StobiSerif Regular"/>
                <w:sz w:val="20"/>
                <w:szCs w:val="20"/>
                <w:lang w:val="mk-MK"/>
              </w:rPr>
            </w:pPr>
            <w:r>
              <w:rPr>
                <w:rFonts w:ascii="StobiSerif Regular" w:hAnsi="StobiSerif Regular"/>
                <w:sz w:val="20"/>
                <w:szCs w:val="20"/>
                <w:lang w:val="mk-MK"/>
              </w:rPr>
              <w:t>ЈОРСМ</w:t>
            </w:r>
          </w:p>
        </w:tc>
        <w:tc>
          <w:tcPr>
            <w:tcW w:w="1757" w:type="dxa"/>
          </w:tcPr>
          <w:p w14:paraId="0101C7A9" w14:textId="12EC138A" w:rsidR="00A3099E" w:rsidRPr="00B05F98" w:rsidRDefault="00A3099E">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Прва половина на  2027 г</w:t>
            </w:r>
            <w:r w:rsidR="00B05F98">
              <w:rPr>
                <w:rFonts w:ascii="StobiSerif Regular" w:hAnsi="StobiSerif Regular"/>
                <w:sz w:val="20"/>
                <w:szCs w:val="20"/>
                <w:lang w:val="mk-MK"/>
              </w:rPr>
              <w:t xml:space="preserve">одина и </w:t>
            </w:r>
            <w:r w:rsidRPr="00B05F98">
              <w:rPr>
                <w:rFonts w:ascii="StobiSerif Regular" w:hAnsi="StobiSerif Regular"/>
                <w:sz w:val="20"/>
                <w:szCs w:val="20"/>
                <w:lang w:val="mk-MK"/>
              </w:rPr>
              <w:t>континуирано</w:t>
            </w:r>
          </w:p>
        </w:tc>
        <w:tc>
          <w:tcPr>
            <w:tcW w:w="1848" w:type="dxa"/>
          </w:tcPr>
          <w:p w14:paraId="3C554BCD" w14:textId="77777777" w:rsidR="00A3099E" w:rsidRPr="00B05F98" w:rsidRDefault="00A3099E">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Формирано работно тело</w:t>
            </w:r>
          </w:p>
          <w:p w14:paraId="2F49D429" w14:textId="77777777" w:rsidR="00A3099E" w:rsidRPr="00B05F98" w:rsidRDefault="00A3099E">
            <w:pPr>
              <w:spacing w:after="0" w:line="240" w:lineRule="auto"/>
              <w:rPr>
                <w:rFonts w:ascii="StobiSerif Regular" w:hAnsi="StobiSerif Regular"/>
                <w:sz w:val="20"/>
                <w:szCs w:val="20"/>
                <w:lang w:val="mk-MK"/>
              </w:rPr>
            </w:pPr>
          </w:p>
          <w:p w14:paraId="3E5D0249" w14:textId="77777777" w:rsidR="00A3099E" w:rsidRPr="00B05F98" w:rsidRDefault="00A3099E">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Одржување на најмалку една средба на работното тело на квартално ниво </w:t>
            </w:r>
          </w:p>
        </w:tc>
        <w:tc>
          <w:tcPr>
            <w:tcW w:w="1499" w:type="dxa"/>
          </w:tcPr>
          <w:p w14:paraId="112D78BF" w14:textId="77777777" w:rsidR="00A3099E" w:rsidRPr="00B05F98" w:rsidRDefault="00A3099E" w:rsidP="00F15EEC">
            <w:pPr>
              <w:spacing w:after="0" w:line="240" w:lineRule="auto"/>
              <w:rPr>
                <w:rFonts w:ascii="StobiSerif Regular" w:hAnsi="StobiSerif Regular"/>
                <w:sz w:val="20"/>
                <w:szCs w:val="20"/>
                <w:lang w:val="mk-MK"/>
              </w:rPr>
            </w:pPr>
          </w:p>
        </w:tc>
      </w:tr>
      <w:bookmarkEnd w:id="11"/>
      <w:tr w:rsidR="00C91F5D" w:rsidRPr="0007614B" w14:paraId="3F6CDA6E" w14:textId="77777777" w:rsidTr="00DD0DB4">
        <w:tc>
          <w:tcPr>
            <w:tcW w:w="2301" w:type="dxa"/>
            <w:vMerge/>
          </w:tcPr>
          <w:p w14:paraId="354B480E" w14:textId="77777777" w:rsidR="00A3099E" w:rsidRPr="0007614B" w:rsidRDefault="00A3099E">
            <w:pPr>
              <w:spacing w:after="0" w:line="276" w:lineRule="auto"/>
              <w:rPr>
                <w:rFonts w:ascii="Times New Roman" w:hAnsi="Times New Roman" w:cs="Times New Roman"/>
              </w:rPr>
            </w:pPr>
          </w:p>
        </w:tc>
        <w:tc>
          <w:tcPr>
            <w:tcW w:w="3199" w:type="dxa"/>
          </w:tcPr>
          <w:p w14:paraId="241821F8" w14:textId="28B9058E"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 xml:space="preserve">Утврдување на критериуми врз основа на </w:t>
            </w:r>
            <w:r w:rsidRPr="0094747A">
              <w:rPr>
                <w:rFonts w:ascii="StobiSerif Regular" w:hAnsi="StobiSerif Regular"/>
                <w:sz w:val="20"/>
                <w:szCs w:val="20"/>
                <w:lang w:val="mk-MK"/>
              </w:rPr>
              <w:lastRenderedPageBreak/>
              <w:t xml:space="preserve">кои ќе се селектираат тендери со многу висок ризик од корупција </w:t>
            </w:r>
          </w:p>
        </w:tc>
        <w:tc>
          <w:tcPr>
            <w:tcW w:w="1574" w:type="dxa"/>
          </w:tcPr>
          <w:p w14:paraId="4CDBFB9D" w14:textId="293B6388"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lastRenderedPageBreak/>
              <w:t>ДКСК</w:t>
            </w:r>
          </w:p>
          <w:p w14:paraId="2E508BAE" w14:textId="77777777" w:rsidR="00A3099E" w:rsidRPr="00B05F98" w:rsidRDefault="00A3099E" w:rsidP="00F15EEC">
            <w:pPr>
              <w:spacing w:after="0" w:line="240" w:lineRule="auto"/>
              <w:rPr>
                <w:rFonts w:ascii="StobiSerif Regular" w:hAnsi="StobiSerif Regular"/>
                <w:sz w:val="20"/>
                <w:szCs w:val="20"/>
                <w:lang w:val="mk-MK"/>
              </w:rPr>
            </w:pPr>
          </w:p>
        </w:tc>
        <w:tc>
          <w:tcPr>
            <w:tcW w:w="1770" w:type="dxa"/>
          </w:tcPr>
          <w:p w14:paraId="630B5D4A"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БЈН</w:t>
            </w:r>
            <w:r w:rsidRPr="00B05F98" w:rsidDel="004B2ECA">
              <w:rPr>
                <w:rFonts w:ascii="StobiSerif Regular" w:hAnsi="StobiSerif Regular"/>
                <w:sz w:val="20"/>
                <w:szCs w:val="20"/>
                <w:lang w:val="mk-MK"/>
              </w:rPr>
              <w:t xml:space="preserve"> </w:t>
            </w:r>
          </w:p>
          <w:p w14:paraId="3B7B049F" w14:textId="79DE4C7C" w:rsidR="00A3099E"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Платформа на граѓански организации за борба против корупцијата </w:t>
            </w:r>
          </w:p>
        </w:tc>
        <w:tc>
          <w:tcPr>
            <w:tcW w:w="1757" w:type="dxa"/>
          </w:tcPr>
          <w:p w14:paraId="796D0C78" w14:textId="28706AB0"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lastRenderedPageBreak/>
              <w:t xml:space="preserve">Прва половина на 2027 </w:t>
            </w:r>
            <w:r w:rsidR="00BF2E23">
              <w:rPr>
                <w:rFonts w:ascii="StobiSerif Regular" w:hAnsi="StobiSerif Regular"/>
                <w:sz w:val="20"/>
                <w:szCs w:val="20"/>
                <w:lang w:val="mk-MK"/>
              </w:rPr>
              <w:t>година</w:t>
            </w:r>
          </w:p>
        </w:tc>
        <w:tc>
          <w:tcPr>
            <w:tcW w:w="1848" w:type="dxa"/>
          </w:tcPr>
          <w:p w14:paraId="67844716"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Изготвена листа на критериуми </w:t>
            </w:r>
          </w:p>
        </w:tc>
        <w:tc>
          <w:tcPr>
            <w:tcW w:w="1499" w:type="dxa"/>
          </w:tcPr>
          <w:p w14:paraId="58A7FB9F"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315A36EF" w14:textId="77777777" w:rsidTr="00DD0DB4">
        <w:trPr>
          <w:trHeight w:val="1188"/>
        </w:trPr>
        <w:tc>
          <w:tcPr>
            <w:tcW w:w="2301" w:type="dxa"/>
            <w:vMerge/>
          </w:tcPr>
          <w:p w14:paraId="4E04755E" w14:textId="77777777" w:rsidR="00A3099E" w:rsidRPr="0007614B" w:rsidRDefault="00A3099E">
            <w:pPr>
              <w:spacing w:after="0" w:line="276" w:lineRule="auto"/>
              <w:rPr>
                <w:rFonts w:ascii="Times New Roman" w:hAnsi="Times New Roman" w:cs="Times New Roman"/>
              </w:rPr>
            </w:pPr>
          </w:p>
        </w:tc>
        <w:tc>
          <w:tcPr>
            <w:tcW w:w="3199" w:type="dxa"/>
          </w:tcPr>
          <w:p w14:paraId="1C1774F6" w14:textId="6CFFB975"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 xml:space="preserve">Надградба на системот за црвени знаменца за автоматско сигнализирање на тендери со многу висок ризик од корупција </w:t>
            </w:r>
          </w:p>
        </w:tc>
        <w:tc>
          <w:tcPr>
            <w:tcW w:w="1574" w:type="dxa"/>
          </w:tcPr>
          <w:p w14:paraId="4AEEC4BA" w14:textId="33849D44"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БЈН</w:t>
            </w:r>
          </w:p>
        </w:tc>
        <w:tc>
          <w:tcPr>
            <w:tcW w:w="1770" w:type="dxa"/>
          </w:tcPr>
          <w:p w14:paraId="44FDF8B9"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3359EECE" w14:textId="2577D18E" w:rsidR="00A3099E" w:rsidRPr="00B05F98" w:rsidRDefault="00E1213D" w:rsidP="005538D4">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B05F98">
              <w:rPr>
                <w:rFonts w:ascii="StobiSerif Regular" w:hAnsi="StobiSerif Regular"/>
                <w:sz w:val="20"/>
                <w:szCs w:val="20"/>
                <w:lang w:val="mk-MK"/>
              </w:rPr>
              <w:t xml:space="preserve"> </w:t>
            </w:r>
            <w:r w:rsidR="00A3099E" w:rsidRPr="00B05F98">
              <w:rPr>
                <w:rFonts w:ascii="StobiSerif Regular" w:hAnsi="StobiSerif Regular"/>
                <w:sz w:val="20"/>
                <w:szCs w:val="20"/>
                <w:lang w:val="mk-MK"/>
              </w:rPr>
              <w:t>половина на 2028</w:t>
            </w:r>
            <w:r w:rsidR="00BF2E23">
              <w:rPr>
                <w:rFonts w:ascii="StobiSerif Regular" w:hAnsi="StobiSerif Regular"/>
                <w:sz w:val="20"/>
                <w:szCs w:val="20"/>
                <w:lang w:val="mk-MK"/>
              </w:rPr>
              <w:t xml:space="preserve"> година</w:t>
            </w:r>
          </w:p>
          <w:p w14:paraId="1C2B3545" w14:textId="77777777" w:rsidR="00A3099E" w:rsidRPr="00B05F98" w:rsidRDefault="00A3099E" w:rsidP="00625C5E">
            <w:pPr>
              <w:spacing w:after="0" w:line="240" w:lineRule="auto"/>
              <w:rPr>
                <w:rFonts w:ascii="StobiSerif Regular" w:hAnsi="StobiSerif Regular"/>
                <w:sz w:val="20"/>
                <w:szCs w:val="20"/>
                <w:lang w:val="mk-MK"/>
              </w:rPr>
            </w:pPr>
          </w:p>
        </w:tc>
        <w:tc>
          <w:tcPr>
            <w:tcW w:w="1848" w:type="dxa"/>
          </w:tcPr>
          <w:p w14:paraId="40A76924" w14:textId="77777777" w:rsidR="00A3099E" w:rsidRPr="00B05F98" w:rsidRDefault="00A3099E" w:rsidP="00C61319">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Надграден систем</w:t>
            </w:r>
          </w:p>
          <w:p w14:paraId="71795215" w14:textId="77777777" w:rsidR="00A3099E" w:rsidRPr="00B05F98" w:rsidRDefault="00A3099E" w:rsidP="00F05D50">
            <w:pPr>
              <w:spacing w:after="0" w:line="240" w:lineRule="auto"/>
              <w:rPr>
                <w:rFonts w:ascii="StobiSerif Regular" w:hAnsi="StobiSerif Regular"/>
                <w:sz w:val="20"/>
                <w:szCs w:val="20"/>
                <w:lang w:val="mk-MK"/>
              </w:rPr>
            </w:pPr>
          </w:p>
          <w:p w14:paraId="564EDED2" w14:textId="77777777" w:rsidR="00A3099E" w:rsidRPr="00B05F98" w:rsidRDefault="00A3099E" w:rsidP="0033708D">
            <w:pPr>
              <w:spacing w:after="0" w:line="240" w:lineRule="auto"/>
              <w:rPr>
                <w:rFonts w:ascii="StobiSerif Regular" w:hAnsi="StobiSerif Regular"/>
                <w:sz w:val="20"/>
                <w:szCs w:val="20"/>
                <w:lang w:val="mk-MK"/>
              </w:rPr>
            </w:pPr>
          </w:p>
        </w:tc>
        <w:tc>
          <w:tcPr>
            <w:tcW w:w="1499" w:type="dxa"/>
          </w:tcPr>
          <w:p w14:paraId="2AC70D69"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6F32AE42" w14:textId="77777777" w:rsidTr="00DD0DB4">
        <w:trPr>
          <w:trHeight w:val="2455"/>
        </w:trPr>
        <w:tc>
          <w:tcPr>
            <w:tcW w:w="2301" w:type="dxa"/>
            <w:vMerge/>
          </w:tcPr>
          <w:p w14:paraId="6CFA34BB" w14:textId="77777777" w:rsidR="00A3099E" w:rsidRPr="0007614B" w:rsidRDefault="00A3099E">
            <w:pPr>
              <w:spacing w:after="0" w:line="276" w:lineRule="auto"/>
              <w:rPr>
                <w:rFonts w:ascii="Times New Roman" w:hAnsi="Times New Roman" w:cs="Times New Roman"/>
              </w:rPr>
            </w:pPr>
          </w:p>
        </w:tc>
        <w:tc>
          <w:tcPr>
            <w:tcW w:w="3199" w:type="dxa"/>
          </w:tcPr>
          <w:p w14:paraId="55C5D5D4" w14:textId="00AF0B48" w:rsidR="00A3099E" w:rsidRPr="00B05F98" w:rsidRDefault="00A3099E" w:rsidP="00F90861">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Овозможување пристап на ДКСК до селектираните тендери</w:t>
            </w:r>
          </w:p>
        </w:tc>
        <w:tc>
          <w:tcPr>
            <w:tcW w:w="1574" w:type="dxa"/>
          </w:tcPr>
          <w:p w14:paraId="21A91570"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БЈН</w:t>
            </w:r>
          </w:p>
        </w:tc>
        <w:tc>
          <w:tcPr>
            <w:tcW w:w="1770" w:type="dxa"/>
          </w:tcPr>
          <w:p w14:paraId="6EA820FB"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43063F56" w14:textId="565082B3" w:rsidR="00A3099E" w:rsidRPr="00B05F98" w:rsidDel="004922D9" w:rsidRDefault="00A3099E" w:rsidP="00F90861">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Прва половина на 202</w:t>
            </w:r>
            <w:r w:rsidR="00E1213D">
              <w:rPr>
                <w:rFonts w:ascii="StobiSerif Regular" w:hAnsi="StobiSerif Regular"/>
                <w:sz w:val="20"/>
                <w:szCs w:val="20"/>
                <w:lang w:val="mk-MK"/>
              </w:rPr>
              <w:t>9</w:t>
            </w:r>
            <w:r w:rsidR="00BF2E23">
              <w:rPr>
                <w:rFonts w:ascii="StobiSerif Regular" w:hAnsi="StobiSerif Regular"/>
                <w:sz w:val="20"/>
                <w:szCs w:val="20"/>
                <w:lang w:val="mk-MK"/>
              </w:rPr>
              <w:t xml:space="preserve"> година и </w:t>
            </w:r>
            <w:r w:rsidRPr="00B05F98">
              <w:rPr>
                <w:rFonts w:ascii="StobiSerif Regular" w:hAnsi="StobiSerif Regular"/>
                <w:sz w:val="20"/>
                <w:szCs w:val="20"/>
                <w:lang w:val="mk-MK"/>
              </w:rPr>
              <w:t xml:space="preserve"> конитинуирано</w:t>
            </w:r>
          </w:p>
        </w:tc>
        <w:tc>
          <w:tcPr>
            <w:tcW w:w="1848" w:type="dxa"/>
          </w:tcPr>
          <w:p w14:paraId="001377A3" w14:textId="69B2FA0C" w:rsidR="00A3099E" w:rsidRPr="00B05F98" w:rsidRDefault="00A3099E" w:rsidP="00625C5E">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Овозможен пристап на ДКСК до селектираните тендери</w:t>
            </w:r>
          </w:p>
          <w:p w14:paraId="05E155B3" w14:textId="77777777" w:rsidR="00A3099E" w:rsidRPr="00B05F98" w:rsidRDefault="00A3099E" w:rsidP="00C61319">
            <w:pPr>
              <w:spacing w:after="0" w:line="240" w:lineRule="auto"/>
              <w:rPr>
                <w:rFonts w:ascii="StobiSerif Regular" w:hAnsi="StobiSerif Regular"/>
                <w:sz w:val="20"/>
                <w:szCs w:val="20"/>
                <w:lang w:val="mk-MK"/>
              </w:rPr>
            </w:pPr>
          </w:p>
          <w:p w14:paraId="3C852E40" w14:textId="40441A7C" w:rsidR="00A3099E" w:rsidRPr="00B05F98" w:rsidRDefault="00A3099E" w:rsidP="00F05D50">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Сигнализирани  најмалку 20 тендери во првата година, со зголемување на годишно ниво од 10%</w:t>
            </w:r>
          </w:p>
        </w:tc>
        <w:tc>
          <w:tcPr>
            <w:tcW w:w="1499" w:type="dxa"/>
          </w:tcPr>
          <w:p w14:paraId="5C4C1E49"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5D1EE609" w14:textId="77777777" w:rsidTr="00DD0DB4">
        <w:tc>
          <w:tcPr>
            <w:tcW w:w="2301" w:type="dxa"/>
            <w:vMerge/>
          </w:tcPr>
          <w:p w14:paraId="06540EB8" w14:textId="77777777" w:rsidR="00A3099E" w:rsidRPr="0007614B" w:rsidRDefault="00A3099E">
            <w:pPr>
              <w:spacing w:after="0" w:line="276" w:lineRule="auto"/>
              <w:rPr>
                <w:rFonts w:ascii="Times New Roman" w:hAnsi="Times New Roman" w:cs="Times New Roman"/>
              </w:rPr>
            </w:pPr>
          </w:p>
        </w:tc>
        <w:tc>
          <w:tcPr>
            <w:tcW w:w="3199" w:type="dxa"/>
          </w:tcPr>
          <w:p w14:paraId="61C55C2B" w14:textId="7DA30104" w:rsidR="00A3099E" w:rsidRPr="00B05F98" w:rsidRDefault="00BF2E23">
            <w:pPr>
              <w:pStyle w:val="ListParagraph"/>
              <w:numPr>
                <w:ilvl w:val="1"/>
                <w:numId w:val="2"/>
              </w:numPr>
              <w:spacing w:after="0" w:line="240" w:lineRule="auto"/>
              <w:ind w:left="356"/>
              <w:rPr>
                <w:rFonts w:ascii="StobiSerif Regular" w:hAnsi="StobiSerif Regular"/>
                <w:sz w:val="20"/>
                <w:szCs w:val="20"/>
                <w:lang w:val="mk-MK"/>
              </w:rPr>
            </w:pPr>
            <w:r>
              <w:rPr>
                <w:rFonts w:ascii="StobiSerif Regular" w:hAnsi="StobiSerif Regular"/>
                <w:sz w:val="20"/>
                <w:szCs w:val="20"/>
                <w:lang w:val="mk-MK"/>
              </w:rPr>
              <w:t xml:space="preserve">Преземање и проверка од ДКСК на документацијата за </w:t>
            </w:r>
            <w:r w:rsidR="00A3099E" w:rsidRPr="00B05F98">
              <w:rPr>
                <w:rFonts w:ascii="StobiSerif Regular" w:hAnsi="StobiSerif Regular"/>
                <w:sz w:val="20"/>
                <w:szCs w:val="20"/>
                <w:lang w:val="mk-MK"/>
              </w:rPr>
              <w:t xml:space="preserve">сигнализираните </w:t>
            </w:r>
            <w:r w:rsidR="002E6586">
              <w:rPr>
                <w:rFonts w:ascii="StobiSerif Regular" w:hAnsi="StobiSerif Regular"/>
                <w:sz w:val="20"/>
                <w:szCs w:val="20"/>
                <w:lang w:val="mk-MK"/>
              </w:rPr>
              <w:t>тендери</w:t>
            </w:r>
          </w:p>
        </w:tc>
        <w:tc>
          <w:tcPr>
            <w:tcW w:w="1574" w:type="dxa"/>
          </w:tcPr>
          <w:p w14:paraId="6B6DC7B8" w14:textId="341E635E"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ДКСК</w:t>
            </w:r>
          </w:p>
        </w:tc>
        <w:tc>
          <w:tcPr>
            <w:tcW w:w="1770" w:type="dxa"/>
          </w:tcPr>
          <w:p w14:paraId="6D93BF79"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582578DF" w14:textId="122F8EAE"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Прва  половина </w:t>
            </w:r>
            <w:r w:rsidR="000D11CF">
              <w:rPr>
                <w:rFonts w:ascii="StobiSerif Regular" w:hAnsi="StobiSerif Regular"/>
                <w:sz w:val="20"/>
                <w:szCs w:val="20"/>
                <w:lang w:val="mk-MK"/>
              </w:rPr>
              <w:t xml:space="preserve">на </w:t>
            </w:r>
            <w:r w:rsidRPr="00B05F98">
              <w:rPr>
                <w:rFonts w:ascii="StobiSerif Regular" w:hAnsi="StobiSerif Regular"/>
                <w:sz w:val="20"/>
                <w:szCs w:val="20"/>
                <w:lang w:val="mk-MK"/>
              </w:rPr>
              <w:t>202</w:t>
            </w:r>
            <w:r w:rsidR="00E1213D">
              <w:rPr>
                <w:rFonts w:ascii="StobiSerif Regular" w:hAnsi="StobiSerif Regular"/>
                <w:sz w:val="20"/>
                <w:szCs w:val="20"/>
                <w:lang w:val="mk-MK"/>
              </w:rPr>
              <w:t>9</w:t>
            </w:r>
            <w:r w:rsidRPr="00B05F98">
              <w:rPr>
                <w:rFonts w:ascii="StobiSerif Regular" w:hAnsi="StobiSerif Regular"/>
                <w:sz w:val="20"/>
                <w:szCs w:val="20"/>
                <w:lang w:val="mk-MK"/>
              </w:rPr>
              <w:t xml:space="preserve"> </w:t>
            </w:r>
            <w:r w:rsidR="00FE188F">
              <w:rPr>
                <w:rFonts w:ascii="StobiSerif Regular" w:hAnsi="StobiSerif Regular"/>
                <w:sz w:val="20"/>
                <w:szCs w:val="20"/>
                <w:lang w:val="mk-MK"/>
              </w:rPr>
              <w:t>и</w:t>
            </w:r>
            <w:r w:rsidRPr="00B05F98">
              <w:rPr>
                <w:rFonts w:ascii="StobiSerif Regular" w:hAnsi="StobiSerif Regular"/>
                <w:sz w:val="20"/>
                <w:szCs w:val="20"/>
                <w:lang w:val="mk-MK"/>
              </w:rPr>
              <w:t xml:space="preserve"> континуирано</w:t>
            </w:r>
          </w:p>
        </w:tc>
        <w:tc>
          <w:tcPr>
            <w:tcW w:w="1848" w:type="dxa"/>
          </w:tcPr>
          <w:p w14:paraId="309ADCDA" w14:textId="0DB07104" w:rsidR="00A3099E" w:rsidRPr="00B05F98" w:rsidRDefault="00BF2E23" w:rsidP="005538D4">
            <w:pPr>
              <w:spacing w:after="0" w:line="240" w:lineRule="auto"/>
              <w:rPr>
                <w:rFonts w:ascii="StobiSerif Regular" w:hAnsi="StobiSerif Regular"/>
                <w:sz w:val="20"/>
                <w:szCs w:val="20"/>
                <w:lang w:val="mk-MK"/>
              </w:rPr>
            </w:pPr>
            <w:r>
              <w:rPr>
                <w:rFonts w:ascii="StobiSerif Regular" w:hAnsi="StobiSerif Regular"/>
                <w:sz w:val="20"/>
                <w:szCs w:val="20"/>
                <w:lang w:val="mk-MK"/>
              </w:rPr>
              <w:t>З</w:t>
            </w:r>
            <w:r w:rsidR="00A3099E" w:rsidRPr="00B05F98">
              <w:rPr>
                <w:rFonts w:ascii="StobiSerif Regular" w:hAnsi="StobiSerif Regular"/>
                <w:sz w:val="20"/>
                <w:szCs w:val="20"/>
                <w:lang w:val="mk-MK"/>
              </w:rPr>
              <w:t>големување на број</w:t>
            </w:r>
            <w:r>
              <w:rPr>
                <w:rFonts w:ascii="StobiSerif Regular" w:hAnsi="StobiSerif Regular"/>
                <w:sz w:val="20"/>
                <w:szCs w:val="20"/>
                <w:lang w:val="mk-MK"/>
              </w:rPr>
              <w:t xml:space="preserve">от на преземени и проверени сигнализирани </w:t>
            </w:r>
            <w:r w:rsidR="002E6586">
              <w:rPr>
                <w:rFonts w:ascii="StobiSerif Regular" w:hAnsi="StobiSerif Regular"/>
                <w:sz w:val="20"/>
                <w:szCs w:val="20"/>
                <w:lang w:val="mk-MK"/>
              </w:rPr>
              <w:t>тендери</w:t>
            </w:r>
            <w:r w:rsidR="002E6586" w:rsidRPr="00B05F98">
              <w:rPr>
                <w:rFonts w:ascii="StobiSerif Regular" w:hAnsi="StobiSerif Regular"/>
                <w:sz w:val="20"/>
                <w:szCs w:val="20"/>
                <w:lang w:val="mk-MK"/>
              </w:rPr>
              <w:t xml:space="preserve"> </w:t>
            </w:r>
            <w:r w:rsidR="00A3099E" w:rsidRPr="00B05F98">
              <w:rPr>
                <w:rFonts w:ascii="StobiSerif Regular" w:hAnsi="StobiSerif Regular"/>
                <w:sz w:val="20"/>
                <w:szCs w:val="20"/>
                <w:lang w:val="mk-MK"/>
              </w:rPr>
              <w:t xml:space="preserve">за 10 % </w:t>
            </w:r>
            <w:r w:rsidR="00A3099E" w:rsidRPr="00B05F98">
              <w:rPr>
                <w:rFonts w:ascii="StobiSerif Regular" w:hAnsi="StobiSerif Regular"/>
                <w:sz w:val="20"/>
                <w:szCs w:val="20"/>
                <w:lang w:val="mk-MK"/>
              </w:rPr>
              <w:lastRenderedPageBreak/>
              <w:t>на годишно ниво</w:t>
            </w:r>
          </w:p>
        </w:tc>
        <w:tc>
          <w:tcPr>
            <w:tcW w:w="1499" w:type="dxa"/>
          </w:tcPr>
          <w:p w14:paraId="401768DE"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59F456B4" w14:textId="77777777" w:rsidTr="00DD0DB4">
        <w:tc>
          <w:tcPr>
            <w:tcW w:w="2301" w:type="dxa"/>
            <w:vMerge w:val="restart"/>
          </w:tcPr>
          <w:p w14:paraId="056BDBDD" w14:textId="41AC2FC3" w:rsidR="00A3099E" w:rsidRPr="0007614B" w:rsidRDefault="00A3099E" w:rsidP="005538D4">
            <w:pPr>
              <w:pStyle w:val="ListParagraph"/>
              <w:numPr>
                <w:ilvl w:val="0"/>
                <w:numId w:val="2"/>
              </w:numPr>
              <w:spacing w:after="0" w:line="240" w:lineRule="auto"/>
              <w:ind w:left="315" w:hanging="284"/>
              <w:rPr>
                <w:rFonts w:ascii="Times New Roman" w:hAnsi="Times New Roman" w:cs="Times New Roman"/>
              </w:rPr>
            </w:pPr>
            <w:bookmarkStart w:id="12" w:name="_Hlk218862427"/>
            <w:r w:rsidRPr="00A3099E">
              <w:rPr>
                <w:rFonts w:ascii="StobiSerif Regular" w:hAnsi="StobiSerif Regular"/>
                <w:sz w:val="20"/>
                <w:szCs w:val="20"/>
                <w:lang w:val="mk-MK"/>
              </w:rPr>
              <w:lastRenderedPageBreak/>
              <w:t>Зајакнување на кривичниот прогон за повреди на Законот за јавни набавки</w:t>
            </w:r>
            <w:bookmarkEnd w:id="12"/>
          </w:p>
        </w:tc>
        <w:tc>
          <w:tcPr>
            <w:tcW w:w="3199" w:type="dxa"/>
          </w:tcPr>
          <w:p w14:paraId="15DE52AD" w14:textId="7128738F" w:rsidR="00A3099E" w:rsidRPr="00B05F98" w:rsidRDefault="00A3099E" w:rsidP="005538D4">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 xml:space="preserve">Анализа за ревидирање на прекршочните  одредби во Законот за јавни набавки како и на одредбите од  Кривичниот законик кои се однесуваат на јавните набавки </w:t>
            </w:r>
          </w:p>
        </w:tc>
        <w:tc>
          <w:tcPr>
            <w:tcW w:w="1574" w:type="dxa"/>
          </w:tcPr>
          <w:p w14:paraId="0D1682D4"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МФ</w:t>
            </w:r>
          </w:p>
        </w:tc>
        <w:tc>
          <w:tcPr>
            <w:tcW w:w="1770" w:type="dxa"/>
          </w:tcPr>
          <w:p w14:paraId="77CB9149" w14:textId="493D38F1"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ДКСК</w:t>
            </w:r>
          </w:p>
          <w:p w14:paraId="07BB9B33" w14:textId="4CBE63FF"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БЈН</w:t>
            </w:r>
          </w:p>
          <w:p w14:paraId="304DB6C0" w14:textId="3F0EFD70"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МП</w:t>
            </w:r>
          </w:p>
          <w:p w14:paraId="3BFF09E2" w14:textId="76EBB5CF"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ДЗР</w:t>
            </w:r>
          </w:p>
          <w:p w14:paraId="68D95B2E" w14:textId="6103E62E" w:rsidR="00A3099E"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tc>
        <w:tc>
          <w:tcPr>
            <w:tcW w:w="1757" w:type="dxa"/>
          </w:tcPr>
          <w:p w14:paraId="758BEAD8"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Прва половина на  2027 година </w:t>
            </w:r>
          </w:p>
        </w:tc>
        <w:tc>
          <w:tcPr>
            <w:tcW w:w="1848" w:type="dxa"/>
          </w:tcPr>
          <w:p w14:paraId="750F4D3C" w14:textId="6E535DC3" w:rsidR="00A3099E" w:rsidRPr="00B05F98" w:rsidRDefault="00BF2E23"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Анализа</w:t>
            </w:r>
            <w:r>
              <w:rPr>
                <w:rFonts w:ascii="StobiSerif Regular" w:hAnsi="StobiSerif Regular"/>
                <w:sz w:val="20"/>
                <w:szCs w:val="20"/>
                <w:lang w:val="mk-MK"/>
              </w:rPr>
              <w:t>та</w:t>
            </w:r>
            <w:r w:rsidRPr="00B05F98">
              <w:rPr>
                <w:rFonts w:ascii="StobiSerif Regular" w:hAnsi="StobiSerif Regular"/>
                <w:sz w:val="20"/>
                <w:szCs w:val="20"/>
                <w:lang w:val="mk-MK"/>
              </w:rPr>
              <w:t xml:space="preserve"> за ревидирање на прекршочните  одредби во Законот за јавни набавки како и на одредбите од  Кривичниот законик кои се однесуваат на јавните набавки</w:t>
            </w:r>
            <w:r>
              <w:rPr>
                <w:rFonts w:ascii="StobiSerif Regular" w:hAnsi="StobiSerif Regular"/>
                <w:sz w:val="20"/>
                <w:szCs w:val="20"/>
                <w:lang w:val="mk-MK"/>
              </w:rPr>
              <w:t xml:space="preserve"> јавно достапна на веб страната на МФ</w:t>
            </w:r>
            <w:r w:rsidRPr="00B05F98">
              <w:rPr>
                <w:rFonts w:ascii="StobiSerif Regular" w:hAnsi="StobiSerif Regular"/>
                <w:sz w:val="20"/>
                <w:szCs w:val="20"/>
                <w:lang w:val="mk-MK"/>
              </w:rPr>
              <w:t xml:space="preserve"> </w:t>
            </w:r>
          </w:p>
        </w:tc>
        <w:tc>
          <w:tcPr>
            <w:tcW w:w="1499" w:type="dxa"/>
          </w:tcPr>
          <w:p w14:paraId="6712DEA5"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298E2E8C" w14:textId="77777777" w:rsidTr="00DD0DB4">
        <w:tc>
          <w:tcPr>
            <w:tcW w:w="2301" w:type="dxa"/>
            <w:vMerge/>
          </w:tcPr>
          <w:p w14:paraId="0DAF0D69" w14:textId="77777777" w:rsidR="00A3099E" w:rsidRPr="0007614B" w:rsidRDefault="00A3099E">
            <w:pPr>
              <w:spacing w:after="0" w:line="276" w:lineRule="auto"/>
              <w:rPr>
                <w:rFonts w:ascii="Times New Roman" w:hAnsi="Times New Roman" w:cs="Times New Roman"/>
              </w:rPr>
            </w:pPr>
          </w:p>
        </w:tc>
        <w:tc>
          <w:tcPr>
            <w:tcW w:w="3199" w:type="dxa"/>
          </w:tcPr>
          <w:p w14:paraId="2F7BAF6A" w14:textId="1B0589CE" w:rsidR="00A3099E" w:rsidRPr="00BF2E23" w:rsidRDefault="00A3099E" w:rsidP="005538D4">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 xml:space="preserve">Подготовка на Предлог </w:t>
            </w:r>
            <w:r w:rsidR="00BF2E23">
              <w:rPr>
                <w:rFonts w:ascii="StobiSerif Regular" w:hAnsi="StobiSerif Regular"/>
                <w:sz w:val="20"/>
                <w:szCs w:val="20"/>
                <w:lang w:val="mk-MK"/>
              </w:rPr>
              <w:t xml:space="preserve">на </w:t>
            </w:r>
            <w:r w:rsidRPr="00B05F98">
              <w:rPr>
                <w:rFonts w:ascii="StobiSerif Regular" w:hAnsi="StobiSerif Regular"/>
                <w:sz w:val="20"/>
                <w:szCs w:val="20"/>
                <w:lang w:val="mk-MK"/>
              </w:rPr>
              <w:t>закон за изменување и дополнување на Закон</w:t>
            </w:r>
            <w:r w:rsidR="002E6586">
              <w:rPr>
                <w:rFonts w:ascii="StobiSerif Regular" w:hAnsi="StobiSerif Regular"/>
                <w:sz w:val="20"/>
                <w:szCs w:val="20"/>
                <w:lang w:val="mk-MK"/>
              </w:rPr>
              <w:t>от</w:t>
            </w:r>
            <w:r w:rsidRPr="00B05F98">
              <w:rPr>
                <w:rFonts w:ascii="StobiSerif Regular" w:hAnsi="StobiSerif Regular"/>
                <w:sz w:val="20"/>
                <w:szCs w:val="20"/>
                <w:lang w:val="mk-MK"/>
              </w:rPr>
              <w:t xml:space="preserve"> за јавни набавки</w:t>
            </w:r>
            <w:r w:rsidR="00625C5E">
              <w:rPr>
                <w:rFonts w:ascii="StobiSerif Regular" w:hAnsi="StobiSerif Regular"/>
                <w:sz w:val="20"/>
                <w:szCs w:val="20"/>
                <w:lang w:val="mk-MK"/>
              </w:rPr>
              <w:t>,</w:t>
            </w:r>
            <w:r w:rsidR="005538D4">
              <w:rPr>
                <w:rFonts w:ascii="StobiSerif Regular" w:hAnsi="StobiSerif Regular"/>
                <w:sz w:val="20"/>
                <w:szCs w:val="20"/>
                <w:lang w:val="mk-MK"/>
              </w:rPr>
              <w:t xml:space="preserve"> со цел</w:t>
            </w:r>
            <w:r w:rsidR="00BF2E23">
              <w:rPr>
                <w:rFonts w:ascii="StobiSerif Regular" w:hAnsi="StobiSerif Regular"/>
                <w:sz w:val="20"/>
                <w:szCs w:val="20"/>
                <w:lang w:val="mk-MK"/>
              </w:rPr>
              <w:t xml:space="preserve"> имплементација на препораките од </w:t>
            </w:r>
            <w:r w:rsidR="00BF2E23" w:rsidRPr="00B05F98">
              <w:rPr>
                <w:rFonts w:ascii="StobiSerif Regular" w:hAnsi="StobiSerif Regular"/>
                <w:sz w:val="20"/>
                <w:szCs w:val="20"/>
                <w:lang w:val="mk-MK"/>
              </w:rPr>
              <w:t>Анализа</w:t>
            </w:r>
            <w:r w:rsidR="00BF2E23">
              <w:rPr>
                <w:rFonts w:ascii="StobiSerif Regular" w:hAnsi="StobiSerif Regular"/>
                <w:sz w:val="20"/>
                <w:szCs w:val="20"/>
                <w:lang w:val="mk-MK"/>
              </w:rPr>
              <w:t>та</w:t>
            </w:r>
            <w:r w:rsidR="00BF2E23" w:rsidRPr="00B05F98">
              <w:rPr>
                <w:rFonts w:ascii="StobiSerif Regular" w:hAnsi="StobiSerif Regular"/>
                <w:sz w:val="20"/>
                <w:szCs w:val="20"/>
                <w:lang w:val="mk-MK"/>
              </w:rPr>
              <w:t xml:space="preserve"> </w:t>
            </w:r>
            <w:r w:rsidR="002E6586">
              <w:rPr>
                <w:rFonts w:ascii="StobiSerif Regular" w:hAnsi="StobiSerif Regular"/>
                <w:sz w:val="20"/>
                <w:szCs w:val="20"/>
                <w:lang w:val="mk-MK"/>
              </w:rPr>
              <w:t>од активност 2.1 од оваа мерка</w:t>
            </w:r>
          </w:p>
        </w:tc>
        <w:tc>
          <w:tcPr>
            <w:tcW w:w="1574" w:type="dxa"/>
          </w:tcPr>
          <w:p w14:paraId="3705350C" w14:textId="644063D9" w:rsidR="00A3099E" w:rsidRPr="00B05F98" w:rsidRDefault="002E6586"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p>
        </w:tc>
        <w:tc>
          <w:tcPr>
            <w:tcW w:w="1770" w:type="dxa"/>
          </w:tcPr>
          <w:p w14:paraId="32705F22" w14:textId="64B1A453"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p w14:paraId="1BFE592C"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ДКСК </w:t>
            </w:r>
          </w:p>
          <w:p w14:paraId="76D40A3C" w14:textId="0DF9E2DD"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МП</w:t>
            </w:r>
          </w:p>
          <w:p w14:paraId="03DE0EB4" w14:textId="4681028A"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ДЗР</w:t>
            </w:r>
          </w:p>
          <w:p w14:paraId="311A47D2" w14:textId="662A6A52" w:rsidR="00BF2E23"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5147F7B9"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50F755B0" w14:textId="59FAA555"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Втора половина на  2027 година</w:t>
            </w:r>
          </w:p>
          <w:p w14:paraId="3B9F26D7" w14:textId="77777777" w:rsidR="00A3099E" w:rsidRPr="00B05F98" w:rsidRDefault="00A3099E" w:rsidP="00F15EEC">
            <w:pPr>
              <w:spacing w:after="0" w:line="240" w:lineRule="auto"/>
              <w:rPr>
                <w:rFonts w:ascii="StobiSerif Regular" w:hAnsi="StobiSerif Regular"/>
                <w:sz w:val="20"/>
                <w:szCs w:val="20"/>
                <w:lang w:val="mk-MK"/>
              </w:rPr>
            </w:pPr>
          </w:p>
          <w:p w14:paraId="63A1E124" w14:textId="77777777" w:rsidR="00A3099E" w:rsidRPr="00B05F98" w:rsidRDefault="00A3099E" w:rsidP="00F15EEC">
            <w:pPr>
              <w:spacing w:after="0" w:line="240" w:lineRule="auto"/>
              <w:rPr>
                <w:rFonts w:ascii="StobiSerif Regular" w:hAnsi="StobiSerif Regular"/>
                <w:sz w:val="20"/>
                <w:szCs w:val="20"/>
                <w:lang w:val="mk-MK"/>
              </w:rPr>
            </w:pPr>
          </w:p>
          <w:p w14:paraId="54471684" w14:textId="77777777" w:rsidR="00A3099E" w:rsidRPr="00B05F98" w:rsidRDefault="00A3099E" w:rsidP="00F15EEC">
            <w:pPr>
              <w:spacing w:after="0" w:line="240" w:lineRule="auto"/>
              <w:rPr>
                <w:rFonts w:ascii="StobiSerif Regular" w:hAnsi="StobiSerif Regular"/>
                <w:sz w:val="20"/>
                <w:szCs w:val="20"/>
                <w:lang w:val="mk-MK"/>
              </w:rPr>
            </w:pPr>
          </w:p>
        </w:tc>
        <w:tc>
          <w:tcPr>
            <w:tcW w:w="1848" w:type="dxa"/>
          </w:tcPr>
          <w:p w14:paraId="4637AA22" w14:textId="0CADA822"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Изработен Предлог</w:t>
            </w:r>
            <w:r w:rsidR="002E6586">
              <w:rPr>
                <w:rFonts w:ascii="StobiSerif Regular" w:hAnsi="StobiSerif Regular"/>
                <w:sz w:val="20"/>
                <w:szCs w:val="20"/>
                <w:lang w:val="mk-MK"/>
              </w:rPr>
              <w:t xml:space="preserve"> на</w:t>
            </w:r>
            <w:r w:rsidR="00625C5E">
              <w:rPr>
                <w:rFonts w:ascii="StobiSerif Regular" w:hAnsi="StobiSerif Regular"/>
                <w:sz w:val="20"/>
                <w:szCs w:val="20"/>
                <w:lang w:val="mk-MK"/>
              </w:rPr>
              <w:t xml:space="preserve"> </w:t>
            </w:r>
            <w:r w:rsidRPr="00B05F98">
              <w:rPr>
                <w:rFonts w:ascii="StobiSerif Regular" w:hAnsi="StobiSerif Regular"/>
                <w:sz w:val="20"/>
                <w:szCs w:val="20"/>
                <w:lang w:val="mk-MK"/>
              </w:rPr>
              <w:t>закон за изменување и дополнување на Закон</w:t>
            </w:r>
            <w:r w:rsidR="002E6586">
              <w:rPr>
                <w:rFonts w:ascii="StobiSerif Regular" w:hAnsi="StobiSerif Regular"/>
                <w:sz w:val="20"/>
                <w:szCs w:val="20"/>
                <w:lang w:val="mk-MK"/>
              </w:rPr>
              <w:t>от</w:t>
            </w:r>
            <w:r w:rsidRPr="00B05F98">
              <w:rPr>
                <w:rFonts w:ascii="StobiSerif Regular" w:hAnsi="StobiSerif Regular"/>
                <w:sz w:val="20"/>
                <w:szCs w:val="20"/>
                <w:lang w:val="mk-MK"/>
              </w:rPr>
              <w:t xml:space="preserve"> за јавни набавки</w:t>
            </w:r>
          </w:p>
          <w:p w14:paraId="6086AE92" w14:textId="77777777" w:rsidR="00A3099E" w:rsidRPr="00B05F98" w:rsidRDefault="00A3099E" w:rsidP="00F15EEC">
            <w:pPr>
              <w:spacing w:after="0" w:line="240" w:lineRule="auto"/>
              <w:rPr>
                <w:rFonts w:ascii="StobiSerif Regular" w:hAnsi="StobiSerif Regular"/>
                <w:sz w:val="20"/>
                <w:szCs w:val="20"/>
                <w:lang w:val="mk-MK"/>
              </w:rPr>
            </w:pPr>
          </w:p>
        </w:tc>
        <w:tc>
          <w:tcPr>
            <w:tcW w:w="1499" w:type="dxa"/>
          </w:tcPr>
          <w:p w14:paraId="29E3F72C"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2237DEA4" w14:textId="77777777" w:rsidTr="00DD0DB4">
        <w:tc>
          <w:tcPr>
            <w:tcW w:w="2301" w:type="dxa"/>
            <w:vMerge/>
          </w:tcPr>
          <w:p w14:paraId="4E9C8959" w14:textId="77777777" w:rsidR="00A3099E" w:rsidRPr="0007614B" w:rsidRDefault="00A3099E">
            <w:pPr>
              <w:spacing w:after="0" w:line="276" w:lineRule="auto"/>
              <w:rPr>
                <w:rFonts w:ascii="Times New Roman" w:hAnsi="Times New Roman" w:cs="Times New Roman"/>
              </w:rPr>
            </w:pPr>
          </w:p>
        </w:tc>
        <w:tc>
          <w:tcPr>
            <w:tcW w:w="3199" w:type="dxa"/>
          </w:tcPr>
          <w:p w14:paraId="664E0906" w14:textId="247890F2"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Утрдување на Предлог на закон за изменување и дополнување на Закон</w:t>
            </w:r>
            <w:r w:rsidR="002E6586">
              <w:rPr>
                <w:rFonts w:ascii="StobiSerif Regular" w:hAnsi="StobiSerif Regular"/>
                <w:sz w:val="20"/>
                <w:szCs w:val="20"/>
                <w:lang w:val="mk-MK"/>
              </w:rPr>
              <w:t>от</w:t>
            </w:r>
            <w:r w:rsidRPr="00B05F98">
              <w:rPr>
                <w:rFonts w:ascii="StobiSerif Regular" w:hAnsi="StobiSerif Regular"/>
                <w:sz w:val="20"/>
                <w:szCs w:val="20"/>
                <w:lang w:val="mk-MK"/>
              </w:rPr>
              <w:t xml:space="preserve"> за јавни набавки</w:t>
            </w:r>
            <w:r w:rsidR="00625C5E">
              <w:rPr>
                <w:rFonts w:ascii="StobiSerif Regular" w:hAnsi="StobiSerif Regular"/>
                <w:sz w:val="20"/>
                <w:szCs w:val="20"/>
                <w:lang w:val="mk-MK"/>
              </w:rPr>
              <w:t>,</w:t>
            </w:r>
            <w:r w:rsidR="002E6586">
              <w:rPr>
                <w:rFonts w:ascii="StobiSerif Regular" w:hAnsi="StobiSerif Regular"/>
                <w:sz w:val="20"/>
                <w:szCs w:val="20"/>
                <w:lang w:val="mk-MK"/>
              </w:rPr>
              <w:t xml:space="preserve"> </w:t>
            </w:r>
            <w:r w:rsidR="005538D4">
              <w:rPr>
                <w:rFonts w:ascii="StobiSerif Regular" w:hAnsi="StobiSerif Regular"/>
                <w:sz w:val="20"/>
                <w:szCs w:val="20"/>
                <w:lang w:val="mk-MK"/>
              </w:rPr>
              <w:t xml:space="preserve">со цел </w:t>
            </w:r>
            <w:r w:rsidR="005538D4">
              <w:rPr>
                <w:rFonts w:ascii="StobiSerif Regular" w:hAnsi="StobiSerif Regular"/>
                <w:sz w:val="20"/>
                <w:szCs w:val="20"/>
                <w:lang w:val="mk-MK"/>
              </w:rPr>
              <w:lastRenderedPageBreak/>
              <w:t xml:space="preserve">имплементација на препораките од </w:t>
            </w:r>
            <w:r w:rsidR="005538D4" w:rsidRPr="00B05F98">
              <w:rPr>
                <w:rFonts w:ascii="StobiSerif Regular" w:hAnsi="StobiSerif Regular"/>
                <w:sz w:val="20"/>
                <w:szCs w:val="20"/>
                <w:lang w:val="mk-MK"/>
              </w:rPr>
              <w:t>Анализа</w:t>
            </w:r>
            <w:r w:rsidR="005538D4">
              <w:rPr>
                <w:rFonts w:ascii="StobiSerif Regular" w:hAnsi="StobiSerif Regular"/>
                <w:sz w:val="20"/>
                <w:szCs w:val="20"/>
                <w:lang w:val="mk-MK"/>
              </w:rPr>
              <w:t>та</w:t>
            </w:r>
            <w:r w:rsidR="005538D4" w:rsidRPr="00B05F98">
              <w:rPr>
                <w:rFonts w:ascii="StobiSerif Regular" w:hAnsi="StobiSerif Regular"/>
                <w:sz w:val="20"/>
                <w:szCs w:val="20"/>
                <w:lang w:val="mk-MK"/>
              </w:rPr>
              <w:t xml:space="preserve"> </w:t>
            </w:r>
            <w:r w:rsidR="005538D4">
              <w:rPr>
                <w:rFonts w:ascii="StobiSerif Regular" w:hAnsi="StobiSerif Regular"/>
                <w:sz w:val="20"/>
                <w:szCs w:val="20"/>
                <w:lang w:val="mk-MK"/>
              </w:rPr>
              <w:t>од активност 2.1 од оваа мерка</w:t>
            </w:r>
          </w:p>
        </w:tc>
        <w:tc>
          <w:tcPr>
            <w:tcW w:w="1574" w:type="dxa"/>
          </w:tcPr>
          <w:p w14:paraId="5ABD2862" w14:textId="54394963" w:rsidR="00A3099E" w:rsidRPr="00B05F98"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Влада</w:t>
            </w:r>
          </w:p>
        </w:tc>
        <w:tc>
          <w:tcPr>
            <w:tcW w:w="1770" w:type="dxa"/>
          </w:tcPr>
          <w:p w14:paraId="25C32573"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4A806B31" w14:textId="14F7F943" w:rsidR="00A3099E" w:rsidRPr="00B05F98" w:rsidRDefault="00BF2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00A3099E" w:rsidRPr="00B05F98">
              <w:rPr>
                <w:rFonts w:ascii="StobiSerif Regular" w:hAnsi="StobiSerif Regular"/>
                <w:sz w:val="20"/>
                <w:szCs w:val="20"/>
                <w:lang w:val="mk-MK"/>
              </w:rPr>
              <w:t xml:space="preserve">  половина </w:t>
            </w:r>
            <w:r w:rsidR="000D11CF">
              <w:rPr>
                <w:rFonts w:ascii="StobiSerif Regular" w:hAnsi="StobiSerif Regular"/>
                <w:sz w:val="20"/>
                <w:szCs w:val="20"/>
                <w:lang w:val="mk-MK"/>
              </w:rPr>
              <w:t xml:space="preserve">на </w:t>
            </w:r>
            <w:r w:rsidR="00A3099E" w:rsidRPr="00B05F98">
              <w:rPr>
                <w:rFonts w:ascii="StobiSerif Regular" w:hAnsi="StobiSerif Regular"/>
                <w:sz w:val="20"/>
                <w:szCs w:val="20"/>
                <w:lang w:val="mk-MK"/>
              </w:rPr>
              <w:t>202</w:t>
            </w:r>
            <w:r>
              <w:rPr>
                <w:rFonts w:ascii="StobiSerif Regular" w:hAnsi="StobiSerif Regular"/>
                <w:sz w:val="20"/>
                <w:szCs w:val="20"/>
                <w:lang w:val="mk-MK"/>
              </w:rPr>
              <w:t>8</w:t>
            </w:r>
            <w:r w:rsidR="00A3099E" w:rsidRPr="00B05F98">
              <w:rPr>
                <w:rFonts w:ascii="StobiSerif Regular" w:hAnsi="StobiSerif Regular"/>
                <w:sz w:val="20"/>
                <w:szCs w:val="20"/>
                <w:lang w:val="mk-MK"/>
              </w:rPr>
              <w:t xml:space="preserve"> година</w:t>
            </w:r>
          </w:p>
          <w:p w14:paraId="3B9D1C67" w14:textId="77777777" w:rsidR="00A3099E" w:rsidRPr="00B05F98" w:rsidRDefault="00A3099E" w:rsidP="00F15EEC">
            <w:pPr>
              <w:spacing w:after="0" w:line="240" w:lineRule="auto"/>
              <w:rPr>
                <w:rFonts w:ascii="StobiSerif Regular" w:hAnsi="StobiSerif Regular"/>
                <w:sz w:val="20"/>
                <w:szCs w:val="20"/>
                <w:lang w:val="mk-MK"/>
              </w:rPr>
            </w:pPr>
          </w:p>
        </w:tc>
        <w:tc>
          <w:tcPr>
            <w:tcW w:w="1848" w:type="dxa"/>
          </w:tcPr>
          <w:p w14:paraId="155780F3" w14:textId="08F97A34"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Утврден  Предлог на  закон за изменување и </w:t>
            </w:r>
            <w:r w:rsidRPr="00B05F98">
              <w:rPr>
                <w:rFonts w:ascii="StobiSerif Regular" w:hAnsi="StobiSerif Regular"/>
                <w:sz w:val="20"/>
                <w:szCs w:val="20"/>
                <w:lang w:val="mk-MK"/>
              </w:rPr>
              <w:lastRenderedPageBreak/>
              <w:t>дополнување на Закон</w:t>
            </w:r>
            <w:r w:rsidR="002E6586">
              <w:rPr>
                <w:rFonts w:ascii="StobiSerif Regular" w:hAnsi="StobiSerif Regular"/>
                <w:sz w:val="20"/>
                <w:szCs w:val="20"/>
                <w:lang w:val="mk-MK"/>
              </w:rPr>
              <w:t>от</w:t>
            </w:r>
            <w:r w:rsidRPr="00B05F98">
              <w:rPr>
                <w:rFonts w:ascii="StobiSerif Regular" w:hAnsi="StobiSerif Regular"/>
                <w:sz w:val="20"/>
                <w:szCs w:val="20"/>
                <w:lang w:val="mk-MK"/>
              </w:rPr>
              <w:t xml:space="preserve"> за јавни набавки </w:t>
            </w:r>
          </w:p>
        </w:tc>
        <w:tc>
          <w:tcPr>
            <w:tcW w:w="1499" w:type="dxa"/>
          </w:tcPr>
          <w:p w14:paraId="58FAA279"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55969611" w14:textId="77777777" w:rsidTr="00DD0DB4">
        <w:tc>
          <w:tcPr>
            <w:tcW w:w="2301" w:type="dxa"/>
            <w:vMerge/>
          </w:tcPr>
          <w:p w14:paraId="5464F585" w14:textId="77777777" w:rsidR="00A3099E" w:rsidRPr="0007614B" w:rsidRDefault="00A3099E">
            <w:pPr>
              <w:spacing w:after="0" w:line="276" w:lineRule="auto"/>
              <w:rPr>
                <w:rFonts w:ascii="Times New Roman" w:hAnsi="Times New Roman" w:cs="Times New Roman"/>
              </w:rPr>
            </w:pPr>
          </w:p>
        </w:tc>
        <w:tc>
          <w:tcPr>
            <w:tcW w:w="3199" w:type="dxa"/>
          </w:tcPr>
          <w:p w14:paraId="402BD525" w14:textId="20EDB24C" w:rsidR="00A3099E" w:rsidRPr="00B05F98" w:rsidRDefault="00BF2E23">
            <w:pPr>
              <w:pStyle w:val="ListParagraph"/>
              <w:numPr>
                <w:ilvl w:val="1"/>
                <w:numId w:val="2"/>
              </w:numPr>
              <w:spacing w:after="0" w:line="240" w:lineRule="auto"/>
              <w:ind w:left="356"/>
              <w:rPr>
                <w:rFonts w:ascii="StobiSerif Regular" w:hAnsi="StobiSerif Regular"/>
                <w:sz w:val="20"/>
                <w:szCs w:val="20"/>
                <w:lang w:val="mk-MK"/>
              </w:rPr>
            </w:pPr>
            <w:r>
              <w:rPr>
                <w:rFonts w:ascii="StobiSerif Regular" w:hAnsi="StobiSerif Regular"/>
                <w:sz w:val="20"/>
                <w:szCs w:val="20"/>
                <w:lang w:val="mk-MK"/>
              </w:rPr>
              <w:t xml:space="preserve">Донесување </w:t>
            </w:r>
            <w:r w:rsidR="00A3099E" w:rsidRPr="00B05F98">
              <w:rPr>
                <w:rFonts w:ascii="StobiSerif Regular" w:hAnsi="StobiSerif Regular"/>
                <w:sz w:val="20"/>
                <w:szCs w:val="20"/>
                <w:lang w:val="mk-MK"/>
              </w:rPr>
              <w:t>на Закон за изменување и дополнување на Закон</w:t>
            </w:r>
            <w:r w:rsidR="002E6586">
              <w:rPr>
                <w:rFonts w:ascii="StobiSerif Regular" w:hAnsi="StobiSerif Regular"/>
                <w:sz w:val="20"/>
                <w:szCs w:val="20"/>
                <w:lang w:val="mk-MK"/>
              </w:rPr>
              <w:t>от</w:t>
            </w:r>
            <w:r w:rsidR="00A3099E" w:rsidRPr="00B05F98">
              <w:rPr>
                <w:rFonts w:ascii="StobiSerif Regular" w:hAnsi="StobiSerif Regular"/>
                <w:sz w:val="20"/>
                <w:szCs w:val="20"/>
                <w:lang w:val="mk-MK"/>
              </w:rPr>
              <w:t xml:space="preserve"> за јавни набавки</w:t>
            </w:r>
            <w:r w:rsidR="00625C5E">
              <w:rPr>
                <w:rFonts w:ascii="StobiSerif Regular" w:hAnsi="StobiSerif Regular"/>
                <w:sz w:val="20"/>
                <w:szCs w:val="20"/>
                <w:lang w:val="mk-MK"/>
              </w:rPr>
              <w:t xml:space="preserve">, со цел имплементација на препораките од </w:t>
            </w:r>
            <w:r w:rsidR="00625C5E" w:rsidRPr="00B05F98">
              <w:rPr>
                <w:rFonts w:ascii="StobiSerif Regular" w:hAnsi="StobiSerif Regular"/>
                <w:sz w:val="20"/>
                <w:szCs w:val="20"/>
                <w:lang w:val="mk-MK"/>
              </w:rPr>
              <w:t>Анализа</w:t>
            </w:r>
            <w:r w:rsidR="00625C5E">
              <w:rPr>
                <w:rFonts w:ascii="StobiSerif Regular" w:hAnsi="StobiSerif Regular"/>
                <w:sz w:val="20"/>
                <w:szCs w:val="20"/>
                <w:lang w:val="mk-MK"/>
              </w:rPr>
              <w:t>та</w:t>
            </w:r>
            <w:r w:rsidR="00625C5E" w:rsidRPr="00B05F98">
              <w:rPr>
                <w:rFonts w:ascii="StobiSerif Regular" w:hAnsi="StobiSerif Regular"/>
                <w:sz w:val="20"/>
                <w:szCs w:val="20"/>
                <w:lang w:val="mk-MK"/>
              </w:rPr>
              <w:t xml:space="preserve"> </w:t>
            </w:r>
            <w:r w:rsidR="00625C5E">
              <w:rPr>
                <w:rFonts w:ascii="StobiSerif Regular" w:hAnsi="StobiSerif Regular"/>
                <w:sz w:val="20"/>
                <w:szCs w:val="20"/>
                <w:lang w:val="mk-MK"/>
              </w:rPr>
              <w:t>од активност 2.1 од оваа мерка</w:t>
            </w:r>
          </w:p>
        </w:tc>
        <w:tc>
          <w:tcPr>
            <w:tcW w:w="1574" w:type="dxa"/>
          </w:tcPr>
          <w:p w14:paraId="6C9CC082" w14:textId="79E0F631" w:rsidR="00A3099E" w:rsidRPr="00B05F98"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1770" w:type="dxa"/>
          </w:tcPr>
          <w:p w14:paraId="549233C9"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07D989E7" w14:textId="5F437510" w:rsidR="00A3099E" w:rsidRPr="00B05F98" w:rsidRDefault="00BF2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00A3099E" w:rsidRPr="00B05F98">
              <w:rPr>
                <w:rFonts w:ascii="StobiSerif Regular" w:hAnsi="StobiSerif Regular"/>
                <w:sz w:val="20"/>
                <w:szCs w:val="20"/>
                <w:lang w:val="mk-MK"/>
              </w:rPr>
              <w:t xml:space="preserve">  половина </w:t>
            </w:r>
            <w:r w:rsidR="000D11CF">
              <w:rPr>
                <w:rFonts w:ascii="StobiSerif Regular" w:hAnsi="StobiSerif Regular"/>
                <w:sz w:val="20"/>
                <w:szCs w:val="20"/>
                <w:lang w:val="mk-MK"/>
              </w:rPr>
              <w:t xml:space="preserve">на </w:t>
            </w:r>
            <w:r w:rsidR="00A3099E" w:rsidRPr="00B05F98">
              <w:rPr>
                <w:rFonts w:ascii="StobiSerif Regular" w:hAnsi="StobiSerif Regular"/>
                <w:sz w:val="20"/>
                <w:szCs w:val="20"/>
                <w:lang w:val="mk-MK"/>
              </w:rPr>
              <w:t>202</w:t>
            </w:r>
            <w:r>
              <w:rPr>
                <w:rFonts w:ascii="StobiSerif Regular" w:hAnsi="StobiSerif Regular"/>
                <w:sz w:val="20"/>
                <w:szCs w:val="20"/>
                <w:lang w:val="mk-MK"/>
              </w:rPr>
              <w:t>8</w:t>
            </w:r>
            <w:r w:rsidR="00A3099E" w:rsidRPr="00B05F98">
              <w:rPr>
                <w:rFonts w:ascii="StobiSerif Regular" w:hAnsi="StobiSerif Regular"/>
                <w:sz w:val="20"/>
                <w:szCs w:val="20"/>
                <w:lang w:val="mk-MK"/>
              </w:rPr>
              <w:t xml:space="preserve"> </w:t>
            </w:r>
          </w:p>
        </w:tc>
        <w:tc>
          <w:tcPr>
            <w:tcW w:w="1848" w:type="dxa"/>
          </w:tcPr>
          <w:p w14:paraId="3F8C1B44" w14:textId="6D578F7F" w:rsidR="00A3099E" w:rsidRPr="00B05F98" w:rsidRDefault="00BF2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Донесен </w:t>
            </w:r>
            <w:r w:rsidR="00A3099E" w:rsidRPr="00B05F98">
              <w:rPr>
                <w:rFonts w:ascii="StobiSerif Regular" w:hAnsi="StobiSerif Regular"/>
                <w:sz w:val="20"/>
                <w:szCs w:val="20"/>
                <w:lang w:val="mk-MK"/>
              </w:rPr>
              <w:t>Закон за изменување и дополнување  на Законот за јавни набавки</w:t>
            </w:r>
          </w:p>
        </w:tc>
        <w:tc>
          <w:tcPr>
            <w:tcW w:w="1499" w:type="dxa"/>
          </w:tcPr>
          <w:p w14:paraId="7CFEC9F4"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7020A898" w14:textId="77777777" w:rsidTr="00DD0DB4">
        <w:tc>
          <w:tcPr>
            <w:tcW w:w="2301" w:type="dxa"/>
            <w:vMerge/>
          </w:tcPr>
          <w:p w14:paraId="0D07F0C2" w14:textId="77777777" w:rsidR="00A3099E" w:rsidRPr="0007614B" w:rsidRDefault="00A3099E">
            <w:pPr>
              <w:spacing w:after="0" w:line="276" w:lineRule="auto"/>
              <w:rPr>
                <w:rFonts w:ascii="Times New Roman" w:hAnsi="Times New Roman" w:cs="Times New Roman"/>
              </w:rPr>
            </w:pPr>
          </w:p>
        </w:tc>
        <w:tc>
          <w:tcPr>
            <w:tcW w:w="3199" w:type="dxa"/>
          </w:tcPr>
          <w:p w14:paraId="521BD96D" w14:textId="4A604FBD" w:rsidR="00A3099E" w:rsidRPr="00BF2E23"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Подготовка на Предлог на закон за изменување и дополнување  на Кривичниот законик</w:t>
            </w:r>
            <w:r w:rsidR="00FB518B">
              <w:rPr>
                <w:rFonts w:ascii="StobiSerif Regular" w:hAnsi="StobiSerif Regular"/>
                <w:sz w:val="20"/>
                <w:szCs w:val="20"/>
                <w:lang w:val="mk-MK"/>
              </w:rPr>
              <w:t xml:space="preserve"> или нов Предлог Кривичен законик</w:t>
            </w:r>
            <w:r w:rsidR="00625C5E">
              <w:rPr>
                <w:rFonts w:ascii="StobiSerif Regular" w:hAnsi="StobiSerif Regular"/>
                <w:sz w:val="20"/>
                <w:szCs w:val="20"/>
                <w:lang w:val="mk-MK"/>
              </w:rPr>
              <w:t xml:space="preserve">, со цел имплементација на </w:t>
            </w:r>
            <w:r w:rsidRPr="00B05F98">
              <w:rPr>
                <w:rFonts w:ascii="StobiSerif Regular" w:hAnsi="StobiSerif Regular"/>
                <w:sz w:val="20"/>
                <w:szCs w:val="20"/>
                <w:lang w:val="mk-MK"/>
              </w:rPr>
              <w:t xml:space="preserve">препораките од </w:t>
            </w:r>
            <w:r w:rsidR="00BF2E23" w:rsidRPr="00B05F98">
              <w:rPr>
                <w:rFonts w:ascii="StobiSerif Regular" w:hAnsi="StobiSerif Regular"/>
                <w:sz w:val="20"/>
                <w:szCs w:val="20"/>
                <w:lang w:val="mk-MK"/>
              </w:rPr>
              <w:t>Анализа</w:t>
            </w:r>
            <w:r w:rsidR="00BF2E23">
              <w:rPr>
                <w:rFonts w:ascii="StobiSerif Regular" w:hAnsi="StobiSerif Regular"/>
                <w:sz w:val="20"/>
                <w:szCs w:val="20"/>
                <w:lang w:val="mk-MK"/>
              </w:rPr>
              <w:t>та</w:t>
            </w:r>
            <w:r w:rsidR="00BF2E23" w:rsidRPr="00B05F98">
              <w:rPr>
                <w:rFonts w:ascii="StobiSerif Regular" w:hAnsi="StobiSerif Regular"/>
                <w:sz w:val="20"/>
                <w:szCs w:val="20"/>
                <w:lang w:val="mk-MK"/>
              </w:rPr>
              <w:t xml:space="preserve"> </w:t>
            </w:r>
            <w:r w:rsidR="002E6586">
              <w:rPr>
                <w:rFonts w:ascii="StobiSerif Regular" w:hAnsi="StobiSerif Regular"/>
                <w:sz w:val="20"/>
                <w:szCs w:val="20"/>
                <w:lang w:val="mk-MK"/>
              </w:rPr>
              <w:t>од активност 2.1 од оваа мерка</w:t>
            </w:r>
          </w:p>
        </w:tc>
        <w:tc>
          <w:tcPr>
            <w:tcW w:w="1574" w:type="dxa"/>
          </w:tcPr>
          <w:p w14:paraId="11711227" w14:textId="1A887AC7" w:rsidR="00A3099E" w:rsidRPr="00B05F98" w:rsidRDefault="002E6586"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МП</w:t>
            </w:r>
          </w:p>
        </w:tc>
        <w:tc>
          <w:tcPr>
            <w:tcW w:w="1770" w:type="dxa"/>
          </w:tcPr>
          <w:p w14:paraId="39D216B2"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p w14:paraId="37792492" w14:textId="043DB884" w:rsidR="00A3099E"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78C8B785"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473553DD" w14:textId="1068AB1E" w:rsidR="00A3099E" w:rsidRPr="00B05F98" w:rsidRDefault="00B70C1E"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B05F98">
              <w:rPr>
                <w:rFonts w:ascii="StobiSerif Regular" w:hAnsi="StobiSerif Regular"/>
                <w:sz w:val="20"/>
                <w:szCs w:val="20"/>
                <w:lang w:val="mk-MK"/>
              </w:rPr>
              <w:t xml:space="preserve"> </w:t>
            </w:r>
            <w:r w:rsidR="00A3099E" w:rsidRPr="00B05F98">
              <w:rPr>
                <w:rFonts w:ascii="StobiSerif Regular" w:hAnsi="StobiSerif Regular"/>
                <w:sz w:val="20"/>
                <w:szCs w:val="20"/>
                <w:lang w:val="mk-MK"/>
              </w:rPr>
              <w:t xml:space="preserve">половина </w:t>
            </w:r>
            <w:r w:rsidR="000D11CF">
              <w:rPr>
                <w:rFonts w:ascii="StobiSerif Regular" w:hAnsi="StobiSerif Regular"/>
                <w:sz w:val="20"/>
                <w:szCs w:val="20"/>
                <w:lang w:val="mk-MK"/>
              </w:rPr>
              <w:t xml:space="preserve">на </w:t>
            </w:r>
            <w:r w:rsidR="00A3099E" w:rsidRPr="00B05F98">
              <w:rPr>
                <w:rFonts w:ascii="StobiSerif Regular" w:hAnsi="StobiSerif Regular"/>
                <w:sz w:val="20"/>
                <w:szCs w:val="20"/>
                <w:lang w:val="mk-MK"/>
              </w:rPr>
              <w:t xml:space="preserve">2027 година </w:t>
            </w:r>
          </w:p>
        </w:tc>
        <w:tc>
          <w:tcPr>
            <w:tcW w:w="1848" w:type="dxa"/>
          </w:tcPr>
          <w:p w14:paraId="63DF2A5D" w14:textId="792166AF"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Подготвен </w:t>
            </w:r>
            <w:r w:rsidR="00FF74A4">
              <w:rPr>
                <w:rFonts w:ascii="StobiSerif Regular" w:hAnsi="StobiSerif Regular"/>
                <w:sz w:val="20"/>
                <w:szCs w:val="20"/>
                <w:lang w:val="mk-MK"/>
              </w:rPr>
              <w:t>П</w:t>
            </w:r>
            <w:r w:rsidRPr="00B05F98">
              <w:rPr>
                <w:rFonts w:ascii="StobiSerif Regular" w:hAnsi="StobiSerif Regular"/>
                <w:sz w:val="20"/>
                <w:szCs w:val="20"/>
                <w:lang w:val="mk-MK"/>
              </w:rPr>
              <w:t xml:space="preserve">редлог на закон за изменување и дополнување на Кривичниот законик </w:t>
            </w:r>
          </w:p>
        </w:tc>
        <w:tc>
          <w:tcPr>
            <w:tcW w:w="1499" w:type="dxa"/>
          </w:tcPr>
          <w:p w14:paraId="03690CE7"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70C895E1" w14:textId="77777777" w:rsidTr="00DD0DB4">
        <w:tc>
          <w:tcPr>
            <w:tcW w:w="2301" w:type="dxa"/>
            <w:vMerge/>
          </w:tcPr>
          <w:p w14:paraId="2FF0D5A4" w14:textId="77777777" w:rsidR="00A3099E" w:rsidRPr="0007614B" w:rsidRDefault="00A3099E">
            <w:pPr>
              <w:spacing w:after="0" w:line="276" w:lineRule="auto"/>
              <w:rPr>
                <w:rFonts w:ascii="Times New Roman" w:hAnsi="Times New Roman" w:cs="Times New Roman"/>
              </w:rPr>
            </w:pPr>
          </w:p>
        </w:tc>
        <w:tc>
          <w:tcPr>
            <w:tcW w:w="3199" w:type="dxa"/>
          </w:tcPr>
          <w:p w14:paraId="4540C92C" w14:textId="734857D0"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Утврдување на Предлогот на закон за изменување и дополнување на Кривичниот законик</w:t>
            </w:r>
            <w:r w:rsidR="00FB518B">
              <w:rPr>
                <w:rFonts w:ascii="StobiSerif Regular" w:hAnsi="StobiSerif Regular"/>
                <w:sz w:val="20"/>
                <w:szCs w:val="20"/>
                <w:lang w:val="mk-MK"/>
              </w:rPr>
              <w:t xml:space="preserve"> или нов Предлог Кривичен законик</w:t>
            </w:r>
            <w:r w:rsidR="00625C5E">
              <w:rPr>
                <w:rFonts w:ascii="StobiSerif Regular" w:hAnsi="StobiSerif Regular"/>
                <w:sz w:val="20"/>
                <w:szCs w:val="20"/>
                <w:lang w:val="mk-MK"/>
              </w:rPr>
              <w:t xml:space="preserve">, </w:t>
            </w:r>
            <w:r w:rsidRPr="00B05F98">
              <w:rPr>
                <w:rFonts w:ascii="StobiSerif Regular" w:hAnsi="StobiSerif Regular"/>
                <w:sz w:val="20"/>
                <w:szCs w:val="20"/>
                <w:lang w:val="mk-MK"/>
              </w:rPr>
              <w:t xml:space="preserve"> </w:t>
            </w:r>
            <w:r w:rsidR="00625C5E">
              <w:rPr>
                <w:rFonts w:ascii="StobiSerif Regular" w:hAnsi="StobiSerif Regular"/>
                <w:sz w:val="20"/>
                <w:szCs w:val="20"/>
                <w:lang w:val="mk-MK"/>
              </w:rPr>
              <w:t xml:space="preserve">со цел имплементација на </w:t>
            </w:r>
            <w:r w:rsidR="00625C5E" w:rsidRPr="00B05F98">
              <w:rPr>
                <w:rFonts w:ascii="StobiSerif Regular" w:hAnsi="StobiSerif Regular"/>
                <w:sz w:val="20"/>
                <w:szCs w:val="20"/>
                <w:lang w:val="mk-MK"/>
              </w:rPr>
              <w:t xml:space="preserve">препораките од </w:t>
            </w:r>
            <w:r w:rsidR="00625C5E" w:rsidRPr="00B05F98">
              <w:rPr>
                <w:rFonts w:ascii="StobiSerif Regular" w:hAnsi="StobiSerif Regular"/>
                <w:sz w:val="20"/>
                <w:szCs w:val="20"/>
                <w:lang w:val="mk-MK"/>
              </w:rPr>
              <w:lastRenderedPageBreak/>
              <w:t>Анализа</w:t>
            </w:r>
            <w:r w:rsidR="00625C5E">
              <w:rPr>
                <w:rFonts w:ascii="StobiSerif Regular" w:hAnsi="StobiSerif Regular"/>
                <w:sz w:val="20"/>
                <w:szCs w:val="20"/>
                <w:lang w:val="mk-MK"/>
              </w:rPr>
              <w:t>та</w:t>
            </w:r>
            <w:r w:rsidR="00625C5E" w:rsidRPr="00B05F98">
              <w:rPr>
                <w:rFonts w:ascii="StobiSerif Regular" w:hAnsi="StobiSerif Regular"/>
                <w:sz w:val="20"/>
                <w:szCs w:val="20"/>
                <w:lang w:val="mk-MK"/>
              </w:rPr>
              <w:t xml:space="preserve"> </w:t>
            </w:r>
            <w:r w:rsidR="00625C5E">
              <w:rPr>
                <w:rFonts w:ascii="StobiSerif Regular" w:hAnsi="StobiSerif Regular"/>
                <w:sz w:val="20"/>
                <w:szCs w:val="20"/>
                <w:lang w:val="mk-MK"/>
              </w:rPr>
              <w:t>од активност 2.1 од оваа мерка</w:t>
            </w:r>
          </w:p>
        </w:tc>
        <w:tc>
          <w:tcPr>
            <w:tcW w:w="1574" w:type="dxa"/>
          </w:tcPr>
          <w:p w14:paraId="61727998" w14:textId="0F13F555" w:rsidR="00A3099E" w:rsidRPr="00B05F98"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Влада</w:t>
            </w:r>
          </w:p>
        </w:tc>
        <w:tc>
          <w:tcPr>
            <w:tcW w:w="1770" w:type="dxa"/>
          </w:tcPr>
          <w:p w14:paraId="7FAFA989"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1107ED80" w14:textId="0D141828" w:rsidR="00A3099E" w:rsidRPr="00B05F98" w:rsidRDefault="00FB518B"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B05F98">
              <w:rPr>
                <w:rFonts w:ascii="StobiSerif Regular" w:hAnsi="StobiSerif Regular"/>
                <w:sz w:val="20"/>
                <w:szCs w:val="20"/>
                <w:lang w:val="mk-MK"/>
              </w:rPr>
              <w:t xml:space="preserve">  </w:t>
            </w:r>
            <w:r w:rsidR="00A3099E" w:rsidRPr="00B05F98">
              <w:rPr>
                <w:rFonts w:ascii="StobiSerif Regular" w:hAnsi="StobiSerif Regular"/>
                <w:sz w:val="20"/>
                <w:szCs w:val="20"/>
                <w:lang w:val="mk-MK"/>
              </w:rPr>
              <w:t xml:space="preserve">половина </w:t>
            </w:r>
            <w:r w:rsidR="00BF2E23">
              <w:rPr>
                <w:rFonts w:ascii="StobiSerif Regular" w:hAnsi="StobiSerif Regular"/>
                <w:sz w:val="20"/>
                <w:szCs w:val="20"/>
                <w:lang w:val="mk-MK"/>
              </w:rPr>
              <w:t xml:space="preserve">на </w:t>
            </w:r>
            <w:r w:rsidR="00A3099E" w:rsidRPr="00B05F98">
              <w:rPr>
                <w:rFonts w:ascii="StobiSerif Regular" w:hAnsi="StobiSerif Regular"/>
                <w:sz w:val="20"/>
                <w:szCs w:val="20"/>
                <w:lang w:val="mk-MK"/>
              </w:rPr>
              <w:t>202</w:t>
            </w:r>
            <w:r>
              <w:rPr>
                <w:rFonts w:ascii="StobiSerif Regular" w:hAnsi="StobiSerif Regular"/>
                <w:sz w:val="20"/>
                <w:szCs w:val="20"/>
                <w:lang w:val="mk-MK"/>
              </w:rPr>
              <w:t>7</w:t>
            </w:r>
            <w:r w:rsidR="00BF2E23">
              <w:rPr>
                <w:rFonts w:ascii="StobiSerif Regular" w:hAnsi="StobiSerif Regular"/>
                <w:sz w:val="20"/>
                <w:szCs w:val="20"/>
                <w:lang w:val="mk-MK"/>
              </w:rPr>
              <w:t xml:space="preserve"> година</w:t>
            </w:r>
          </w:p>
        </w:tc>
        <w:tc>
          <w:tcPr>
            <w:tcW w:w="1848" w:type="dxa"/>
          </w:tcPr>
          <w:p w14:paraId="782EFD38" w14:textId="688121F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Утврден Предлог на закон за изменување и дополнување на Кривичниот законик</w:t>
            </w:r>
          </w:p>
        </w:tc>
        <w:tc>
          <w:tcPr>
            <w:tcW w:w="1499" w:type="dxa"/>
          </w:tcPr>
          <w:p w14:paraId="3DB5569D"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1297F790" w14:textId="77777777" w:rsidTr="00DD0DB4">
        <w:tc>
          <w:tcPr>
            <w:tcW w:w="2301" w:type="dxa"/>
            <w:vMerge/>
          </w:tcPr>
          <w:p w14:paraId="5A2AD891" w14:textId="77777777" w:rsidR="00A3099E" w:rsidRPr="0007614B" w:rsidRDefault="00A3099E">
            <w:pPr>
              <w:spacing w:after="0" w:line="276" w:lineRule="auto"/>
              <w:rPr>
                <w:rFonts w:ascii="Times New Roman" w:hAnsi="Times New Roman" w:cs="Times New Roman"/>
              </w:rPr>
            </w:pPr>
          </w:p>
        </w:tc>
        <w:tc>
          <w:tcPr>
            <w:tcW w:w="3199" w:type="dxa"/>
          </w:tcPr>
          <w:p w14:paraId="38C307DF" w14:textId="3D1CF6AA"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 xml:space="preserve">Донесување на </w:t>
            </w:r>
            <w:r w:rsidR="002E6586">
              <w:rPr>
                <w:rFonts w:ascii="StobiSerif Regular" w:hAnsi="StobiSerif Regular"/>
                <w:sz w:val="20"/>
                <w:szCs w:val="20"/>
                <w:lang w:val="mk-MK"/>
              </w:rPr>
              <w:t>З</w:t>
            </w:r>
            <w:r w:rsidRPr="00B05F98">
              <w:rPr>
                <w:rFonts w:ascii="StobiSerif Regular" w:hAnsi="StobiSerif Regular"/>
                <w:sz w:val="20"/>
                <w:szCs w:val="20"/>
                <w:lang w:val="mk-MK"/>
              </w:rPr>
              <w:t>акон за изменување и дополнување на Кривичниот законик</w:t>
            </w:r>
            <w:r w:rsidR="00FB518B">
              <w:rPr>
                <w:rFonts w:ascii="StobiSerif Regular" w:hAnsi="StobiSerif Regular"/>
                <w:sz w:val="20"/>
                <w:szCs w:val="20"/>
                <w:lang w:val="mk-MK"/>
              </w:rPr>
              <w:t xml:space="preserve"> или нов Предлог Кривичен законик</w:t>
            </w:r>
            <w:r w:rsidR="00625C5E">
              <w:rPr>
                <w:rFonts w:ascii="StobiSerif Regular" w:hAnsi="StobiSerif Regular"/>
                <w:sz w:val="20"/>
                <w:szCs w:val="20"/>
                <w:lang w:val="mk-MK"/>
              </w:rPr>
              <w:t xml:space="preserve">, со цел имплементација на </w:t>
            </w:r>
            <w:r w:rsidR="00625C5E" w:rsidRPr="00B05F98">
              <w:rPr>
                <w:rFonts w:ascii="StobiSerif Regular" w:hAnsi="StobiSerif Regular"/>
                <w:sz w:val="20"/>
                <w:szCs w:val="20"/>
                <w:lang w:val="mk-MK"/>
              </w:rPr>
              <w:t>препораките од Анализа</w:t>
            </w:r>
            <w:r w:rsidR="00625C5E">
              <w:rPr>
                <w:rFonts w:ascii="StobiSerif Regular" w:hAnsi="StobiSerif Regular"/>
                <w:sz w:val="20"/>
                <w:szCs w:val="20"/>
                <w:lang w:val="mk-MK"/>
              </w:rPr>
              <w:t>та</w:t>
            </w:r>
            <w:r w:rsidR="00625C5E" w:rsidRPr="00B05F98">
              <w:rPr>
                <w:rFonts w:ascii="StobiSerif Regular" w:hAnsi="StobiSerif Regular"/>
                <w:sz w:val="20"/>
                <w:szCs w:val="20"/>
                <w:lang w:val="mk-MK"/>
              </w:rPr>
              <w:t xml:space="preserve"> </w:t>
            </w:r>
            <w:r w:rsidR="00625C5E">
              <w:rPr>
                <w:rFonts w:ascii="StobiSerif Regular" w:hAnsi="StobiSerif Regular"/>
                <w:sz w:val="20"/>
                <w:szCs w:val="20"/>
                <w:lang w:val="mk-MK"/>
              </w:rPr>
              <w:t>од активност 2.1 од оваа мерка</w:t>
            </w:r>
          </w:p>
        </w:tc>
        <w:tc>
          <w:tcPr>
            <w:tcW w:w="1574" w:type="dxa"/>
          </w:tcPr>
          <w:p w14:paraId="2D11BDA5" w14:textId="06561C46" w:rsidR="00A3099E" w:rsidRPr="00B05F98"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Собрание</w:t>
            </w:r>
          </w:p>
        </w:tc>
        <w:tc>
          <w:tcPr>
            <w:tcW w:w="1770" w:type="dxa"/>
          </w:tcPr>
          <w:p w14:paraId="1CA52F4C"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08142D9C" w14:textId="6EE8AFD8" w:rsidR="00A3099E" w:rsidRPr="00B05F98" w:rsidRDefault="00FB518B"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B05F98">
              <w:rPr>
                <w:rFonts w:ascii="StobiSerif Regular" w:hAnsi="StobiSerif Regular"/>
                <w:sz w:val="20"/>
                <w:szCs w:val="20"/>
                <w:lang w:val="mk-MK"/>
              </w:rPr>
              <w:t xml:space="preserve">  </w:t>
            </w:r>
            <w:r w:rsidR="00BF2E23" w:rsidRPr="00B05F98">
              <w:rPr>
                <w:rFonts w:ascii="StobiSerif Regular" w:hAnsi="StobiSerif Regular"/>
                <w:sz w:val="20"/>
                <w:szCs w:val="20"/>
                <w:lang w:val="mk-MK"/>
              </w:rPr>
              <w:t xml:space="preserve">половина </w:t>
            </w:r>
            <w:r w:rsidR="00BF2E23">
              <w:rPr>
                <w:rFonts w:ascii="StobiSerif Regular" w:hAnsi="StobiSerif Regular"/>
                <w:sz w:val="20"/>
                <w:szCs w:val="20"/>
                <w:lang w:val="mk-MK"/>
              </w:rPr>
              <w:t xml:space="preserve">на </w:t>
            </w:r>
            <w:r w:rsidR="00BF2E23" w:rsidRPr="00B05F98">
              <w:rPr>
                <w:rFonts w:ascii="StobiSerif Regular" w:hAnsi="StobiSerif Regular"/>
                <w:sz w:val="20"/>
                <w:szCs w:val="20"/>
                <w:lang w:val="mk-MK"/>
              </w:rPr>
              <w:t>202</w:t>
            </w:r>
            <w:r>
              <w:rPr>
                <w:rFonts w:ascii="StobiSerif Regular" w:hAnsi="StobiSerif Regular"/>
                <w:sz w:val="20"/>
                <w:szCs w:val="20"/>
                <w:lang w:val="mk-MK"/>
              </w:rPr>
              <w:t>7</w:t>
            </w:r>
            <w:r w:rsidR="00BF2E23">
              <w:rPr>
                <w:rFonts w:ascii="StobiSerif Regular" w:hAnsi="StobiSerif Regular"/>
                <w:sz w:val="20"/>
                <w:szCs w:val="20"/>
                <w:lang w:val="mk-MK"/>
              </w:rPr>
              <w:t xml:space="preserve"> година</w:t>
            </w:r>
          </w:p>
        </w:tc>
        <w:tc>
          <w:tcPr>
            <w:tcW w:w="1848" w:type="dxa"/>
          </w:tcPr>
          <w:p w14:paraId="09267997" w14:textId="2FEC67AF" w:rsidR="00A3099E" w:rsidRPr="00B05F98" w:rsidRDefault="00BF2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w:t>
            </w:r>
            <w:r w:rsidR="005538D4">
              <w:rPr>
                <w:rFonts w:ascii="StobiSerif Regular" w:hAnsi="StobiSerif Regular"/>
                <w:sz w:val="20"/>
                <w:szCs w:val="20"/>
                <w:lang w:val="mk-MK"/>
              </w:rPr>
              <w:t xml:space="preserve"> </w:t>
            </w:r>
            <w:r w:rsidR="002E6586">
              <w:rPr>
                <w:rFonts w:ascii="StobiSerif Regular" w:hAnsi="StobiSerif Regular"/>
                <w:sz w:val="20"/>
                <w:szCs w:val="20"/>
                <w:lang w:val="mk-MK"/>
              </w:rPr>
              <w:t>З</w:t>
            </w:r>
            <w:r w:rsidR="00A3099E" w:rsidRPr="00B05F98">
              <w:rPr>
                <w:rFonts w:ascii="StobiSerif Regular" w:hAnsi="StobiSerif Regular"/>
                <w:sz w:val="20"/>
                <w:szCs w:val="20"/>
                <w:lang w:val="mk-MK"/>
              </w:rPr>
              <w:t>акон за изменување и дополнување на Кривичниот законик</w:t>
            </w:r>
          </w:p>
        </w:tc>
        <w:tc>
          <w:tcPr>
            <w:tcW w:w="1499" w:type="dxa"/>
          </w:tcPr>
          <w:p w14:paraId="24134703" w14:textId="77777777" w:rsidR="00A3099E" w:rsidRPr="00B05F98" w:rsidRDefault="00A3099E" w:rsidP="00F15EEC">
            <w:pPr>
              <w:spacing w:after="0" w:line="240" w:lineRule="auto"/>
              <w:rPr>
                <w:rFonts w:ascii="StobiSerif Regular" w:hAnsi="StobiSerif Regular"/>
                <w:sz w:val="20"/>
                <w:szCs w:val="20"/>
                <w:lang w:val="mk-MK"/>
              </w:rPr>
            </w:pPr>
          </w:p>
        </w:tc>
      </w:tr>
      <w:tr w:rsidR="00DD0DB4" w:rsidRPr="0007614B" w14:paraId="4D7D85A3" w14:textId="77777777" w:rsidTr="008C71E1">
        <w:trPr>
          <w:trHeight w:val="5864"/>
        </w:trPr>
        <w:tc>
          <w:tcPr>
            <w:tcW w:w="2301" w:type="dxa"/>
            <w:vMerge w:val="restart"/>
          </w:tcPr>
          <w:p w14:paraId="6B010F00" w14:textId="329921B7" w:rsidR="00DD0DB4" w:rsidRPr="0007614B" w:rsidRDefault="00DD0DB4" w:rsidP="005538D4">
            <w:pPr>
              <w:pStyle w:val="ListParagraph"/>
              <w:numPr>
                <w:ilvl w:val="0"/>
                <w:numId w:val="2"/>
              </w:numPr>
              <w:spacing w:after="0" w:line="240" w:lineRule="auto"/>
              <w:ind w:left="315" w:hanging="284"/>
              <w:rPr>
                <w:rFonts w:ascii="Times New Roman" w:hAnsi="Times New Roman" w:cs="Times New Roman"/>
              </w:rPr>
            </w:pPr>
            <w:bookmarkStart w:id="13" w:name="_Hlk218858645"/>
            <w:r w:rsidRPr="00A3099E">
              <w:rPr>
                <w:rFonts w:ascii="StobiSerif Regular" w:hAnsi="StobiSerif Regular"/>
                <w:sz w:val="20"/>
                <w:szCs w:val="20"/>
                <w:lang w:val="mk-MK"/>
              </w:rPr>
              <w:lastRenderedPageBreak/>
              <w:t>Олеснување на откривањето на сопственичка  поврзаност на избрани и именувани лица со економските оператори носители на договори за јавни набавки</w:t>
            </w:r>
            <w:r w:rsidRPr="0007614B">
              <w:rPr>
                <w:rFonts w:ascii="Times New Roman" w:hAnsi="Times New Roman" w:cs="Times New Roman"/>
              </w:rPr>
              <w:t xml:space="preserve"> </w:t>
            </w:r>
            <w:bookmarkEnd w:id="13"/>
          </w:p>
        </w:tc>
        <w:tc>
          <w:tcPr>
            <w:tcW w:w="3199" w:type="dxa"/>
          </w:tcPr>
          <w:p w14:paraId="1C595745" w14:textId="77777777" w:rsidR="00DD0DB4" w:rsidRPr="00B05F98" w:rsidRDefault="00DD0DB4">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Подготовка на Предлог на закон за  изменување и дополнување  на Законот за спречување перење пари и</w:t>
            </w:r>
          </w:p>
          <w:p w14:paraId="22A95BFA" w14:textId="2A75B2F5" w:rsidR="00DD0DB4" w:rsidRPr="00136508" w:rsidRDefault="00DD0DB4" w:rsidP="008C71E1">
            <w:pPr>
              <w:pStyle w:val="ListParagraph"/>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финансирање на тероризам</w:t>
            </w:r>
            <w:r>
              <w:rPr>
                <w:rFonts w:ascii="StobiSerif Regular" w:hAnsi="StobiSerif Regular"/>
                <w:sz w:val="20"/>
                <w:szCs w:val="20"/>
                <w:lang w:val="mk-MK"/>
              </w:rPr>
              <w:t>,</w:t>
            </w:r>
            <w:r w:rsidRPr="00B05F98">
              <w:rPr>
                <w:rFonts w:ascii="StobiSerif Regular" w:hAnsi="StobiSerif Regular"/>
                <w:sz w:val="20"/>
                <w:szCs w:val="20"/>
                <w:lang w:val="mk-MK"/>
              </w:rPr>
              <w:t xml:space="preserve"> во насока на  намалување</w:t>
            </w:r>
            <w:r>
              <w:rPr>
                <w:rFonts w:ascii="StobiSerif Regular" w:hAnsi="StobiSerif Regular"/>
                <w:sz w:val="20"/>
                <w:szCs w:val="20"/>
                <w:lang w:val="mk-MK"/>
              </w:rPr>
              <w:t xml:space="preserve"> </w:t>
            </w:r>
            <w:r w:rsidRPr="00B05F98">
              <w:rPr>
                <w:rFonts w:ascii="StobiSerif Regular" w:hAnsi="StobiSerif Regular"/>
                <w:sz w:val="20"/>
                <w:szCs w:val="20"/>
                <w:lang w:val="mk-MK"/>
              </w:rPr>
              <w:t>на индикаторот за определување на вистински сопственик и  овозможување групен опфат на поврзани лица</w:t>
            </w:r>
          </w:p>
        </w:tc>
        <w:tc>
          <w:tcPr>
            <w:tcW w:w="1574" w:type="dxa"/>
          </w:tcPr>
          <w:p w14:paraId="563A4BBA" w14:textId="551FE533" w:rsidR="00DD0DB4" w:rsidRPr="00B05F98" w:rsidRDefault="00DD0DB4"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p>
        </w:tc>
        <w:tc>
          <w:tcPr>
            <w:tcW w:w="1770" w:type="dxa"/>
          </w:tcPr>
          <w:p w14:paraId="52E6F110" w14:textId="77777777" w:rsidR="00DD0DB4" w:rsidRPr="00B05F98" w:rsidRDefault="00DD0DB4"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УФР</w:t>
            </w:r>
          </w:p>
          <w:p w14:paraId="00BAC251" w14:textId="77777777" w:rsidR="00DD0DB4" w:rsidRPr="00B05F98" w:rsidRDefault="00DD0DB4"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007FE68A" w14:textId="77777777" w:rsidR="00DD0DB4" w:rsidRPr="00B05F98" w:rsidRDefault="00DD0DB4" w:rsidP="00F15EEC">
            <w:pPr>
              <w:spacing w:after="0" w:line="240" w:lineRule="auto"/>
              <w:rPr>
                <w:rFonts w:ascii="StobiSerif Regular" w:hAnsi="StobiSerif Regular"/>
                <w:sz w:val="20"/>
                <w:szCs w:val="20"/>
                <w:lang w:val="mk-MK"/>
              </w:rPr>
            </w:pPr>
          </w:p>
        </w:tc>
        <w:tc>
          <w:tcPr>
            <w:tcW w:w="1757" w:type="dxa"/>
          </w:tcPr>
          <w:p w14:paraId="45BBE99D" w14:textId="21392DE9" w:rsidR="00DD0DB4" w:rsidRPr="00B05F98" w:rsidRDefault="00DD0DB4"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Прва половина </w:t>
            </w:r>
            <w:r>
              <w:rPr>
                <w:rFonts w:ascii="StobiSerif Regular" w:hAnsi="StobiSerif Regular"/>
                <w:sz w:val="20"/>
                <w:szCs w:val="20"/>
                <w:lang w:val="mk-MK"/>
              </w:rPr>
              <w:t xml:space="preserve">на </w:t>
            </w:r>
            <w:r w:rsidRPr="00B05F98">
              <w:rPr>
                <w:rFonts w:ascii="StobiSerif Regular" w:hAnsi="StobiSerif Regular"/>
                <w:sz w:val="20"/>
                <w:szCs w:val="20"/>
                <w:lang w:val="mk-MK"/>
              </w:rPr>
              <w:t>2027 година</w:t>
            </w:r>
          </w:p>
        </w:tc>
        <w:tc>
          <w:tcPr>
            <w:tcW w:w="1848" w:type="dxa"/>
          </w:tcPr>
          <w:p w14:paraId="3F9D36B6" w14:textId="77777777" w:rsidR="00DD0DB4" w:rsidRPr="00B05F98" w:rsidRDefault="00DD0DB4"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Подготвен Предлог на закон за  изменување и дополнување  на Законот за спречување перење пари и</w:t>
            </w:r>
          </w:p>
          <w:p w14:paraId="54FE0FB1" w14:textId="0D48B14C" w:rsidR="00DD0DB4" w:rsidRPr="00B05F98" w:rsidRDefault="00DD0DB4"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финансирање на тероризам </w:t>
            </w:r>
          </w:p>
        </w:tc>
        <w:tc>
          <w:tcPr>
            <w:tcW w:w="1499" w:type="dxa"/>
          </w:tcPr>
          <w:p w14:paraId="31ACCE92" w14:textId="77777777" w:rsidR="00DD0DB4" w:rsidRPr="00B05F98" w:rsidRDefault="00DD0DB4" w:rsidP="00F15EEC">
            <w:pPr>
              <w:spacing w:after="0" w:line="240" w:lineRule="auto"/>
              <w:rPr>
                <w:rFonts w:ascii="StobiSerif Regular" w:hAnsi="StobiSerif Regular"/>
                <w:sz w:val="20"/>
                <w:szCs w:val="20"/>
                <w:lang w:val="mk-MK"/>
              </w:rPr>
            </w:pPr>
          </w:p>
        </w:tc>
      </w:tr>
      <w:tr w:rsidR="00C91F5D" w:rsidRPr="0007614B" w14:paraId="58CC7D05" w14:textId="77777777" w:rsidTr="00DD0DB4">
        <w:tc>
          <w:tcPr>
            <w:tcW w:w="2301" w:type="dxa"/>
            <w:vMerge/>
          </w:tcPr>
          <w:p w14:paraId="30B1A050" w14:textId="77777777" w:rsidR="00A3099E" w:rsidRPr="0007614B" w:rsidRDefault="00A3099E">
            <w:pPr>
              <w:spacing w:after="0" w:line="276" w:lineRule="auto"/>
              <w:rPr>
                <w:rFonts w:ascii="Times New Roman" w:hAnsi="Times New Roman" w:cs="Times New Roman"/>
              </w:rPr>
            </w:pPr>
          </w:p>
        </w:tc>
        <w:tc>
          <w:tcPr>
            <w:tcW w:w="3199" w:type="dxa"/>
          </w:tcPr>
          <w:p w14:paraId="621CA740" w14:textId="7C9F71E5"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Утврдување на  Предлог на закон за  изменување и дополнување  на Законот за спречување перење пари и</w:t>
            </w:r>
            <w:r w:rsidR="00B05F98">
              <w:rPr>
                <w:rFonts w:ascii="StobiSerif Regular" w:hAnsi="StobiSerif Regular"/>
                <w:sz w:val="20"/>
                <w:szCs w:val="20"/>
                <w:lang w:val="mk-MK"/>
              </w:rPr>
              <w:t xml:space="preserve"> </w:t>
            </w:r>
            <w:r w:rsidRPr="00B05F98">
              <w:rPr>
                <w:rFonts w:ascii="StobiSerif Regular" w:hAnsi="StobiSerif Regular"/>
                <w:sz w:val="20"/>
                <w:szCs w:val="20"/>
                <w:lang w:val="mk-MK"/>
              </w:rPr>
              <w:t>финансирање на тероризам</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во насока на  намалување</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 xml:space="preserve">на индикаторот за определување на вистински сопственик и  </w:t>
            </w:r>
            <w:r w:rsidR="00625C5E" w:rsidRPr="00B05F98">
              <w:rPr>
                <w:rFonts w:ascii="StobiSerif Regular" w:hAnsi="StobiSerif Regular"/>
                <w:sz w:val="20"/>
                <w:szCs w:val="20"/>
                <w:lang w:val="mk-MK"/>
              </w:rPr>
              <w:lastRenderedPageBreak/>
              <w:t>овозможување групен опфат на поврзани лица</w:t>
            </w:r>
            <w:r w:rsidRPr="00B05F98">
              <w:rPr>
                <w:rFonts w:ascii="StobiSerif Regular" w:hAnsi="StobiSerif Regular"/>
                <w:sz w:val="20"/>
                <w:szCs w:val="20"/>
                <w:lang w:val="mk-MK"/>
              </w:rPr>
              <w:t xml:space="preserve"> </w:t>
            </w:r>
          </w:p>
        </w:tc>
        <w:tc>
          <w:tcPr>
            <w:tcW w:w="1574" w:type="dxa"/>
          </w:tcPr>
          <w:p w14:paraId="004937E4" w14:textId="03EB0CB9" w:rsidR="00A3099E" w:rsidRPr="00B05F98"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Влада</w:t>
            </w:r>
          </w:p>
        </w:tc>
        <w:tc>
          <w:tcPr>
            <w:tcW w:w="1770" w:type="dxa"/>
          </w:tcPr>
          <w:p w14:paraId="13F1E00D"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412D0B5F" w14:textId="56552E69"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Втора половина </w:t>
            </w:r>
            <w:r w:rsidR="00957C7D">
              <w:rPr>
                <w:rFonts w:ascii="StobiSerif Regular" w:hAnsi="StobiSerif Regular"/>
                <w:sz w:val="20"/>
                <w:szCs w:val="20"/>
                <w:lang w:val="mk-MK"/>
              </w:rPr>
              <w:t xml:space="preserve">на </w:t>
            </w:r>
            <w:r w:rsidRPr="00B05F98">
              <w:rPr>
                <w:rFonts w:ascii="StobiSerif Regular" w:hAnsi="StobiSerif Regular"/>
                <w:sz w:val="20"/>
                <w:szCs w:val="20"/>
                <w:lang w:val="mk-MK"/>
              </w:rPr>
              <w:t xml:space="preserve">2027 </w:t>
            </w:r>
            <w:r w:rsidR="00FE188F">
              <w:rPr>
                <w:rFonts w:ascii="StobiSerif Regular" w:hAnsi="StobiSerif Regular"/>
                <w:sz w:val="20"/>
                <w:szCs w:val="20"/>
                <w:lang w:val="mk-MK"/>
              </w:rPr>
              <w:t>година</w:t>
            </w:r>
          </w:p>
        </w:tc>
        <w:tc>
          <w:tcPr>
            <w:tcW w:w="1848" w:type="dxa"/>
          </w:tcPr>
          <w:p w14:paraId="781A09A4"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Утврден Предлог на закон за  изменување и дополнување  на Законот за спречување перење пари и</w:t>
            </w:r>
          </w:p>
          <w:p w14:paraId="19F0CB99"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финансирање на тероризам</w:t>
            </w:r>
          </w:p>
        </w:tc>
        <w:tc>
          <w:tcPr>
            <w:tcW w:w="1499" w:type="dxa"/>
          </w:tcPr>
          <w:p w14:paraId="45BF592A" w14:textId="77777777" w:rsidR="00A3099E" w:rsidRPr="00B05F98" w:rsidRDefault="00A3099E" w:rsidP="00F15EEC">
            <w:pPr>
              <w:spacing w:after="0" w:line="240" w:lineRule="auto"/>
              <w:rPr>
                <w:rFonts w:ascii="StobiSerif Regular" w:hAnsi="StobiSerif Regular"/>
                <w:sz w:val="20"/>
                <w:szCs w:val="20"/>
                <w:lang w:val="mk-MK"/>
              </w:rPr>
            </w:pPr>
          </w:p>
        </w:tc>
      </w:tr>
      <w:tr w:rsidR="00C91F5D" w:rsidRPr="0007614B" w14:paraId="3711A968" w14:textId="77777777" w:rsidTr="00DD0DB4">
        <w:tc>
          <w:tcPr>
            <w:tcW w:w="2301" w:type="dxa"/>
            <w:vMerge/>
          </w:tcPr>
          <w:p w14:paraId="37E4FDB6" w14:textId="77777777" w:rsidR="00A3099E" w:rsidRPr="0007614B" w:rsidRDefault="00A3099E">
            <w:pPr>
              <w:spacing w:after="0" w:line="276" w:lineRule="auto"/>
              <w:rPr>
                <w:rFonts w:ascii="Times New Roman" w:hAnsi="Times New Roman" w:cs="Times New Roman"/>
              </w:rPr>
            </w:pPr>
          </w:p>
        </w:tc>
        <w:tc>
          <w:tcPr>
            <w:tcW w:w="3199" w:type="dxa"/>
          </w:tcPr>
          <w:p w14:paraId="66E6013D" w14:textId="4F1882A0" w:rsidR="00A3099E" w:rsidRPr="00B05F98" w:rsidRDefault="00A3099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Донесување на Закон за  изменување и дополнување  на Законот за спречување перење пари и</w:t>
            </w:r>
          </w:p>
          <w:p w14:paraId="20CA5E00" w14:textId="7F8F4B5A" w:rsidR="00A3099E" w:rsidRPr="00B05F98" w:rsidRDefault="00A3099E">
            <w:pPr>
              <w:pStyle w:val="ListParagraph"/>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финансирање на тероризам</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во насока на  намалување</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на индикаторот за определување на вистински сопственик и  овозможување групен опфат на поврзани лица</w:t>
            </w:r>
          </w:p>
        </w:tc>
        <w:tc>
          <w:tcPr>
            <w:tcW w:w="1574" w:type="dxa"/>
          </w:tcPr>
          <w:p w14:paraId="0E84DB81" w14:textId="1ED37829" w:rsidR="00A3099E" w:rsidRPr="00B05F98"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Собрание</w:t>
            </w:r>
          </w:p>
        </w:tc>
        <w:tc>
          <w:tcPr>
            <w:tcW w:w="1770" w:type="dxa"/>
          </w:tcPr>
          <w:p w14:paraId="19E58B81" w14:textId="77777777" w:rsidR="00A3099E" w:rsidRPr="00B05F98" w:rsidRDefault="00A3099E" w:rsidP="00F15EEC">
            <w:pPr>
              <w:spacing w:after="0" w:line="240" w:lineRule="auto"/>
              <w:rPr>
                <w:rFonts w:ascii="StobiSerif Regular" w:hAnsi="StobiSerif Regular"/>
                <w:sz w:val="20"/>
                <w:szCs w:val="20"/>
                <w:lang w:val="mk-MK"/>
              </w:rPr>
            </w:pPr>
          </w:p>
        </w:tc>
        <w:tc>
          <w:tcPr>
            <w:tcW w:w="1757" w:type="dxa"/>
          </w:tcPr>
          <w:p w14:paraId="16258AB7" w14:textId="01AD9146"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Втора  половина </w:t>
            </w:r>
            <w:r w:rsidR="00957C7D">
              <w:rPr>
                <w:rFonts w:ascii="StobiSerif Regular" w:hAnsi="StobiSerif Regular"/>
                <w:sz w:val="20"/>
                <w:szCs w:val="20"/>
                <w:lang w:val="mk-MK"/>
              </w:rPr>
              <w:t xml:space="preserve">на </w:t>
            </w:r>
            <w:r w:rsidRPr="00B05F98">
              <w:rPr>
                <w:rFonts w:ascii="StobiSerif Regular" w:hAnsi="StobiSerif Regular"/>
                <w:sz w:val="20"/>
                <w:szCs w:val="20"/>
                <w:lang w:val="mk-MK"/>
              </w:rPr>
              <w:t xml:space="preserve">2027 </w:t>
            </w:r>
            <w:r w:rsidR="00FE188F">
              <w:rPr>
                <w:rFonts w:ascii="StobiSerif Regular" w:hAnsi="StobiSerif Regular"/>
                <w:sz w:val="20"/>
                <w:szCs w:val="20"/>
                <w:lang w:val="mk-MK"/>
              </w:rPr>
              <w:t>година</w:t>
            </w:r>
          </w:p>
        </w:tc>
        <w:tc>
          <w:tcPr>
            <w:tcW w:w="1848" w:type="dxa"/>
          </w:tcPr>
          <w:p w14:paraId="39474075" w14:textId="26915582"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Донесен Закон за  изменување и дополнување  на Законот за спречување перење пари и</w:t>
            </w:r>
          </w:p>
          <w:p w14:paraId="7D80A842"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финансирање на тероризам</w:t>
            </w:r>
          </w:p>
        </w:tc>
        <w:tc>
          <w:tcPr>
            <w:tcW w:w="1499" w:type="dxa"/>
          </w:tcPr>
          <w:p w14:paraId="4BC3F16C" w14:textId="77777777" w:rsidR="00A3099E" w:rsidRPr="00B05F98" w:rsidRDefault="00A3099E" w:rsidP="00F15EEC">
            <w:pPr>
              <w:spacing w:after="0" w:line="240" w:lineRule="auto"/>
              <w:rPr>
                <w:rFonts w:ascii="StobiSerif Regular" w:hAnsi="StobiSerif Regular"/>
                <w:sz w:val="20"/>
                <w:szCs w:val="20"/>
                <w:lang w:val="mk-MK"/>
              </w:rPr>
            </w:pPr>
          </w:p>
        </w:tc>
      </w:tr>
    </w:tbl>
    <w:p w14:paraId="2110DA67" w14:textId="77777777" w:rsidR="00A3099E" w:rsidRPr="00A3099E" w:rsidRDefault="00A3099E" w:rsidP="00A3099E">
      <w:pPr>
        <w:spacing w:line="276" w:lineRule="auto"/>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402"/>
        <w:gridCol w:w="1701"/>
        <w:gridCol w:w="1842"/>
        <w:gridCol w:w="1418"/>
        <w:gridCol w:w="1984"/>
        <w:gridCol w:w="1418"/>
      </w:tblGrid>
      <w:tr w:rsidR="00A3099E" w:rsidRPr="0094747A" w14:paraId="3486B39B" w14:textId="77777777" w:rsidTr="000D11CF">
        <w:tc>
          <w:tcPr>
            <w:tcW w:w="13887" w:type="dxa"/>
            <w:gridSpan w:val="7"/>
            <w:shd w:val="clear" w:color="auto" w:fill="83CAEB" w:themeFill="accent1" w:themeFillTint="66"/>
          </w:tcPr>
          <w:p w14:paraId="6FFC138B" w14:textId="544042CD" w:rsidR="00A3099E" w:rsidRPr="0094747A" w:rsidRDefault="0094747A" w:rsidP="0094747A">
            <w:pPr>
              <w:spacing w:after="0" w:line="240" w:lineRule="auto"/>
              <w:jc w:val="both"/>
              <w:rPr>
                <w:rFonts w:ascii="StobiSerif Regular" w:hAnsi="StobiSerif Regular"/>
                <w:b/>
                <w:bCs/>
                <w:sz w:val="20"/>
                <w:szCs w:val="20"/>
                <w:lang w:val="mk-MK"/>
              </w:rPr>
            </w:pPr>
            <w:r w:rsidRPr="0094747A">
              <w:rPr>
                <w:rFonts w:ascii="StobiSerif Regular" w:hAnsi="StobiSerif Regular"/>
                <w:b/>
                <w:bCs/>
                <w:sz w:val="20"/>
                <w:szCs w:val="20"/>
                <w:lang w:val="mk-MK"/>
              </w:rPr>
              <w:t xml:space="preserve">Цел: </w:t>
            </w:r>
            <w:r>
              <w:rPr>
                <w:rFonts w:ascii="StobiSerif Regular" w:hAnsi="StobiSerif Regular"/>
                <w:b/>
                <w:bCs/>
                <w:sz w:val="20"/>
                <w:szCs w:val="20"/>
                <w:lang w:val="mk-MK"/>
              </w:rPr>
              <w:t>З</w:t>
            </w:r>
            <w:r w:rsidRPr="0094747A">
              <w:rPr>
                <w:rFonts w:ascii="StobiSerif Regular" w:hAnsi="StobiSerif Regular"/>
                <w:b/>
                <w:bCs/>
                <w:sz w:val="20"/>
                <w:szCs w:val="20"/>
                <w:lang w:val="mk-MK"/>
              </w:rPr>
              <w:t>ајакната контрола во јавните набавки преку навремено пријавување и следење на пријавените неправилности, судирот на интереси и злоупотребите</w:t>
            </w:r>
            <w:r w:rsidR="00A3099E" w:rsidRPr="0094747A">
              <w:rPr>
                <w:rFonts w:ascii="StobiSerif Regular" w:hAnsi="StobiSerif Regular"/>
                <w:b/>
                <w:bCs/>
                <w:sz w:val="20"/>
                <w:szCs w:val="20"/>
                <w:lang w:val="mk-MK"/>
              </w:rPr>
              <w:t xml:space="preserve"> </w:t>
            </w:r>
          </w:p>
        </w:tc>
      </w:tr>
      <w:tr w:rsidR="00A3099E" w:rsidRPr="0094747A" w14:paraId="100C4719" w14:textId="77777777" w:rsidTr="000D11CF">
        <w:tc>
          <w:tcPr>
            <w:tcW w:w="13887" w:type="dxa"/>
            <w:gridSpan w:val="7"/>
            <w:shd w:val="clear" w:color="auto" w:fill="83CAEB" w:themeFill="accent1" w:themeFillTint="66"/>
          </w:tcPr>
          <w:p w14:paraId="2EA521BE" w14:textId="6CE9D288" w:rsidR="00A3099E" w:rsidRPr="0094747A" w:rsidRDefault="0094747A" w:rsidP="0094747A">
            <w:pPr>
              <w:spacing w:after="0" w:line="240" w:lineRule="auto"/>
              <w:jc w:val="both"/>
              <w:rPr>
                <w:rFonts w:ascii="StobiSerif Regular" w:hAnsi="StobiSerif Regular"/>
                <w:b/>
                <w:bCs/>
                <w:sz w:val="20"/>
                <w:szCs w:val="20"/>
                <w:lang w:val="mk-MK"/>
              </w:rPr>
            </w:pPr>
            <w:bookmarkStart w:id="14" w:name="_Hlk218864785"/>
            <w:r w:rsidRPr="0094747A">
              <w:rPr>
                <w:rFonts w:ascii="StobiSerif Regular" w:hAnsi="StobiSerif Regular"/>
                <w:b/>
                <w:bCs/>
                <w:sz w:val="20"/>
                <w:szCs w:val="20"/>
                <w:lang w:val="mk-MK"/>
              </w:rPr>
              <w:t>Проблем</w:t>
            </w:r>
            <w:r w:rsidR="00A3099E" w:rsidRPr="0094747A">
              <w:rPr>
                <w:rFonts w:ascii="StobiSerif Regular" w:hAnsi="StobiSerif Regular"/>
                <w:b/>
                <w:bCs/>
                <w:sz w:val="20"/>
                <w:szCs w:val="20"/>
                <w:lang w:val="mk-MK"/>
              </w:rPr>
              <w:t xml:space="preserve"> </w:t>
            </w:r>
            <w:r w:rsidR="00E01B81">
              <w:rPr>
                <w:rFonts w:ascii="StobiSerif Regular" w:hAnsi="StobiSerif Regular"/>
                <w:b/>
                <w:bCs/>
                <w:sz w:val="20"/>
                <w:szCs w:val="20"/>
                <w:lang w:val="mk-MK"/>
              </w:rPr>
              <w:t>2</w:t>
            </w:r>
            <w:r w:rsidR="00A3099E" w:rsidRPr="0094747A">
              <w:rPr>
                <w:rFonts w:ascii="StobiSerif Regular" w:hAnsi="StobiSerif Regular"/>
                <w:b/>
                <w:bCs/>
                <w:sz w:val="20"/>
                <w:szCs w:val="20"/>
                <w:lang w:val="mk-MK"/>
              </w:rPr>
              <w:t xml:space="preserve">: </w:t>
            </w:r>
            <w:r>
              <w:rPr>
                <w:rFonts w:ascii="StobiSerif Regular" w:hAnsi="StobiSerif Regular"/>
                <w:b/>
                <w:bCs/>
                <w:sz w:val="20"/>
                <w:szCs w:val="20"/>
                <w:lang w:val="mk-MK"/>
              </w:rPr>
              <w:t>П</w:t>
            </w:r>
            <w:r w:rsidRPr="0094747A">
              <w:rPr>
                <w:rFonts w:ascii="StobiSerif Regular" w:hAnsi="StobiSerif Regular"/>
                <w:b/>
                <w:bCs/>
                <w:sz w:val="20"/>
                <w:szCs w:val="20"/>
                <w:lang w:val="mk-MK"/>
              </w:rPr>
              <w:t>остоење на разработени внатрешни механизми и шеми кои ја овозможуваат и прикриваат корупцијата во јавните набавки</w:t>
            </w:r>
            <w:bookmarkEnd w:id="14"/>
          </w:p>
        </w:tc>
      </w:tr>
      <w:tr w:rsidR="00A3099E" w:rsidRPr="0094747A" w14:paraId="4D8B7011" w14:textId="77777777" w:rsidTr="000D11CF">
        <w:tc>
          <w:tcPr>
            <w:tcW w:w="2122" w:type="dxa"/>
            <w:shd w:val="clear" w:color="auto" w:fill="E8E8E8"/>
          </w:tcPr>
          <w:p w14:paraId="42105217"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 xml:space="preserve">Мерка </w:t>
            </w:r>
          </w:p>
        </w:tc>
        <w:tc>
          <w:tcPr>
            <w:tcW w:w="3402" w:type="dxa"/>
            <w:shd w:val="clear" w:color="auto" w:fill="E8E8E8"/>
          </w:tcPr>
          <w:p w14:paraId="072A0531"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Активност</w:t>
            </w:r>
          </w:p>
        </w:tc>
        <w:tc>
          <w:tcPr>
            <w:tcW w:w="1701" w:type="dxa"/>
            <w:shd w:val="clear" w:color="auto" w:fill="E8E8E8"/>
          </w:tcPr>
          <w:p w14:paraId="7215CB31"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Надлежна институција</w:t>
            </w:r>
          </w:p>
        </w:tc>
        <w:tc>
          <w:tcPr>
            <w:tcW w:w="1842" w:type="dxa"/>
            <w:shd w:val="clear" w:color="auto" w:fill="E8E8E8"/>
          </w:tcPr>
          <w:p w14:paraId="4920FEF3"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Вклучени институции и субјекти</w:t>
            </w:r>
          </w:p>
        </w:tc>
        <w:tc>
          <w:tcPr>
            <w:tcW w:w="1418" w:type="dxa"/>
            <w:shd w:val="clear" w:color="auto" w:fill="E8E8E8"/>
          </w:tcPr>
          <w:p w14:paraId="11E19C8D"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Рок за реализација</w:t>
            </w:r>
          </w:p>
        </w:tc>
        <w:tc>
          <w:tcPr>
            <w:tcW w:w="1984" w:type="dxa"/>
            <w:shd w:val="clear" w:color="auto" w:fill="E8E8E8"/>
          </w:tcPr>
          <w:p w14:paraId="173F92C2"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Индикатор за активност</w:t>
            </w:r>
          </w:p>
        </w:tc>
        <w:tc>
          <w:tcPr>
            <w:tcW w:w="1418" w:type="dxa"/>
            <w:shd w:val="clear" w:color="auto" w:fill="E8E8E8"/>
          </w:tcPr>
          <w:p w14:paraId="7CEDE587"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Финансиски средства</w:t>
            </w:r>
          </w:p>
        </w:tc>
      </w:tr>
      <w:tr w:rsidR="00957C7D" w:rsidRPr="0007614B" w14:paraId="4CC7976D" w14:textId="77777777" w:rsidTr="000D11CF">
        <w:trPr>
          <w:trHeight w:val="1550"/>
        </w:trPr>
        <w:tc>
          <w:tcPr>
            <w:tcW w:w="2122" w:type="dxa"/>
            <w:vMerge w:val="restart"/>
          </w:tcPr>
          <w:p w14:paraId="56949499" w14:textId="57C65D59" w:rsidR="00957C7D" w:rsidRPr="00A3099E" w:rsidRDefault="00957C7D" w:rsidP="005538D4">
            <w:pPr>
              <w:pStyle w:val="ListParagraph"/>
              <w:numPr>
                <w:ilvl w:val="0"/>
                <w:numId w:val="2"/>
              </w:numPr>
              <w:spacing w:after="0" w:line="240" w:lineRule="auto"/>
              <w:ind w:left="315" w:hanging="284"/>
              <w:rPr>
                <w:rFonts w:ascii="StobiSerif Regular" w:hAnsi="StobiSerif Regular"/>
                <w:sz w:val="20"/>
                <w:szCs w:val="20"/>
                <w:lang w:val="mk-MK"/>
              </w:rPr>
            </w:pPr>
            <w:bookmarkStart w:id="15" w:name="_Hlk219805328"/>
            <w:r w:rsidRPr="00A3099E">
              <w:rPr>
                <w:rFonts w:ascii="StobiSerif Regular" w:hAnsi="StobiSerif Regular"/>
                <w:sz w:val="20"/>
                <w:szCs w:val="20"/>
                <w:lang w:val="mk-MK"/>
              </w:rPr>
              <w:t xml:space="preserve">Зголемување на примената на црвените знаменца од страна на договорните органи </w:t>
            </w:r>
          </w:p>
        </w:tc>
        <w:tc>
          <w:tcPr>
            <w:tcW w:w="3402" w:type="dxa"/>
          </w:tcPr>
          <w:p w14:paraId="1D158475" w14:textId="3537F8FE" w:rsidR="00957C7D" w:rsidRPr="00B05F98" w:rsidRDefault="00625C5E" w:rsidP="00F15EEC">
            <w:pPr>
              <w:pStyle w:val="ListParagraph"/>
              <w:numPr>
                <w:ilvl w:val="1"/>
                <w:numId w:val="2"/>
              </w:numPr>
              <w:spacing w:after="0" w:line="240" w:lineRule="auto"/>
              <w:ind w:left="356"/>
              <w:rPr>
                <w:rFonts w:ascii="StobiSerif Regular" w:hAnsi="StobiSerif Regular"/>
                <w:sz w:val="20"/>
                <w:szCs w:val="20"/>
                <w:lang w:val="mk-MK"/>
              </w:rPr>
            </w:pPr>
            <w:r>
              <w:rPr>
                <w:rFonts w:ascii="StobiSerif Regular" w:hAnsi="StobiSerif Regular"/>
                <w:sz w:val="20"/>
                <w:szCs w:val="20"/>
                <w:lang w:val="mk-MK"/>
              </w:rPr>
              <w:t>Објавување на листа на договорни органи со најмногу црвени знаменца в</w:t>
            </w:r>
            <w:r w:rsidR="00957C7D" w:rsidRPr="00B05F98">
              <w:rPr>
                <w:rFonts w:ascii="StobiSerif Regular" w:hAnsi="StobiSerif Regular"/>
                <w:sz w:val="20"/>
                <w:szCs w:val="20"/>
                <w:lang w:val="mk-MK"/>
              </w:rPr>
              <w:t xml:space="preserve">о годишните извештаи за црвените знаменца </w:t>
            </w:r>
          </w:p>
        </w:tc>
        <w:tc>
          <w:tcPr>
            <w:tcW w:w="1701" w:type="dxa"/>
          </w:tcPr>
          <w:p w14:paraId="5D872BEF" w14:textId="77777777" w:rsidR="00957C7D" w:rsidRPr="00B05F98" w:rsidRDefault="00957C7D"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tc>
        <w:tc>
          <w:tcPr>
            <w:tcW w:w="1842" w:type="dxa"/>
          </w:tcPr>
          <w:p w14:paraId="25AD48D7" w14:textId="77777777" w:rsidR="00957C7D" w:rsidRPr="00B05F98" w:rsidRDefault="00957C7D" w:rsidP="00F15EEC">
            <w:pPr>
              <w:spacing w:after="0" w:line="240" w:lineRule="auto"/>
              <w:rPr>
                <w:rFonts w:ascii="StobiSerif Regular" w:hAnsi="StobiSerif Regular"/>
                <w:sz w:val="20"/>
                <w:szCs w:val="20"/>
                <w:lang w:val="mk-MK"/>
              </w:rPr>
            </w:pPr>
          </w:p>
        </w:tc>
        <w:tc>
          <w:tcPr>
            <w:tcW w:w="1418" w:type="dxa"/>
          </w:tcPr>
          <w:p w14:paraId="03D031DB" w14:textId="18E0E865" w:rsidR="00957C7D" w:rsidRPr="00B05F98" w:rsidRDefault="00957C7D"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Прва половина на 2027 година и континуирано </w:t>
            </w:r>
          </w:p>
        </w:tc>
        <w:tc>
          <w:tcPr>
            <w:tcW w:w="1984" w:type="dxa"/>
          </w:tcPr>
          <w:p w14:paraId="6515588D" w14:textId="77777777" w:rsidR="00957C7D" w:rsidRPr="00B05F98" w:rsidRDefault="00957C7D"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Листата на договорни органи со најголем број на црвени знаменца е објавена како дел од извештајот на БЈН за 2026 </w:t>
            </w:r>
            <w:r w:rsidRPr="00B05F98">
              <w:rPr>
                <w:rFonts w:ascii="StobiSerif Regular" w:hAnsi="StobiSerif Regular"/>
                <w:sz w:val="20"/>
                <w:szCs w:val="20"/>
                <w:lang w:val="mk-MK"/>
              </w:rPr>
              <w:lastRenderedPageBreak/>
              <w:t>година и континуирано</w:t>
            </w:r>
          </w:p>
        </w:tc>
        <w:tc>
          <w:tcPr>
            <w:tcW w:w="1418" w:type="dxa"/>
          </w:tcPr>
          <w:p w14:paraId="7EF309B0" w14:textId="77777777" w:rsidR="00957C7D" w:rsidRPr="00B05F98" w:rsidRDefault="00957C7D" w:rsidP="00F15EEC">
            <w:pPr>
              <w:spacing w:after="0" w:line="240" w:lineRule="auto"/>
              <w:rPr>
                <w:rFonts w:ascii="StobiSerif Regular" w:hAnsi="StobiSerif Regular"/>
                <w:sz w:val="20"/>
                <w:szCs w:val="20"/>
                <w:lang w:val="mk-MK"/>
              </w:rPr>
            </w:pPr>
          </w:p>
        </w:tc>
      </w:tr>
      <w:bookmarkEnd w:id="15"/>
      <w:tr w:rsidR="00A3099E" w:rsidRPr="0007614B" w14:paraId="04BBDDB0" w14:textId="77777777" w:rsidTr="000D11CF">
        <w:trPr>
          <w:trHeight w:val="1380"/>
        </w:trPr>
        <w:tc>
          <w:tcPr>
            <w:tcW w:w="2122" w:type="dxa"/>
            <w:vMerge/>
          </w:tcPr>
          <w:p w14:paraId="686E4C8C" w14:textId="77777777" w:rsidR="00A3099E" w:rsidRPr="0007614B" w:rsidRDefault="00A3099E">
            <w:pPr>
              <w:spacing w:after="0" w:line="276" w:lineRule="auto"/>
              <w:rPr>
                <w:rFonts w:ascii="Times New Roman" w:hAnsi="Times New Roman" w:cs="Times New Roman"/>
              </w:rPr>
            </w:pPr>
          </w:p>
        </w:tc>
        <w:tc>
          <w:tcPr>
            <w:tcW w:w="3402" w:type="dxa"/>
          </w:tcPr>
          <w:p w14:paraId="1E2C02DB" w14:textId="6EBD277B" w:rsidR="00A3099E" w:rsidRPr="00957C7D" w:rsidRDefault="00A3099E">
            <w:pPr>
              <w:pStyle w:val="ListParagraph"/>
              <w:numPr>
                <w:ilvl w:val="1"/>
                <w:numId w:val="2"/>
              </w:numPr>
              <w:spacing w:after="0" w:line="240" w:lineRule="auto"/>
              <w:ind w:left="356"/>
              <w:rPr>
                <w:rFonts w:ascii="StobiSerif Regular" w:hAnsi="StobiSerif Regular"/>
                <w:sz w:val="20"/>
                <w:szCs w:val="20"/>
                <w:lang w:val="mk-MK"/>
              </w:rPr>
            </w:pPr>
            <w:bookmarkStart w:id="16" w:name="_Hlk219806579"/>
            <w:r w:rsidRPr="00B05F98">
              <w:rPr>
                <w:rFonts w:ascii="StobiSerif Regular" w:hAnsi="StobiSerif Regular"/>
                <w:sz w:val="20"/>
                <w:szCs w:val="20"/>
                <w:lang w:val="mk-MK"/>
              </w:rPr>
              <w:t xml:space="preserve">Воведување на систем на рано предупредување </w:t>
            </w:r>
            <w:bookmarkEnd w:id="16"/>
            <w:r w:rsidRPr="00B05F98">
              <w:rPr>
                <w:rFonts w:ascii="StobiSerif Regular" w:hAnsi="StobiSerif Regular"/>
                <w:sz w:val="20"/>
                <w:szCs w:val="20"/>
                <w:lang w:val="mk-MK"/>
              </w:rPr>
              <w:t xml:space="preserve">кој ќе им овозможи на договорните органи, уште во текот на спроведувањето на постапките за </w:t>
            </w:r>
            <w:r w:rsidR="00E01B81" w:rsidRPr="00B05F98">
              <w:rPr>
                <w:rFonts w:ascii="StobiSerif Regular" w:hAnsi="StobiSerif Regular"/>
                <w:sz w:val="20"/>
                <w:szCs w:val="20"/>
                <w:lang w:val="mk-MK"/>
              </w:rPr>
              <w:t>јавн</w:t>
            </w:r>
            <w:r w:rsidR="00E01B81">
              <w:rPr>
                <w:rFonts w:ascii="StobiSerif Regular" w:hAnsi="StobiSerif Regular"/>
                <w:sz w:val="20"/>
                <w:szCs w:val="20"/>
                <w:lang w:val="mk-MK"/>
              </w:rPr>
              <w:t>и</w:t>
            </w:r>
            <w:r w:rsidR="00E01B81" w:rsidRPr="00B05F98">
              <w:rPr>
                <w:rFonts w:ascii="StobiSerif Regular" w:hAnsi="StobiSerif Regular"/>
                <w:sz w:val="20"/>
                <w:szCs w:val="20"/>
                <w:lang w:val="mk-MK"/>
              </w:rPr>
              <w:t xml:space="preserve"> набавк</w:t>
            </w:r>
            <w:r w:rsidR="00E01B81">
              <w:rPr>
                <w:rFonts w:ascii="StobiSerif Regular" w:hAnsi="StobiSerif Regular"/>
                <w:sz w:val="20"/>
                <w:szCs w:val="20"/>
                <w:lang w:val="mk-MK"/>
              </w:rPr>
              <w:t>и</w:t>
            </w:r>
            <w:r w:rsidRPr="00B05F98">
              <w:rPr>
                <w:rFonts w:ascii="StobiSerif Regular" w:hAnsi="StobiSerif Regular"/>
                <w:sz w:val="20"/>
                <w:szCs w:val="20"/>
                <w:lang w:val="mk-MK"/>
              </w:rPr>
              <w:t xml:space="preserve"> навремено да ги идентификуваат сопствените несоодветни дејствија или пропусти и да ги коригираат</w:t>
            </w:r>
          </w:p>
        </w:tc>
        <w:tc>
          <w:tcPr>
            <w:tcW w:w="1701" w:type="dxa"/>
          </w:tcPr>
          <w:p w14:paraId="19764555"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tc>
        <w:tc>
          <w:tcPr>
            <w:tcW w:w="1842" w:type="dxa"/>
          </w:tcPr>
          <w:p w14:paraId="694E8313" w14:textId="6972A450" w:rsidR="00A3099E" w:rsidRPr="00B05F98" w:rsidRDefault="00A3099E" w:rsidP="00F15EEC">
            <w:pPr>
              <w:spacing w:after="0" w:line="240" w:lineRule="auto"/>
              <w:rPr>
                <w:rFonts w:ascii="StobiSerif Regular" w:hAnsi="StobiSerif Regular"/>
                <w:sz w:val="20"/>
                <w:szCs w:val="20"/>
                <w:lang w:val="mk-MK"/>
              </w:rPr>
            </w:pPr>
          </w:p>
        </w:tc>
        <w:tc>
          <w:tcPr>
            <w:tcW w:w="1418" w:type="dxa"/>
          </w:tcPr>
          <w:p w14:paraId="04076EC3" w14:textId="2F9B94B6"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Втора половина на 202</w:t>
            </w:r>
            <w:r w:rsidR="001E36A6">
              <w:rPr>
                <w:rFonts w:ascii="StobiSerif Regular" w:hAnsi="StobiSerif Regular"/>
                <w:sz w:val="20"/>
                <w:szCs w:val="20"/>
                <w:lang w:val="mk-MK"/>
              </w:rPr>
              <w:t>9</w:t>
            </w:r>
            <w:r w:rsidRPr="00B05F98">
              <w:rPr>
                <w:rFonts w:ascii="StobiSerif Regular" w:hAnsi="StobiSerif Regular"/>
                <w:sz w:val="20"/>
                <w:szCs w:val="20"/>
                <w:lang w:val="mk-MK"/>
              </w:rPr>
              <w:t xml:space="preserve"> година</w:t>
            </w:r>
          </w:p>
        </w:tc>
        <w:tc>
          <w:tcPr>
            <w:tcW w:w="1984" w:type="dxa"/>
          </w:tcPr>
          <w:p w14:paraId="2C30CFCF" w14:textId="77777777"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Воведен систем на рано предупредување</w:t>
            </w:r>
          </w:p>
          <w:p w14:paraId="67A10F0A" w14:textId="77777777" w:rsidR="00A3099E" w:rsidRPr="00B05F98" w:rsidRDefault="00A3099E" w:rsidP="00F15EEC">
            <w:pPr>
              <w:spacing w:after="0" w:line="240" w:lineRule="auto"/>
              <w:rPr>
                <w:rFonts w:ascii="StobiSerif Regular" w:hAnsi="StobiSerif Regular"/>
                <w:sz w:val="20"/>
                <w:szCs w:val="20"/>
                <w:lang w:val="mk-MK"/>
              </w:rPr>
            </w:pPr>
          </w:p>
          <w:p w14:paraId="28CAE07B" w14:textId="600BD796"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Б</w:t>
            </w:r>
            <w:r w:rsidR="00D8178A">
              <w:rPr>
                <w:rFonts w:ascii="StobiSerif Regular" w:hAnsi="StobiSerif Regular"/>
                <w:sz w:val="20"/>
                <w:szCs w:val="20"/>
                <w:lang w:val="mk-MK"/>
              </w:rPr>
              <w:t>рој на ДО за кои системот јавува црвени знаменца</w:t>
            </w:r>
          </w:p>
        </w:tc>
        <w:tc>
          <w:tcPr>
            <w:tcW w:w="1418" w:type="dxa"/>
          </w:tcPr>
          <w:p w14:paraId="0A128D1A" w14:textId="77777777" w:rsidR="00A3099E" w:rsidRPr="00B05F98" w:rsidRDefault="00A3099E" w:rsidP="00F15EEC">
            <w:pPr>
              <w:spacing w:after="0" w:line="240" w:lineRule="auto"/>
              <w:rPr>
                <w:rFonts w:ascii="StobiSerif Regular" w:hAnsi="StobiSerif Regular"/>
                <w:sz w:val="20"/>
                <w:szCs w:val="20"/>
                <w:lang w:val="mk-MK"/>
              </w:rPr>
            </w:pPr>
          </w:p>
        </w:tc>
      </w:tr>
      <w:tr w:rsidR="00A3099E" w:rsidRPr="0007614B" w14:paraId="4F50E5F7" w14:textId="77777777" w:rsidTr="000D11CF">
        <w:trPr>
          <w:trHeight w:val="841"/>
        </w:trPr>
        <w:tc>
          <w:tcPr>
            <w:tcW w:w="2122" w:type="dxa"/>
            <w:vMerge w:val="restart"/>
          </w:tcPr>
          <w:p w14:paraId="3634681A" w14:textId="0612FD5E" w:rsidR="00A3099E" w:rsidRPr="00A3099E" w:rsidRDefault="00A3099E" w:rsidP="005538D4">
            <w:pPr>
              <w:pStyle w:val="ListParagraph"/>
              <w:numPr>
                <w:ilvl w:val="0"/>
                <w:numId w:val="2"/>
              </w:numPr>
              <w:spacing w:after="0" w:line="240" w:lineRule="auto"/>
              <w:ind w:left="315" w:hanging="284"/>
              <w:rPr>
                <w:rFonts w:ascii="StobiSerif Regular" w:hAnsi="StobiSerif Regular"/>
                <w:sz w:val="20"/>
                <w:szCs w:val="20"/>
                <w:lang w:val="mk-MK"/>
              </w:rPr>
            </w:pPr>
            <w:bookmarkStart w:id="17" w:name="_Hlk219805607"/>
            <w:r w:rsidRPr="00A3099E">
              <w:rPr>
                <w:rFonts w:ascii="StobiSerif Regular" w:hAnsi="StobiSerif Regular"/>
                <w:sz w:val="20"/>
                <w:szCs w:val="20"/>
                <w:lang w:val="mk-MK"/>
              </w:rPr>
              <w:t xml:space="preserve">Проширување на опсегот на лицата кои се должни да поднесат </w:t>
            </w:r>
            <w:r w:rsidR="00DD3325">
              <w:rPr>
                <w:rFonts w:ascii="StobiSerif Regular" w:hAnsi="StobiSerif Regular"/>
                <w:sz w:val="20"/>
                <w:szCs w:val="20"/>
                <w:lang w:val="mk-MK"/>
              </w:rPr>
              <w:t>И</w:t>
            </w:r>
            <w:r w:rsidRPr="00A3099E">
              <w:rPr>
                <w:rFonts w:ascii="StobiSerif Regular" w:hAnsi="StobiSerif Regular"/>
                <w:sz w:val="20"/>
                <w:szCs w:val="20"/>
                <w:lang w:val="mk-MK"/>
              </w:rPr>
              <w:t xml:space="preserve">зјава за независност и непристрасност и </w:t>
            </w:r>
            <w:r w:rsidR="00DD3325">
              <w:rPr>
                <w:rFonts w:ascii="StobiSerif Regular" w:hAnsi="StobiSerif Regular"/>
                <w:sz w:val="20"/>
                <w:szCs w:val="20"/>
                <w:lang w:val="mk-MK"/>
              </w:rPr>
              <w:t>И</w:t>
            </w:r>
            <w:r w:rsidRPr="00A3099E">
              <w:rPr>
                <w:rFonts w:ascii="StobiSerif Regular" w:hAnsi="StobiSerif Regular"/>
                <w:sz w:val="20"/>
                <w:szCs w:val="20"/>
                <w:lang w:val="mk-MK"/>
              </w:rPr>
              <w:t>зјава за доверливост, во сите фази на постапките за јавни набавки</w:t>
            </w:r>
            <w:bookmarkEnd w:id="17"/>
          </w:p>
        </w:tc>
        <w:tc>
          <w:tcPr>
            <w:tcW w:w="3402" w:type="dxa"/>
          </w:tcPr>
          <w:p w14:paraId="138A8C02" w14:textId="684234F3" w:rsidR="00A3099E" w:rsidRPr="00B05F98" w:rsidRDefault="00A3099E" w:rsidP="00F90861">
            <w:pPr>
              <w:pStyle w:val="ListParagraph"/>
              <w:numPr>
                <w:ilvl w:val="1"/>
                <w:numId w:val="2"/>
              </w:numPr>
              <w:spacing w:after="0" w:line="240" w:lineRule="auto"/>
              <w:ind w:left="356"/>
              <w:rPr>
                <w:rFonts w:ascii="StobiSerif Regular" w:hAnsi="StobiSerif Regular"/>
                <w:sz w:val="20"/>
                <w:szCs w:val="20"/>
                <w:lang w:val="mk-MK"/>
              </w:rPr>
            </w:pPr>
            <w:bookmarkStart w:id="18" w:name="_Hlk219805689"/>
            <w:r w:rsidRPr="00B05F98">
              <w:rPr>
                <w:rFonts w:ascii="StobiSerif Regular" w:hAnsi="StobiSerif Regular"/>
                <w:sz w:val="20"/>
                <w:szCs w:val="20"/>
                <w:lang w:val="mk-MK"/>
              </w:rPr>
              <w:t>Подготовка на Предлог на закон за  изменување и дополнување на Законот за јавни</w:t>
            </w:r>
            <w:r w:rsidR="00DD3325">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625C5E">
              <w:rPr>
                <w:rFonts w:ascii="StobiSerif Regular" w:hAnsi="StobiSerif Regular"/>
                <w:sz w:val="20"/>
                <w:szCs w:val="20"/>
                <w:lang w:val="mk-MK"/>
              </w:rPr>
              <w:t xml:space="preserve">, </w:t>
            </w:r>
            <w:r w:rsidRPr="00B05F98">
              <w:rPr>
                <w:rFonts w:ascii="StobiSerif Regular" w:hAnsi="StobiSerif Regular"/>
                <w:sz w:val="20"/>
                <w:szCs w:val="20"/>
                <w:lang w:val="mk-MK"/>
              </w:rPr>
              <w:t xml:space="preserve"> за</w:t>
            </w:r>
            <w:r w:rsidR="00107BBD">
              <w:rPr>
                <w:rFonts w:ascii="StobiSerif Regular" w:hAnsi="StobiSerif Regular"/>
                <w:sz w:val="20"/>
                <w:szCs w:val="20"/>
                <w:lang w:val="mk-MK"/>
              </w:rPr>
              <w:t xml:space="preserve">ради </w:t>
            </w:r>
            <w:r w:rsidR="00F90861">
              <w:rPr>
                <w:rFonts w:ascii="StobiSerif Regular" w:hAnsi="StobiSerif Regular"/>
                <w:sz w:val="20"/>
                <w:szCs w:val="20"/>
                <w:lang w:val="mk-MK"/>
              </w:rPr>
              <w:t xml:space="preserve">проширување на опсегот на лица кои се должни да </w:t>
            </w:r>
            <w:r w:rsidR="00107BBD">
              <w:rPr>
                <w:rFonts w:ascii="StobiSerif Regular" w:hAnsi="StobiSerif Regular"/>
                <w:sz w:val="20"/>
                <w:szCs w:val="20"/>
                <w:lang w:val="mk-MK"/>
              </w:rPr>
              <w:t>потпиш</w:t>
            </w:r>
            <w:r w:rsidR="00F90861">
              <w:rPr>
                <w:rFonts w:ascii="StobiSerif Regular" w:hAnsi="StobiSerif Regular"/>
                <w:sz w:val="20"/>
                <w:szCs w:val="20"/>
                <w:lang w:val="mk-MK"/>
              </w:rPr>
              <w:t>ат</w:t>
            </w:r>
            <w:r w:rsidR="00107BBD">
              <w:rPr>
                <w:rFonts w:ascii="StobiSerif Regular" w:hAnsi="StobiSerif Regular"/>
                <w:sz w:val="20"/>
                <w:szCs w:val="20"/>
                <w:lang w:val="mk-MK"/>
              </w:rPr>
              <w:t xml:space="preserve"> </w:t>
            </w:r>
            <w:r w:rsidRPr="00B05F98">
              <w:rPr>
                <w:rFonts w:ascii="StobiSerif Regular" w:hAnsi="StobiSerif Regular"/>
                <w:sz w:val="20"/>
                <w:szCs w:val="20"/>
                <w:lang w:val="mk-MK"/>
              </w:rPr>
              <w:t>„</w:t>
            </w:r>
            <w:r w:rsidR="00DD3325">
              <w:rPr>
                <w:rFonts w:ascii="StobiSerif Regular" w:hAnsi="StobiSerif Regular"/>
                <w:sz w:val="20"/>
                <w:szCs w:val="20"/>
                <w:lang w:val="mk-MK"/>
              </w:rPr>
              <w:t>И</w:t>
            </w:r>
            <w:r w:rsidRPr="00B05F98">
              <w:rPr>
                <w:rFonts w:ascii="StobiSerif Regular" w:hAnsi="StobiSerif Regular"/>
                <w:sz w:val="20"/>
                <w:szCs w:val="20"/>
                <w:lang w:val="mk-MK"/>
              </w:rPr>
              <w:t>зјава за независност и непристрасност“ и „</w:t>
            </w:r>
            <w:r w:rsidR="00DD3325">
              <w:rPr>
                <w:rFonts w:ascii="StobiSerif Regular" w:hAnsi="StobiSerif Regular"/>
                <w:sz w:val="20"/>
                <w:szCs w:val="20"/>
                <w:lang w:val="mk-MK"/>
              </w:rPr>
              <w:t>И</w:t>
            </w:r>
            <w:r w:rsidRPr="00B05F98">
              <w:rPr>
                <w:rFonts w:ascii="StobiSerif Regular" w:hAnsi="StobiSerif Regular"/>
                <w:sz w:val="20"/>
                <w:szCs w:val="20"/>
                <w:lang w:val="mk-MK"/>
              </w:rPr>
              <w:t>зјава за доверливост“</w:t>
            </w:r>
            <w:bookmarkEnd w:id="18"/>
          </w:p>
        </w:tc>
        <w:tc>
          <w:tcPr>
            <w:tcW w:w="1701" w:type="dxa"/>
          </w:tcPr>
          <w:p w14:paraId="4529E50B" w14:textId="706D0673" w:rsidR="00A3099E" w:rsidRPr="00B05F98" w:rsidRDefault="00DD3325"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r w:rsidR="00A3099E" w:rsidRPr="00B05F98">
              <w:rPr>
                <w:rFonts w:ascii="StobiSerif Regular" w:hAnsi="StobiSerif Regular"/>
                <w:sz w:val="20"/>
                <w:szCs w:val="20"/>
                <w:lang w:val="mk-MK"/>
              </w:rPr>
              <w:t xml:space="preserve"> </w:t>
            </w:r>
          </w:p>
        </w:tc>
        <w:tc>
          <w:tcPr>
            <w:tcW w:w="1842" w:type="dxa"/>
          </w:tcPr>
          <w:p w14:paraId="2E85A4CD" w14:textId="1FB14E6B"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ДКСК</w:t>
            </w:r>
          </w:p>
          <w:p w14:paraId="7DC0268F" w14:textId="701A3449"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p w14:paraId="05B4ABD5" w14:textId="3854D76C" w:rsidR="00A3099E"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0ABCBA12" w14:textId="77777777" w:rsidR="00A3099E" w:rsidRPr="00B05F98" w:rsidRDefault="00A3099E" w:rsidP="00F15EEC">
            <w:pPr>
              <w:spacing w:after="0" w:line="240" w:lineRule="auto"/>
              <w:rPr>
                <w:rFonts w:ascii="StobiSerif Regular" w:hAnsi="StobiSerif Regular"/>
                <w:sz w:val="20"/>
                <w:szCs w:val="20"/>
                <w:lang w:val="mk-MK"/>
              </w:rPr>
            </w:pPr>
          </w:p>
        </w:tc>
        <w:tc>
          <w:tcPr>
            <w:tcW w:w="1418" w:type="dxa"/>
          </w:tcPr>
          <w:p w14:paraId="053B0A9A" w14:textId="2E14754E" w:rsidR="00A3099E"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Втора </w:t>
            </w:r>
            <w:r w:rsidR="00A3099E" w:rsidRPr="00B05F98">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00A3099E" w:rsidRPr="00B05F98">
              <w:rPr>
                <w:rFonts w:ascii="StobiSerif Regular" w:hAnsi="StobiSerif Regular"/>
                <w:sz w:val="20"/>
                <w:szCs w:val="20"/>
                <w:lang w:val="mk-MK"/>
              </w:rPr>
              <w:t xml:space="preserve">2027 година </w:t>
            </w:r>
          </w:p>
        </w:tc>
        <w:tc>
          <w:tcPr>
            <w:tcW w:w="1984" w:type="dxa"/>
          </w:tcPr>
          <w:p w14:paraId="4512630D" w14:textId="12C1DECB" w:rsidR="00A3099E" w:rsidRPr="00B05F98" w:rsidRDefault="00A3099E"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Подготвен Предлог на закон за  изменување и дополнување на Законот за јавни</w:t>
            </w:r>
            <w:r w:rsidR="00DD3325">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p>
        </w:tc>
        <w:tc>
          <w:tcPr>
            <w:tcW w:w="1418" w:type="dxa"/>
          </w:tcPr>
          <w:p w14:paraId="6D6ED0E5" w14:textId="77777777" w:rsidR="00A3099E" w:rsidRPr="00B05F98" w:rsidRDefault="00A3099E" w:rsidP="00F15EEC">
            <w:pPr>
              <w:spacing w:after="0" w:line="240" w:lineRule="auto"/>
              <w:rPr>
                <w:rFonts w:ascii="StobiSerif Regular" w:hAnsi="StobiSerif Regular"/>
                <w:sz w:val="20"/>
                <w:szCs w:val="20"/>
                <w:lang w:val="mk-MK"/>
              </w:rPr>
            </w:pPr>
          </w:p>
        </w:tc>
      </w:tr>
      <w:tr w:rsidR="00A3099E" w:rsidRPr="0007614B" w14:paraId="73557E9C" w14:textId="77777777" w:rsidTr="000D11CF">
        <w:trPr>
          <w:trHeight w:val="890"/>
        </w:trPr>
        <w:tc>
          <w:tcPr>
            <w:tcW w:w="2122" w:type="dxa"/>
            <w:vMerge/>
          </w:tcPr>
          <w:p w14:paraId="6D930979" w14:textId="77777777" w:rsidR="00A3099E" w:rsidRPr="0007614B" w:rsidRDefault="00A3099E">
            <w:pPr>
              <w:spacing w:after="0" w:line="276" w:lineRule="auto"/>
              <w:rPr>
                <w:rFonts w:ascii="Times New Roman" w:hAnsi="Times New Roman" w:cs="Times New Roman"/>
              </w:rPr>
            </w:pPr>
          </w:p>
        </w:tc>
        <w:tc>
          <w:tcPr>
            <w:tcW w:w="3402" w:type="dxa"/>
          </w:tcPr>
          <w:p w14:paraId="3CDF5181" w14:textId="1B6B5A72" w:rsidR="00A3099E" w:rsidRPr="00B05F98" w:rsidRDefault="00A3099E" w:rsidP="00E4197C">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Утврдување на Предлог на закон за  изменување и дополнување на Законот за јавни</w:t>
            </w:r>
            <w:r w:rsidR="00DD3325">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за</w:t>
            </w:r>
            <w:r w:rsidR="00625C5E">
              <w:rPr>
                <w:rFonts w:ascii="StobiSerif Regular" w:hAnsi="StobiSerif Regular"/>
                <w:sz w:val="20"/>
                <w:szCs w:val="20"/>
                <w:lang w:val="mk-MK"/>
              </w:rPr>
              <w:t xml:space="preserve">ради </w:t>
            </w:r>
            <w:r w:rsidR="00F90861" w:rsidRPr="00F90861">
              <w:rPr>
                <w:rFonts w:ascii="StobiSerif Regular" w:hAnsi="StobiSerif Regular"/>
                <w:sz w:val="20"/>
                <w:szCs w:val="20"/>
                <w:lang w:val="mk-MK"/>
              </w:rPr>
              <w:t xml:space="preserve">проширување на опсегот на </w:t>
            </w:r>
            <w:r w:rsidR="00F90861" w:rsidRPr="00F90861">
              <w:rPr>
                <w:rFonts w:ascii="StobiSerif Regular" w:hAnsi="StobiSerif Regular"/>
                <w:sz w:val="20"/>
                <w:szCs w:val="20"/>
                <w:lang w:val="mk-MK"/>
              </w:rPr>
              <w:lastRenderedPageBreak/>
              <w:t xml:space="preserve">лица кои се должни да </w:t>
            </w:r>
            <w:r w:rsidR="00F90861">
              <w:rPr>
                <w:rFonts w:ascii="StobiSerif Regular" w:hAnsi="StobiSerif Regular"/>
                <w:sz w:val="20"/>
                <w:szCs w:val="20"/>
                <w:lang w:val="mk-MK"/>
              </w:rPr>
              <w:t>потпишат</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w:t>
            </w:r>
            <w:r w:rsidR="00625C5E">
              <w:rPr>
                <w:rFonts w:ascii="StobiSerif Regular" w:hAnsi="StobiSerif Regular"/>
                <w:sz w:val="20"/>
                <w:szCs w:val="20"/>
                <w:lang w:val="mk-MK"/>
              </w:rPr>
              <w:t>И</w:t>
            </w:r>
            <w:r w:rsidR="00625C5E" w:rsidRPr="00B05F98">
              <w:rPr>
                <w:rFonts w:ascii="StobiSerif Regular" w:hAnsi="StobiSerif Regular"/>
                <w:sz w:val="20"/>
                <w:szCs w:val="20"/>
                <w:lang w:val="mk-MK"/>
              </w:rPr>
              <w:t>зјава за независност и непристрасност“ и „</w:t>
            </w:r>
            <w:r w:rsidR="00625C5E">
              <w:rPr>
                <w:rFonts w:ascii="StobiSerif Regular" w:hAnsi="StobiSerif Regular"/>
                <w:sz w:val="20"/>
                <w:szCs w:val="20"/>
                <w:lang w:val="mk-MK"/>
              </w:rPr>
              <w:t>И</w:t>
            </w:r>
            <w:r w:rsidR="00625C5E" w:rsidRPr="00B05F98">
              <w:rPr>
                <w:rFonts w:ascii="StobiSerif Regular" w:hAnsi="StobiSerif Regular"/>
                <w:sz w:val="20"/>
                <w:szCs w:val="20"/>
                <w:lang w:val="mk-MK"/>
              </w:rPr>
              <w:t>зјава за доверливост“</w:t>
            </w:r>
          </w:p>
        </w:tc>
        <w:tc>
          <w:tcPr>
            <w:tcW w:w="1701" w:type="dxa"/>
          </w:tcPr>
          <w:p w14:paraId="5E46A6F1" w14:textId="5172140C" w:rsidR="00A3099E" w:rsidRPr="00957C7D"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1842" w:type="dxa"/>
          </w:tcPr>
          <w:p w14:paraId="577F46AA" w14:textId="77777777" w:rsidR="00A3099E" w:rsidRPr="00957C7D" w:rsidRDefault="00A3099E" w:rsidP="00F15EEC">
            <w:pPr>
              <w:spacing w:after="0" w:line="240" w:lineRule="auto"/>
              <w:rPr>
                <w:rFonts w:ascii="StobiSerif Regular" w:hAnsi="StobiSerif Regular"/>
                <w:sz w:val="20"/>
                <w:szCs w:val="20"/>
                <w:lang w:val="mk-MK"/>
              </w:rPr>
            </w:pPr>
          </w:p>
        </w:tc>
        <w:tc>
          <w:tcPr>
            <w:tcW w:w="1418" w:type="dxa"/>
          </w:tcPr>
          <w:p w14:paraId="48C6BCCD" w14:textId="6F93CCFC" w:rsidR="00A3099E" w:rsidRPr="00957C7D"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00A3099E" w:rsidRPr="00957C7D">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00A3099E" w:rsidRPr="00957C7D">
              <w:rPr>
                <w:rFonts w:ascii="StobiSerif Regular" w:hAnsi="StobiSerif Regular"/>
                <w:sz w:val="20"/>
                <w:szCs w:val="20"/>
                <w:lang w:val="mk-MK"/>
              </w:rPr>
              <w:t>202</w:t>
            </w:r>
            <w:r>
              <w:rPr>
                <w:rFonts w:ascii="StobiSerif Regular" w:hAnsi="StobiSerif Regular"/>
                <w:sz w:val="20"/>
                <w:szCs w:val="20"/>
                <w:lang w:val="mk-MK"/>
              </w:rPr>
              <w:t>8</w:t>
            </w:r>
            <w:r w:rsidR="00A3099E" w:rsidRPr="00957C7D">
              <w:rPr>
                <w:rFonts w:ascii="StobiSerif Regular" w:hAnsi="StobiSerif Regular"/>
                <w:sz w:val="20"/>
                <w:szCs w:val="20"/>
                <w:lang w:val="mk-MK"/>
              </w:rPr>
              <w:t xml:space="preserve"> година</w:t>
            </w:r>
          </w:p>
        </w:tc>
        <w:tc>
          <w:tcPr>
            <w:tcW w:w="1984" w:type="dxa"/>
          </w:tcPr>
          <w:p w14:paraId="0B45E489" w14:textId="25B9995B" w:rsidR="00A3099E" w:rsidRPr="00957C7D" w:rsidRDefault="00A3099E" w:rsidP="00F15EEC">
            <w:pPr>
              <w:spacing w:after="0" w:line="240" w:lineRule="auto"/>
              <w:rPr>
                <w:rFonts w:ascii="StobiSerif Regular" w:hAnsi="StobiSerif Regular"/>
                <w:sz w:val="20"/>
                <w:szCs w:val="20"/>
                <w:lang w:val="mk-MK"/>
              </w:rPr>
            </w:pPr>
            <w:r w:rsidRPr="00957C7D">
              <w:rPr>
                <w:rFonts w:ascii="StobiSerif Regular" w:hAnsi="StobiSerif Regular"/>
                <w:sz w:val="20"/>
                <w:szCs w:val="20"/>
                <w:lang w:val="mk-MK"/>
              </w:rPr>
              <w:t xml:space="preserve">Утврден Предлог на закон за  изменување и дополнување на </w:t>
            </w:r>
            <w:r w:rsidRPr="00957C7D">
              <w:rPr>
                <w:rFonts w:ascii="StobiSerif Regular" w:hAnsi="StobiSerif Regular"/>
                <w:sz w:val="20"/>
                <w:szCs w:val="20"/>
                <w:lang w:val="mk-MK"/>
              </w:rPr>
              <w:lastRenderedPageBreak/>
              <w:t>Законот за јавни</w:t>
            </w:r>
            <w:r w:rsidR="00DD3325">
              <w:rPr>
                <w:rFonts w:ascii="StobiSerif Regular" w:hAnsi="StobiSerif Regular"/>
                <w:sz w:val="20"/>
                <w:szCs w:val="20"/>
                <w:lang w:val="mk-MK"/>
              </w:rPr>
              <w:t>те</w:t>
            </w:r>
            <w:r w:rsidRPr="00957C7D">
              <w:rPr>
                <w:rFonts w:ascii="StobiSerif Regular" w:hAnsi="StobiSerif Regular"/>
                <w:sz w:val="20"/>
                <w:szCs w:val="20"/>
                <w:lang w:val="mk-MK"/>
              </w:rPr>
              <w:t xml:space="preserve"> набавки</w:t>
            </w:r>
          </w:p>
        </w:tc>
        <w:tc>
          <w:tcPr>
            <w:tcW w:w="1418" w:type="dxa"/>
          </w:tcPr>
          <w:p w14:paraId="135D0A01" w14:textId="77777777" w:rsidR="00A3099E" w:rsidRPr="00957C7D" w:rsidRDefault="00A3099E" w:rsidP="00F15EEC">
            <w:pPr>
              <w:spacing w:after="0" w:line="240" w:lineRule="auto"/>
              <w:rPr>
                <w:rFonts w:ascii="StobiSerif Regular" w:hAnsi="StobiSerif Regular"/>
                <w:sz w:val="20"/>
                <w:szCs w:val="20"/>
                <w:lang w:val="mk-MK"/>
              </w:rPr>
            </w:pPr>
          </w:p>
        </w:tc>
      </w:tr>
      <w:tr w:rsidR="00A3099E" w:rsidRPr="0007614B" w14:paraId="31D85584" w14:textId="77777777" w:rsidTr="000D11CF">
        <w:trPr>
          <w:trHeight w:val="980"/>
        </w:trPr>
        <w:tc>
          <w:tcPr>
            <w:tcW w:w="2122" w:type="dxa"/>
            <w:vMerge/>
          </w:tcPr>
          <w:p w14:paraId="31E713FE" w14:textId="77777777" w:rsidR="00A3099E" w:rsidRPr="0007614B" w:rsidRDefault="00A3099E">
            <w:pPr>
              <w:spacing w:after="0" w:line="276" w:lineRule="auto"/>
              <w:rPr>
                <w:rFonts w:ascii="Times New Roman" w:hAnsi="Times New Roman" w:cs="Times New Roman"/>
              </w:rPr>
            </w:pPr>
          </w:p>
        </w:tc>
        <w:tc>
          <w:tcPr>
            <w:tcW w:w="3402" w:type="dxa"/>
          </w:tcPr>
          <w:p w14:paraId="08F6D1B7" w14:textId="4F1BD21F" w:rsidR="00A3099E" w:rsidRPr="00B05F98" w:rsidRDefault="00A3099E" w:rsidP="00E4197C">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Донесување на Закон за изменување и дополнување на Законот за јавни</w:t>
            </w:r>
            <w:r w:rsidR="00DD3325">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за</w:t>
            </w:r>
            <w:r w:rsidR="00625C5E">
              <w:rPr>
                <w:rFonts w:ascii="StobiSerif Regular" w:hAnsi="StobiSerif Regular"/>
                <w:sz w:val="20"/>
                <w:szCs w:val="20"/>
                <w:lang w:val="mk-MK"/>
              </w:rPr>
              <w:t xml:space="preserve">ради </w:t>
            </w:r>
            <w:r w:rsidR="00F90861" w:rsidRPr="00F90861">
              <w:rPr>
                <w:rFonts w:ascii="StobiSerif Regular" w:hAnsi="StobiSerif Regular"/>
                <w:sz w:val="20"/>
                <w:szCs w:val="20"/>
                <w:lang w:val="mk-MK"/>
              </w:rPr>
              <w:t xml:space="preserve">проширување на опсегот на лица кои се должни да </w:t>
            </w:r>
            <w:r w:rsidR="00625C5E">
              <w:rPr>
                <w:rFonts w:ascii="StobiSerif Regular" w:hAnsi="StobiSerif Regular"/>
                <w:sz w:val="20"/>
                <w:szCs w:val="20"/>
                <w:lang w:val="mk-MK"/>
              </w:rPr>
              <w:t>потпиш</w:t>
            </w:r>
            <w:r w:rsidR="00F90861">
              <w:rPr>
                <w:rFonts w:ascii="StobiSerif Regular" w:hAnsi="StobiSerif Regular"/>
                <w:sz w:val="20"/>
                <w:szCs w:val="20"/>
                <w:lang w:val="mk-MK"/>
              </w:rPr>
              <w:t>ат</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w:t>
            </w:r>
            <w:r w:rsidR="00625C5E">
              <w:rPr>
                <w:rFonts w:ascii="StobiSerif Regular" w:hAnsi="StobiSerif Regular"/>
                <w:sz w:val="20"/>
                <w:szCs w:val="20"/>
                <w:lang w:val="mk-MK"/>
              </w:rPr>
              <w:t>И</w:t>
            </w:r>
            <w:r w:rsidR="00625C5E" w:rsidRPr="00B05F98">
              <w:rPr>
                <w:rFonts w:ascii="StobiSerif Regular" w:hAnsi="StobiSerif Regular"/>
                <w:sz w:val="20"/>
                <w:szCs w:val="20"/>
                <w:lang w:val="mk-MK"/>
              </w:rPr>
              <w:t>зјава за независност и непристрасност“ и „</w:t>
            </w:r>
            <w:r w:rsidR="00625C5E">
              <w:rPr>
                <w:rFonts w:ascii="StobiSerif Regular" w:hAnsi="StobiSerif Regular"/>
                <w:sz w:val="20"/>
                <w:szCs w:val="20"/>
                <w:lang w:val="mk-MK"/>
              </w:rPr>
              <w:t>И</w:t>
            </w:r>
            <w:r w:rsidR="00625C5E" w:rsidRPr="00B05F98">
              <w:rPr>
                <w:rFonts w:ascii="StobiSerif Regular" w:hAnsi="StobiSerif Regular"/>
                <w:sz w:val="20"/>
                <w:szCs w:val="20"/>
                <w:lang w:val="mk-MK"/>
              </w:rPr>
              <w:t>зјава за доверливост“</w:t>
            </w:r>
          </w:p>
        </w:tc>
        <w:tc>
          <w:tcPr>
            <w:tcW w:w="1701" w:type="dxa"/>
          </w:tcPr>
          <w:p w14:paraId="7FD8162B" w14:textId="26CDE332" w:rsidR="00A3099E" w:rsidRPr="00957C7D"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1842" w:type="dxa"/>
          </w:tcPr>
          <w:p w14:paraId="1FD774C5" w14:textId="77777777" w:rsidR="00A3099E" w:rsidRPr="00957C7D" w:rsidRDefault="00A3099E" w:rsidP="00F15EEC">
            <w:pPr>
              <w:spacing w:after="0" w:line="240" w:lineRule="auto"/>
              <w:rPr>
                <w:rFonts w:ascii="StobiSerif Regular" w:hAnsi="StobiSerif Regular"/>
                <w:sz w:val="20"/>
                <w:szCs w:val="20"/>
                <w:lang w:val="mk-MK"/>
              </w:rPr>
            </w:pPr>
          </w:p>
        </w:tc>
        <w:tc>
          <w:tcPr>
            <w:tcW w:w="1418" w:type="dxa"/>
          </w:tcPr>
          <w:p w14:paraId="27A77ADE" w14:textId="73485876" w:rsidR="00A3099E" w:rsidRPr="00957C7D"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957C7D">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957C7D">
              <w:rPr>
                <w:rFonts w:ascii="StobiSerif Regular" w:hAnsi="StobiSerif Regular"/>
                <w:sz w:val="20"/>
                <w:szCs w:val="20"/>
                <w:lang w:val="mk-MK"/>
              </w:rPr>
              <w:t>202</w:t>
            </w:r>
            <w:r>
              <w:rPr>
                <w:rFonts w:ascii="StobiSerif Regular" w:hAnsi="StobiSerif Regular"/>
                <w:sz w:val="20"/>
                <w:szCs w:val="20"/>
                <w:lang w:val="mk-MK"/>
              </w:rPr>
              <w:t>8</w:t>
            </w:r>
            <w:r w:rsidRPr="00957C7D">
              <w:rPr>
                <w:rFonts w:ascii="StobiSerif Regular" w:hAnsi="StobiSerif Regular"/>
                <w:sz w:val="20"/>
                <w:szCs w:val="20"/>
                <w:lang w:val="mk-MK"/>
              </w:rPr>
              <w:t xml:space="preserve"> година</w:t>
            </w:r>
          </w:p>
        </w:tc>
        <w:tc>
          <w:tcPr>
            <w:tcW w:w="1984" w:type="dxa"/>
          </w:tcPr>
          <w:p w14:paraId="5F214D32" w14:textId="21EB2369" w:rsidR="00A3099E" w:rsidRPr="00957C7D" w:rsidRDefault="00A3099E" w:rsidP="00F15EEC">
            <w:pPr>
              <w:spacing w:after="0" w:line="240" w:lineRule="auto"/>
              <w:rPr>
                <w:rFonts w:ascii="StobiSerif Regular" w:hAnsi="StobiSerif Regular"/>
                <w:sz w:val="20"/>
                <w:szCs w:val="20"/>
                <w:lang w:val="mk-MK"/>
              </w:rPr>
            </w:pPr>
            <w:r w:rsidRPr="00957C7D">
              <w:rPr>
                <w:rFonts w:ascii="StobiSerif Regular" w:hAnsi="StobiSerif Regular"/>
                <w:sz w:val="20"/>
                <w:szCs w:val="20"/>
                <w:lang w:val="mk-MK"/>
              </w:rPr>
              <w:t>Донесен Закон за изменување и дополнување на Законот за јавни</w:t>
            </w:r>
            <w:r w:rsidR="00DD3325">
              <w:rPr>
                <w:rFonts w:ascii="StobiSerif Regular" w:hAnsi="StobiSerif Regular"/>
                <w:sz w:val="20"/>
                <w:szCs w:val="20"/>
                <w:lang w:val="mk-MK"/>
              </w:rPr>
              <w:t>те</w:t>
            </w:r>
            <w:r w:rsidRPr="00957C7D">
              <w:rPr>
                <w:rFonts w:ascii="StobiSerif Regular" w:hAnsi="StobiSerif Regular"/>
                <w:sz w:val="20"/>
                <w:szCs w:val="20"/>
                <w:lang w:val="mk-MK"/>
              </w:rPr>
              <w:t xml:space="preserve"> набавки</w:t>
            </w:r>
          </w:p>
        </w:tc>
        <w:tc>
          <w:tcPr>
            <w:tcW w:w="1418" w:type="dxa"/>
          </w:tcPr>
          <w:p w14:paraId="1B9B59FF" w14:textId="77777777" w:rsidR="00A3099E" w:rsidRPr="00957C7D" w:rsidRDefault="00A3099E" w:rsidP="00F15EEC">
            <w:pPr>
              <w:spacing w:after="0" w:line="240" w:lineRule="auto"/>
              <w:rPr>
                <w:rFonts w:ascii="StobiSerif Regular" w:hAnsi="StobiSerif Regular"/>
                <w:sz w:val="20"/>
                <w:szCs w:val="20"/>
                <w:lang w:val="mk-MK"/>
              </w:rPr>
            </w:pPr>
          </w:p>
        </w:tc>
      </w:tr>
    </w:tbl>
    <w:p w14:paraId="230DD3E1" w14:textId="77777777" w:rsidR="00A3099E" w:rsidRPr="0094747A" w:rsidRDefault="00A3099E" w:rsidP="00A3099E">
      <w:pPr>
        <w:spacing w:after="0" w:line="276" w:lineRule="auto"/>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3155"/>
        <w:gridCol w:w="1644"/>
        <w:gridCol w:w="1753"/>
        <w:gridCol w:w="1630"/>
        <w:gridCol w:w="1939"/>
        <w:gridCol w:w="1499"/>
      </w:tblGrid>
      <w:tr w:rsidR="00A3099E" w:rsidRPr="0094747A" w14:paraId="01CB7D8F" w14:textId="77777777" w:rsidTr="00E4197C">
        <w:trPr>
          <w:trHeight w:val="269"/>
        </w:trPr>
        <w:tc>
          <w:tcPr>
            <w:tcW w:w="13948" w:type="dxa"/>
            <w:gridSpan w:val="7"/>
            <w:shd w:val="clear" w:color="auto" w:fill="83CAEB" w:themeFill="accent1" w:themeFillTint="66"/>
          </w:tcPr>
          <w:p w14:paraId="236C0368" w14:textId="1B1736CA" w:rsidR="00A3099E" w:rsidRPr="0094747A" w:rsidRDefault="00A3099E" w:rsidP="0094747A">
            <w:pPr>
              <w:spacing w:after="0" w:line="240" w:lineRule="auto"/>
              <w:jc w:val="both"/>
              <w:rPr>
                <w:rFonts w:ascii="StobiSerif Regular" w:hAnsi="StobiSerif Regular"/>
                <w:b/>
                <w:bCs/>
                <w:sz w:val="20"/>
                <w:szCs w:val="20"/>
                <w:lang w:val="mk-MK"/>
              </w:rPr>
            </w:pPr>
            <w:r w:rsidRPr="0094747A">
              <w:rPr>
                <w:rFonts w:ascii="StobiSerif Regular" w:hAnsi="StobiSerif Regular"/>
                <w:b/>
                <w:bCs/>
                <w:sz w:val="20"/>
                <w:szCs w:val="20"/>
                <w:lang w:val="mk-MK"/>
              </w:rPr>
              <w:t>Цел: Подобрена способност на договорните органи за превенција и пријавување на корупцијата во јавните  набавки</w:t>
            </w:r>
          </w:p>
        </w:tc>
      </w:tr>
      <w:tr w:rsidR="00A3099E" w:rsidRPr="0094747A" w14:paraId="6D5D95F1" w14:textId="77777777" w:rsidTr="00E4197C">
        <w:tc>
          <w:tcPr>
            <w:tcW w:w="13948" w:type="dxa"/>
            <w:gridSpan w:val="7"/>
            <w:shd w:val="clear" w:color="auto" w:fill="83CAEB" w:themeFill="accent1" w:themeFillTint="66"/>
          </w:tcPr>
          <w:p w14:paraId="769C8314" w14:textId="2CF348BB" w:rsidR="00A3099E" w:rsidRPr="0094747A" w:rsidRDefault="00A3099E" w:rsidP="0094747A">
            <w:pPr>
              <w:spacing w:after="0" w:line="240" w:lineRule="auto"/>
              <w:jc w:val="both"/>
              <w:rPr>
                <w:rFonts w:ascii="StobiSerif Regular" w:hAnsi="StobiSerif Regular"/>
                <w:b/>
                <w:bCs/>
                <w:sz w:val="20"/>
                <w:szCs w:val="20"/>
                <w:lang w:val="mk-MK"/>
              </w:rPr>
            </w:pPr>
            <w:r w:rsidRPr="0094747A">
              <w:rPr>
                <w:rFonts w:ascii="StobiSerif Regular" w:hAnsi="StobiSerif Regular"/>
                <w:b/>
                <w:bCs/>
                <w:sz w:val="20"/>
                <w:szCs w:val="20"/>
                <w:lang w:val="mk-MK"/>
              </w:rPr>
              <w:t>Проблем</w:t>
            </w:r>
            <w:r w:rsidR="00565258">
              <w:rPr>
                <w:rFonts w:ascii="StobiSerif Regular" w:hAnsi="StobiSerif Regular"/>
                <w:b/>
                <w:bCs/>
                <w:sz w:val="20"/>
                <w:szCs w:val="20"/>
                <w:lang w:val="mk-MK"/>
              </w:rPr>
              <w:t xml:space="preserve"> 3</w:t>
            </w:r>
            <w:r w:rsidRPr="0094747A">
              <w:rPr>
                <w:rFonts w:ascii="StobiSerif Regular" w:hAnsi="StobiSerif Regular"/>
                <w:b/>
                <w:bCs/>
                <w:sz w:val="20"/>
                <w:szCs w:val="20"/>
                <w:lang w:val="mk-MK"/>
              </w:rPr>
              <w:t>: Недоволни капацитети и функционални механизми за навремено откривање, гонење и санкционирање на коруптивни поведенија</w:t>
            </w:r>
          </w:p>
        </w:tc>
      </w:tr>
      <w:tr w:rsidR="00A1744D" w:rsidRPr="0094747A" w14:paraId="11272023" w14:textId="77777777" w:rsidTr="00E4197C">
        <w:tc>
          <w:tcPr>
            <w:tcW w:w="2328" w:type="dxa"/>
            <w:shd w:val="clear" w:color="auto" w:fill="E8E8E8"/>
          </w:tcPr>
          <w:p w14:paraId="3A4E4319"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 xml:space="preserve">Мерка </w:t>
            </w:r>
          </w:p>
        </w:tc>
        <w:tc>
          <w:tcPr>
            <w:tcW w:w="3155" w:type="dxa"/>
            <w:shd w:val="clear" w:color="auto" w:fill="E8E8E8"/>
          </w:tcPr>
          <w:p w14:paraId="6770FC5B"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Активност</w:t>
            </w:r>
          </w:p>
        </w:tc>
        <w:tc>
          <w:tcPr>
            <w:tcW w:w="1644" w:type="dxa"/>
            <w:shd w:val="clear" w:color="auto" w:fill="E8E8E8"/>
          </w:tcPr>
          <w:p w14:paraId="748E2CEF"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Надлежна институција</w:t>
            </w:r>
          </w:p>
        </w:tc>
        <w:tc>
          <w:tcPr>
            <w:tcW w:w="1753" w:type="dxa"/>
            <w:shd w:val="clear" w:color="auto" w:fill="E8E8E8"/>
          </w:tcPr>
          <w:p w14:paraId="0D5ED306"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Вклучени институции и субјекти</w:t>
            </w:r>
          </w:p>
        </w:tc>
        <w:tc>
          <w:tcPr>
            <w:tcW w:w="1630" w:type="dxa"/>
            <w:shd w:val="clear" w:color="auto" w:fill="E8E8E8"/>
          </w:tcPr>
          <w:p w14:paraId="09D24CF3"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Рок за реализација</w:t>
            </w:r>
          </w:p>
        </w:tc>
        <w:tc>
          <w:tcPr>
            <w:tcW w:w="1939" w:type="dxa"/>
            <w:shd w:val="clear" w:color="auto" w:fill="E8E8E8"/>
          </w:tcPr>
          <w:p w14:paraId="63DEA97E"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Индикатор за активност</w:t>
            </w:r>
          </w:p>
        </w:tc>
        <w:tc>
          <w:tcPr>
            <w:tcW w:w="1499" w:type="dxa"/>
            <w:shd w:val="clear" w:color="auto" w:fill="E8E8E8"/>
          </w:tcPr>
          <w:p w14:paraId="70192ED9"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Финансиски средства</w:t>
            </w:r>
          </w:p>
        </w:tc>
      </w:tr>
      <w:tr w:rsidR="00E4197C" w:rsidRPr="0007614B" w14:paraId="5AAEFDF4" w14:textId="77777777" w:rsidTr="008C71E1">
        <w:trPr>
          <w:trHeight w:val="2527"/>
        </w:trPr>
        <w:tc>
          <w:tcPr>
            <w:tcW w:w="2328" w:type="dxa"/>
          </w:tcPr>
          <w:p w14:paraId="2508A85F" w14:textId="0AFF470C" w:rsidR="00E4197C" w:rsidRPr="00A3099E" w:rsidRDefault="00E4197C" w:rsidP="005538D4">
            <w:pPr>
              <w:pStyle w:val="ListParagraph"/>
              <w:numPr>
                <w:ilvl w:val="0"/>
                <w:numId w:val="2"/>
              </w:numPr>
              <w:spacing w:after="0" w:line="240" w:lineRule="auto"/>
              <w:ind w:left="315" w:hanging="284"/>
              <w:rPr>
                <w:rFonts w:ascii="StobiSerif Regular" w:hAnsi="StobiSerif Regular"/>
                <w:sz w:val="20"/>
                <w:szCs w:val="20"/>
                <w:lang w:val="mk-MK"/>
              </w:rPr>
            </w:pPr>
            <w:bookmarkStart w:id="19" w:name="_Hlk219809503"/>
            <w:r w:rsidRPr="00A3099E">
              <w:rPr>
                <w:rFonts w:ascii="StobiSerif Regular" w:hAnsi="StobiSerif Regular"/>
                <w:sz w:val="20"/>
                <w:szCs w:val="20"/>
                <w:lang w:val="mk-MK"/>
              </w:rPr>
              <w:t xml:space="preserve">Подобрување на капацитетите на членовите на комисиите за јавни набавки и на одговорните лица во договорните органи </w:t>
            </w:r>
            <w:bookmarkEnd w:id="19"/>
          </w:p>
        </w:tc>
        <w:tc>
          <w:tcPr>
            <w:tcW w:w="3155" w:type="dxa"/>
          </w:tcPr>
          <w:p w14:paraId="58300D31" w14:textId="18981765" w:rsidR="00E4197C" w:rsidRPr="0094747A" w:rsidRDefault="00E4197C" w:rsidP="00625C5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 xml:space="preserve">Изготвување на модули за онлајн обуки за членови на комисии за јавни набавки и за одговорните лица на </w:t>
            </w:r>
            <w:r>
              <w:rPr>
                <w:rFonts w:ascii="StobiSerif Regular" w:hAnsi="StobiSerif Regular"/>
                <w:sz w:val="20"/>
                <w:szCs w:val="20"/>
                <w:lang w:val="mk-MK"/>
              </w:rPr>
              <w:t>договорните органи</w:t>
            </w:r>
            <w:r w:rsidRPr="0094747A">
              <w:rPr>
                <w:rFonts w:ascii="StobiSerif Regular" w:hAnsi="StobiSerif Regular"/>
                <w:sz w:val="20"/>
                <w:szCs w:val="20"/>
                <w:lang w:val="mk-MK"/>
              </w:rPr>
              <w:t xml:space="preserve"> </w:t>
            </w:r>
          </w:p>
        </w:tc>
        <w:tc>
          <w:tcPr>
            <w:tcW w:w="1644" w:type="dxa"/>
          </w:tcPr>
          <w:p w14:paraId="4676F1FC" w14:textId="77777777" w:rsidR="00E4197C" w:rsidRPr="0094747A" w:rsidRDefault="00E4197C"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5C2E1A93" w14:textId="77777777" w:rsidR="00E4197C" w:rsidRPr="0094747A" w:rsidRDefault="00E4197C" w:rsidP="00F15EEC">
            <w:pPr>
              <w:spacing w:after="0" w:line="240" w:lineRule="auto"/>
              <w:rPr>
                <w:rFonts w:ascii="StobiSerif Regular" w:hAnsi="StobiSerif Regular"/>
                <w:sz w:val="20"/>
                <w:szCs w:val="20"/>
                <w:lang w:val="mk-MK"/>
              </w:rPr>
            </w:pPr>
          </w:p>
          <w:p w14:paraId="6FBE64EC" w14:textId="77777777" w:rsidR="00E4197C" w:rsidRPr="0094747A" w:rsidRDefault="00E4197C" w:rsidP="00F15EEC">
            <w:pPr>
              <w:spacing w:after="0" w:line="240" w:lineRule="auto"/>
              <w:rPr>
                <w:rFonts w:ascii="StobiSerif Regular" w:hAnsi="StobiSerif Regular"/>
                <w:sz w:val="20"/>
                <w:szCs w:val="20"/>
                <w:lang w:val="mk-MK"/>
              </w:rPr>
            </w:pPr>
          </w:p>
        </w:tc>
        <w:tc>
          <w:tcPr>
            <w:tcW w:w="1630" w:type="dxa"/>
          </w:tcPr>
          <w:p w14:paraId="7632A4AC" w14:textId="7958C8F3" w:rsidR="00E4197C" w:rsidRPr="0094747A" w:rsidRDefault="00E4197C"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Прва половина </w:t>
            </w:r>
            <w:r>
              <w:rPr>
                <w:rFonts w:ascii="StobiSerif Regular" w:hAnsi="StobiSerif Regular"/>
                <w:sz w:val="20"/>
                <w:szCs w:val="20"/>
                <w:lang w:val="mk-MK"/>
              </w:rPr>
              <w:t xml:space="preserve">на </w:t>
            </w:r>
            <w:r w:rsidRPr="0094747A">
              <w:rPr>
                <w:rFonts w:ascii="StobiSerif Regular" w:hAnsi="StobiSerif Regular"/>
                <w:sz w:val="20"/>
                <w:szCs w:val="20"/>
                <w:lang w:val="mk-MK"/>
              </w:rPr>
              <w:t>202</w:t>
            </w:r>
            <w:r>
              <w:rPr>
                <w:rFonts w:ascii="StobiSerif Regular" w:hAnsi="StobiSerif Regular"/>
                <w:sz w:val="20"/>
                <w:szCs w:val="20"/>
              </w:rPr>
              <w:t>8</w:t>
            </w:r>
            <w:r>
              <w:rPr>
                <w:rFonts w:ascii="StobiSerif Regular" w:hAnsi="StobiSerif Regular"/>
                <w:sz w:val="20"/>
                <w:szCs w:val="20"/>
                <w:lang w:val="mk-MK"/>
              </w:rPr>
              <w:t xml:space="preserve"> година</w:t>
            </w:r>
            <w:r w:rsidRPr="0094747A">
              <w:rPr>
                <w:rFonts w:ascii="StobiSerif Regular" w:hAnsi="StobiSerif Regular"/>
                <w:sz w:val="20"/>
                <w:szCs w:val="20"/>
                <w:lang w:val="mk-MK"/>
              </w:rPr>
              <w:t xml:space="preserve"> </w:t>
            </w:r>
          </w:p>
        </w:tc>
        <w:tc>
          <w:tcPr>
            <w:tcW w:w="1939" w:type="dxa"/>
          </w:tcPr>
          <w:p w14:paraId="0FE44CC1" w14:textId="77777777" w:rsidR="00E4197C" w:rsidRPr="0094747A" w:rsidRDefault="00E4197C"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Изготвени модули за онлајн обуки </w:t>
            </w:r>
          </w:p>
          <w:p w14:paraId="44613BBD" w14:textId="77777777" w:rsidR="00E4197C" w:rsidRPr="0094747A" w:rsidRDefault="00E4197C" w:rsidP="00F15EEC">
            <w:pPr>
              <w:spacing w:after="0" w:line="240" w:lineRule="auto"/>
              <w:rPr>
                <w:rFonts w:ascii="StobiSerif Regular" w:hAnsi="StobiSerif Regular"/>
                <w:sz w:val="20"/>
                <w:szCs w:val="20"/>
                <w:lang w:val="mk-MK"/>
              </w:rPr>
            </w:pPr>
          </w:p>
          <w:p w14:paraId="613DA144" w14:textId="77777777" w:rsidR="00E4197C" w:rsidRPr="0094747A" w:rsidRDefault="00E4197C" w:rsidP="00F15EEC">
            <w:pPr>
              <w:spacing w:after="0" w:line="240" w:lineRule="auto"/>
              <w:rPr>
                <w:rFonts w:ascii="StobiSerif Regular" w:hAnsi="StobiSerif Regular"/>
                <w:sz w:val="20"/>
                <w:szCs w:val="20"/>
                <w:lang w:val="mk-MK"/>
              </w:rPr>
            </w:pPr>
          </w:p>
        </w:tc>
        <w:tc>
          <w:tcPr>
            <w:tcW w:w="1499" w:type="dxa"/>
          </w:tcPr>
          <w:p w14:paraId="1460A537" w14:textId="77777777" w:rsidR="00E4197C" w:rsidRPr="0094747A" w:rsidRDefault="00E4197C" w:rsidP="00F15EEC">
            <w:pPr>
              <w:spacing w:after="0" w:line="240" w:lineRule="auto"/>
              <w:rPr>
                <w:rFonts w:ascii="StobiSerif Regular" w:hAnsi="StobiSerif Regular"/>
                <w:sz w:val="20"/>
                <w:szCs w:val="20"/>
                <w:lang w:val="mk-MK"/>
              </w:rPr>
            </w:pPr>
          </w:p>
        </w:tc>
      </w:tr>
      <w:tr w:rsidR="00A1744D" w:rsidRPr="0007614B" w14:paraId="7958B6A7" w14:textId="77777777" w:rsidTr="00E4197C">
        <w:tc>
          <w:tcPr>
            <w:tcW w:w="2328" w:type="dxa"/>
            <w:vMerge w:val="restart"/>
          </w:tcPr>
          <w:p w14:paraId="2775EDA0" w14:textId="7F4960CE" w:rsidR="00A3099E" w:rsidRPr="00A3099E" w:rsidRDefault="00A3099E" w:rsidP="005538D4">
            <w:pPr>
              <w:pStyle w:val="ListParagraph"/>
              <w:numPr>
                <w:ilvl w:val="0"/>
                <w:numId w:val="2"/>
              </w:numPr>
              <w:spacing w:after="0" w:line="240" w:lineRule="auto"/>
              <w:ind w:left="315" w:hanging="284"/>
              <w:rPr>
                <w:rFonts w:ascii="StobiSerif Regular" w:hAnsi="StobiSerif Regular"/>
                <w:sz w:val="20"/>
                <w:szCs w:val="20"/>
                <w:lang w:val="mk-MK"/>
              </w:rPr>
            </w:pPr>
            <w:bookmarkStart w:id="20" w:name="_Hlk215132338"/>
            <w:bookmarkStart w:id="21" w:name="_Hlk219809514"/>
            <w:r w:rsidRPr="00A3099E">
              <w:rPr>
                <w:rFonts w:ascii="StobiSerif Regular" w:hAnsi="StobiSerif Regular"/>
                <w:sz w:val="20"/>
                <w:szCs w:val="20"/>
                <w:lang w:val="mk-MK"/>
              </w:rPr>
              <w:lastRenderedPageBreak/>
              <w:t>Засилено вклучување на внатрешните ревизори во  подобрување на ефективноста на управувањето со ризиците, внатрешните контроли и процесите на јавните набавки</w:t>
            </w:r>
            <w:bookmarkEnd w:id="20"/>
            <w:bookmarkEnd w:id="21"/>
          </w:p>
        </w:tc>
        <w:tc>
          <w:tcPr>
            <w:tcW w:w="3155" w:type="dxa"/>
          </w:tcPr>
          <w:p w14:paraId="7229C9E5" w14:textId="301806E3" w:rsidR="00A3099E" w:rsidRPr="0094747A" w:rsidRDefault="00A3099E" w:rsidP="00625C5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 xml:space="preserve">Внатрешните ревизори при подготовка на стратегијата и годишниот план за ревизија задолжително да го земаат предвид извештајот за црвени знаменца на БЈН  </w:t>
            </w:r>
          </w:p>
        </w:tc>
        <w:tc>
          <w:tcPr>
            <w:tcW w:w="1644" w:type="dxa"/>
          </w:tcPr>
          <w:p w14:paraId="48334DED"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МФ- ЦЕХ </w:t>
            </w:r>
          </w:p>
        </w:tc>
        <w:tc>
          <w:tcPr>
            <w:tcW w:w="1753" w:type="dxa"/>
          </w:tcPr>
          <w:p w14:paraId="734160F9"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БЈН</w:t>
            </w:r>
          </w:p>
        </w:tc>
        <w:tc>
          <w:tcPr>
            <w:tcW w:w="1630" w:type="dxa"/>
          </w:tcPr>
          <w:p w14:paraId="2E323588" w14:textId="6B189852"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Прва половина </w:t>
            </w:r>
            <w:r w:rsidR="000D11CF">
              <w:rPr>
                <w:rFonts w:ascii="StobiSerif Regular" w:hAnsi="StobiSerif Regular"/>
                <w:sz w:val="20"/>
                <w:szCs w:val="20"/>
                <w:lang w:val="mk-MK"/>
              </w:rPr>
              <w:t xml:space="preserve">на </w:t>
            </w:r>
            <w:r w:rsidRPr="0094747A">
              <w:rPr>
                <w:rFonts w:ascii="StobiSerif Regular" w:hAnsi="StobiSerif Regular"/>
                <w:sz w:val="20"/>
                <w:szCs w:val="20"/>
                <w:lang w:val="mk-MK"/>
              </w:rPr>
              <w:t xml:space="preserve">2027 </w:t>
            </w:r>
            <w:r w:rsidR="000D11CF">
              <w:rPr>
                <w:rFonts w:ascii="StobiSerif Regular" w:hAnsi="StobiSerif Regular"/>
                <w:sz w:val="20"/>
                <w:szCs w:val="20"/>
                <w:lang w:val="mk-MK"/>
              </w:rPr>
              <w:t xml:space="preserve">година </w:t>
            </w:r>
            <w:r w:rsidRPr="0094747A">
              <w:rPr>
                <w:rFonts w:ascii="StobiSerif Regular" w:hAnsi="StobiSerif Regular"/>
                <w:sz w:val="20"/>
                <w:szCs w:val="20"/>
                <w:lang w:val="mk-MK"/>
              </w:rPr>
              <w:t xml:space="preserve">и </w:t>
            </w:r>
          </w:p>
          <w:p w14:paraId="573C6CA9"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континуирано </w:t>
            </w:r>
          </w:p>
        </w:tc>
        <w:tc>
          <w:tcPr>
            <w:tcW w:w="1939" w:type="dxa"/>
          </w:tcPr>
          <w:p w14:paraId="44216975"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Најмалку 50% проценти од вкупниот број јавни набавки со црвени знамиња биле предмет на ревизија во матичните буџетски  корисници во кои има јавни набавки со црвени знаменца</w:t>
            </w:r>
          </w:p>
        </w:tc>
        <w:tc>
          <w:tcPr>
            <w:tcW w:w="1499" w:type="dxa"/>
          </w:tcPr>
          <w:p w14:paraId="50D79414"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31EB1DE6" w14:textId="77777777" w:rsidTr="00E4197C">
        <w:tc>
          <w:tcPr>
            <w:tcW w:w="2328" w:type="dxa"/>
            <w:vMerge/>
          </w:tcPr>
          <w:p w14:paraId="5B641A61" w14:textId="77777777" w:rsidR="00A3099E" w:rsidRPr="0007614B" w:rsidRDefault="00A3099E">
            <w:pPr>
              <w:spacing w:after="0" w:line="276" w:lineRule="auto"/>
              <w:rPr>
                <w:rFonts w:ascii="Times New Roman" w:hAnsi="Times New Roman" w:cs="Times New Roman"/>
              </w:rPr>
            </w:pPr>
          </w:p>
        </w:tc>
        <w:tc>
          <w:tcPr>
            <w:tcW w:w="3155" w:type="dxa"/>
          </w:tcPr>
          <w:p w14:paraId="2A54E2DE" w14:textId="57E3052B"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Обука на внатрешните ревизори за процесот на јавни набавки</w:t>
            </w:r>
          </w:p>
        </w:tc>
        <w:tc>
          <w:tcPr>
            <w:tcW w:w="1644" w:type="dxa"/>
          </w:tcPr>
          <w:p w14:paraId="15901A25"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МФ-ЦЕХ</w:t>
            </w:r>
          </w:p>
        </w:tc>
        <w:tc>
          <w:tcPr>
            <w:tcW w:w="1753" w:type="dxa"/>
          </w:tcPr>
          <w:p w14:paraId="5447B975"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БЈН</w:t>
            </w:r>
          </w:p>
        </w:tc>
        <w:tc>
          <w:tcPr>
            <w:tcW w:w="1630" w:type="dxa"/>
          </w:tcPr>
          <w:p w14:paraId="5EA2AA4C" w14:textId="537E2A86"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Втора  половина </w:t>
            </w:r>
            <w:r w:rsidR="000D11CF">
              <w:rPr>
                <w:rFonts w:ascii="StobiSerif Regular" w:hAnsi="StobiSerif Regular"/>
                <w:sz w:val="20"/>
                <w:szCs w:val="20"/>
                <w:lang w:val="mk-MK"/>
              </w:rPr>
              <w:t xml:space="preserve">на </w:t>
            </w:r>
            <w:r w:rsidRPr="0094747A">
              <w:rPr>
                <w:rFonts w:ascii="StobiSerif Regular" w:hAnsi="StobiSerif Regular"/>
                <w:sz w:val="20"/>
                <w:szCs w:val="20"/>
                <w:lang w:val="mk-MK"/>
              </w:rPr>
              <w:t>202</w:t>
            </w:r>
            <w:r w:rsidR="007059AF">
              <w:rPr>
                <w:rFonts w:ascii="StobiSerif Regular" w:hAnsi="StobiSerif Regular"/>
                <w:sz w:val="20"/>
                <w:szCs w:val="20"/>
                <w:lang w:val="mk-MK"/>
              </w:rPr>
              <w:t>7</w:t>
            </w:r>
            <w:r w:rsidRPr="0094747A">
              <w:rPr>
                <w:rFonts w:ascii="StobiSerif Regular" w:hAnsi="StobiSerif Regular"/>
                <w:sz w:val="20"/>
                <w:szCs w:val="20"/>
                <w:lang w:val="mk-MK"/>
              </w:rPr>
              <w:t xml:space="preserve"> и</w:t>
            </w:r>
          </w:p>
          <w:p w14:paraId="216C1BEC"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континуирано</w:t>
            </w:r>
          </w:p>
        </w:tc>
        <w:tc>
          <w:tcPr>
            <w:tcW w:w="1939" w:type="dxa"/>
          </w:tcPr>
          <w:p w14:paraId="4B77FF4E" w14:textId="32718C8C" w:rsidR="00A3099E" w:rsidRPr="0094747A" w:rsidRDefault="007059A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Н</w:t>
            </w:r>
            <w:r w:rsidR="00A3099E" w:rsidRPr="0094747A">
              <w:rPr>
                <w:rFonts w:ascii="StobiSerif Regular" w:hAnsi="StobiSerif Regular"/>
                <w:sz w:val="20"/>
                <w:szCs w:val="20"/>
                <w:lang w:val="mk-MK"/>
              </w:rPr>
              <w:t>ајмалку 25% од вкупниот број на внатрешни ревизори  обучени</w:t>
            </w:r>
            <w:r>
              <w:rPr>
                <w:rFonts w:ascii="StobiSerif Regular" w:hAnsi="StobiSerif Regular"/>
                <w:sz w:val="20"/>
                <w:szCs w:val="20"/>
                <w:lang w:val="mk-MK"/>
              </w:rPr>
              <w:t xml:space="preserve"> за процесот на јавни набавки</w:t>
            </w:r>
          </w:p>
        </w:tc>
        <w:tc>
          <w:tcPr>
            <w:tcW w:w="1499" w:type="dxa"/>
          </w:tcPr>
          <w:p w14:paraId="558A339E"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35BC29EB" w14:textId="77777777" w:rsidTr="00E4197C">
        <w:tc>
          <w:tcPr>
            <w:tcW w:w="2328" w:type="dxa"/>
            <w:vMerge w:val="restart"/>
          </w:tcPr>
          <w:p w14:paraId="23E6D0CE" w14:textId="179E3A9D" w:rsidR="00A3099E" w:rsidRPr="0007614B" w:rsidRDefault="00A3099E" w:rsidP="005538D4">
            <w:pPr>
              <w:pStyle w:val="ListParagraph"/>
              <w:numPr>
                <w:ilvl w:val="0"/>
                <w:numId w:val="2"/>
              </w:numPr>
              <w:spacing w:after="0" w:line="240" w:lineRule="auto"/>
              <w:ind w:left="315" w:hanging="284"/>
              <w:rPr>
                <w:rFonts w:ascii="Times New Roman" w:hAnsi="Times New Roman" w:cs="Times New Roman"/>
              </w:rPr>
            </w:pPr>
            <w:bookmarkStart w:id="22" w:name="_Hlk219809535"/>
            <w:r w:rsidRPr="00A3099E">
              <w:rPr>
                <w:rFonts w:ascii="StobiSerif Regular" w:hAnsi="StobiSerif Regular"/>
                <w:sz w:val="20"/>
                <w:szCs w:val="20"/>
                <w:lang w:val="mk-MK"/>
              </w:rPr>
              <w:t>Зголемување на отчетноста и транспарентноста во јавните набавки</w:t>
            </w:r>
            <w:bookmarkEnd w:id="22"/>
          </w:p>
        </w:tc>
        <w:tc>
          <w:tcPr>
            <w:tcW w:w="3155" w:type="dxa"/>
          </w:tcPr>
          <w:p w14:paraId="68E536EA" w14:textId="3E44E7B4" w:rsidR="00A3099E" w:rsidRPr="0094747A" w:rsidRDefault="00A1744D">
            <w:pPr>
              <w:pStyle w:val="ListParagraph"/>
              <w:numPr>
                <w:ilvl w:val="1"/>
                <w:numId w:val="2"/>
              </w:numPr>
              <w:spacing w:after="0" w:line="240" w:lineRule="auto"/>
              <w:ind w:left="356"/>
              <w:rPr>
                <w:rFonts w:ascii="StobiSerif Regular" w:hAnsi="StobiSerif Regular"/>
                <w:sz w:val="20"/>
                <w:szCs w:val="20"/>
                <w:lang w:val="mk-MK"/>
              </w:rPr>
            </w:pPr>
            <w:r>
              <w:rPr>
                <w:rFonts w:ascii="StobiSerif Regular" w:hAnsi="StobiSerif Regular"/>
                <w:sz w:val="20"/>
                <w:szCs w:val="20"/>
                <w:lang w:val="mk-MK"/>
              </w:rPr>
              <w:t>Подготвување и објавување на „Најчесто постаувани прашања“ со јасни и прецизни насоки во однос на</w:t>
            </w:r>
            <w:r w:rsidR="00A3099E" w:rsidRPr="0094747A">
              <w:rPr>
                <w:rFonts w:ascii="StobiSerif Regular" w:hAnsi="StobiSerif Regular"/>
                <w:sz w:val="20"/>
                <w:szCs w:val="20"/>
                <w:lang w:val="mk-MK"/>
              </w:rPr>
              <w:t xml:space="preserve"> елементите што треба да ги  содржи образложението на потребата од набавката кое е дел од Одлуката за јавна набавка, за набавки на стоки и услуги со проценета вредност над </w:t>
            </w:r>
            <w:r w:rsidR="00A3099E" w:rsidRPr="0094747A">
              <w:rPr>
                <w:rFonts w:ascii="StobiSerif Regular" w:hAnsi="StobiSerif Regular"/>
                <w:sz w:val="20"/>
                <w:szCs w:val="20"/>
                <w:lang w:val="mk-MK"/>
              </w:rPr>
              <w:lastRenderedPageBreak/>
              <w:t>70.000 евра во денарска противвредност и набавки на работи над 500.000 евра во денарска противвредност</w:t>
            </w:r>
          </w:p>
        </w:tc>
        <w:tc>
          <w:tcPr>
            <w:tcW w:w="1644" w:type="dxa"/>
          </w:tcPr>
          <w:p w14:paraId="3C78A52C"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lastRenderedPageBreak/>
              <w:t xml:space="preserve">БЈН  </w:t>
            </w:r>
          </w:p>
        </w:tc>
        <w:tc>
          <w:tcPr>
            <w:tcW w:w="1753" w:type="dxa"/>
          </w:tcPr>
          <w:p w14:paraId="7B654D9E" w14:textId="77777777" w:rsidR="00A3099E" w:rsidRPr="0094747A" w:rsidRDefault="00A3099E" w:rsidP="00F15EEC">
            <w:pPr>
              <w:spacing w:after="0" w:line="240" w:lineRule="auto"/>
              <w:rPr>
                <w:rFonts w:ascii="StobiSerif Regular" w:hAnsi="StobiSerif Regular"/>
                <w:sz w:val="20"/>
                <w:szCs w:val="20"/>
                <w:lang w:val="mk-MK"/>
              </w:rPr>
            </w:pPr>
          </w:p>
          <w:p w14:paraId="785F8EEC"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04FADC90" w14:textId="71669675"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Втора  половина </w:t>
            </w:r>
            <w:r w:rsidR="000D11CF">
              <w:rPr>
                <w:rFonts w:ascii="StobiSerif Regular" w:hAnsi="StobiSerif Regular"/>
                <w:sz w:val="20"/>
                <w:szCs w:val="20"/>
                <w:lang w:val="mk-MK"/>
              </w:rPr>
              <w:t xml:space="preserve">на </w:t>
            </w:r>
            <w:r w:rsidRPr="0094747A">
              <w:rPr>
                <w:rFonts w:ascii="StobiSerif Regular" w:hAnsi="StobiSerif Regular"/>
                <w:sz w:val="20"/>
                <w:szCs w:val="20"/>
                <w:lang w:val="mk-MK"/>
              </w:rPr>
              <w:t>2027</w:t>
            </w:r>
            <w:r w:rsidR="000D11CF">
              <w:rPr>
                <w:rFonts w:ascii="StobiSerif Regular" w:hAnsi="StobiSerif Regular"/>
                <w:sz w:val="20"/>
                <w:szCs w:val="20"/>
                <w:lang w:val="mk-MK"/>
              </w:rPr>
              <w:t xml:space="preserve"> година </w:t>
            </w:r>
          </w:p>
        </w:tc>
        <w:tc>
          <w:tcPr>
            <w:tcW w:w="1939" w:type="dxa"/>
          </w:tcPr>
          <w:p w14:paraId="26EC3849" w14:textId="59EEA016" w:rsidR="00A3099E" w:rsidRPr="0094747A" w:rsidRDefault="00A1744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Подготвени и објавени „Најчесто постаувани прашања“</w:t>
            </w:r>
            <w:r w:rsidR="00A3099E" w:rsidRPr="0094747A">
              <w:rPr>
                <w:rFonts w:ascii="StobiSerif Regular" w:hAnsi="StobiSerif Regular"/>
                <w:sz w:val="20"/>
                <w:szCs w:val="20"/>
                <w:lang w:val="mk-MK"/>
              </w:rPr>
              <w:t xml:space="preserve"> </w:t>
            </w:r>
          </w:p>
        </w:tc>
        <w:tc>
          <w:tcPr>
            <w:tcW w:w="1499" w:type="dxa"/>
          </w:tcPr>
          <w:p w14:paraId="4F38164B"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269BBC95" w14:textId="77777777" w:rsidTr="00E4197C">
        <w:tc>
          <w:tcPr>
            <w:tcW w:w="2328" w:type="dxa"/>
            <w:vMerge/>
          </w:tcPr>
          <w:p w14:paraId="0EA0DAB7" w14:textId="77777777" w:rsidR="00A3099E" w:rsidRPr="0007614B" w:rsidRDefault="00A3099E">
            <w:pPr>
              <w:spacing w:after="0" w:line="276" w:lineRule="auto"/>
              <w:rPr>
                <w:rFonts w:ascii="Times New Roman" w:hAnsi="Times New Roman" w:cs="Times New Roman"/>
              </w:rPr>
            </w:pPr>
          </w:p>
        </w:tc>
        <w:tc>
          <w:tcPr>
            <w:tcW w:w="3155" w:type="dxa"/>
          </w:tcPr>
          <w:p w14:paraId="5153ED66" w14:textId="7D519611" w:rsidR="00A3099E" w:rsidRPr="00957C7D" w:rsidRDefault="00A1744D" w:rsidP="00E4197C">
            <w:pPr>
              <w:pStyle w:val="ListParagraph"/>
              <w:numPr>
                <w:ilvl w:val="1"/>
                <w:numId w:val="2"/>
              </w:numPr>
              <w:spacing w:after="0" w:line="240" w:lineRule="auto"/>
              <w:ind w:left="356"/>
              <w:rPr>
                <w:rFonts w:ascii="StobiSerif Regular" w:hAnsi="StobiSerif Regular"/>
                <w:sz w:val="20"/>
                <w:szCs w:val="20"/>
                <w:lang w:val="mk-MK"/>
              </w:rPr>
            </w:pPr>
            <w:r w:rsidRPr="00A1744D">
              <w:rPr>
                <w:rFonts w:ascii="StobiSerif Regular" w:hAnsi="StobiSerif Regular"/>
                <w:sz w:val="20"/>
                <w:szCs w:val="20"/>
                <w:lang w:val="mk-MK"/>
              </w:rPr>
              <w:t>Подготвување и објавување на „Најчесто постаувани прашања“ со јасни и прецизни насоки во однос на</w:t>
            </w:r>
            <w:r w:rsidR="00A3099E" w:rsidRPr="0094747A">
              <w:rPr>
                <w:rFonts w:ascii="StobiSerif Regular" w:hAnsi="StobiSerif Regular"/>
                <w:sz w:val="20"/>
                <w:szCs w:val="20"/>
                <w:lang w:val="mk-MK"/>
              </w:rPr>
              <w:t xml:space="preserve"> елементите што треба да ги  содржи </w:t>
            </w:r>
            <w:r w:rsidR="00625C5E">
              <w:rPr>
                <w:rFonts w:ascii="StobiSerif Regular" w:hAnsi="StobiSerif Regular"/>
                <w:sz w:val="20"/>
                <w:szCs w:val="20"/>
                <w:lang w:val="mk-MK"/>
              </w:rPr>
              <w:t>о</w:t>
            </w:r>
            <w:r w:rsidR="00A3099E" w:rsidRPr="0094747A">
              <w:rPr>
                <w:rFonts w:ascii="StobiSerif Regular" w:hAnsi="StobiSerif Regular"/>
                <w:sz w:val="20"/>
                <w:szCs w:val="20"/>
                <w:lang w:val="mk-MK"/>
              </w:rPr>
              <w:t>длуката за поништување на постапката за јавна набавка</w:t>
            </w:r>
          </w:p>
        </w:tc>
        <w:tc>
          <w:tcPr>
            <w:tcW w:w="1644" w:type="dxa"/>
          </w:tcPr>
          <w:p w14:paraId="1BC7403E"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45F84A5D"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6149A255" w14:textId="488E7FCB"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Втора  половина </w:t>
            </w:r>
            <w:r w:rsidR="000D11CF">
              <w:rPr>
                <w:rFonts w:ascii="StobiSerif Regular" w:hAnsi="StobiSerif Regular"/>
                <w:sz w:val="20"/>
                <w:szCs w:val="20"/>
                <w:lang w:val="mk-MK"/>
              </w:rPr>
              <w:t xml:space="preserve">на </w:t>
            </w:r>
            <w:r w:rsidRPr="0094747A">
              <w:rPr>
                <w:rFonts w:ascii="StobiSerif Regular" w:hAnsi="StobiSerif Regular"/>
                <w:sz w:val="20"/>
                <w:szCs w:val="20"/>
                <w:lang w:val="mk-MK"/>
              </w:rPr>
              <w:t>2027</w:t>
            </w:r>
            <w:r w:rsidR="000D11CF">
              <w:rPr>
                <w:rFonts w:ascii="StobiSerif Regular" w:hAnsi="StobiSerif Regular"/>
                <w:sz w:val="20"/>
                <w:szCs w:val="20"/>
                <w:lang w:val="mk-MK"/>
              </w:rPr>
              <w:t xml:space="preserve"> година</w:t>
            </w:r>
          </w:p>
        </w:tc>
        <w:tc>
          <w:tcPr>
            <w:tcW w:w="1939" w:type="dxa"/>
          </w:tcPr>
          <w:p w14:paraId="60E57AD5" w14:textId="7954BB95" w:rsidR="00A3099E" w:rsidRPr="0094747A" w:rsidRDefault="00A1744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Подготвени и објавени „Најчесто постаувани прашања“</w:t>
            </w:r>
          </w:p>
        </w:tc>
        <w:tc>
          <w:tcPr>
            <w:tcW w:w="1499" w:type="dxa"/>
          </w:tcPr>
          <w:p w14:paraId="5EA6230E"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06111E23" w14:textId="77777777" w:rsidTr="00E4197C">
        <w:tc>
          <w:tcPr>
            <w:tcW w:w="2328" w:type="dxa"/>
            <w:vMerge/>
          </w:tcPr>
          <w:p w14:paraId="3F9E7A91" w14:textId="77777777" w:rsidR="00A3099E" w:rsidRPr="0007614B" w:rsidRDefault="00A3099E">
            <w:pPr>
              <w:spacing w:after="0" w:line="276" w:lineRule="auto"/>
              <w:rPr>
                <w:rFonts w:ascii="Times New Roman" w:hAnsi="Times New Roman" w:cs="Times New Roman"/>
              </w:rPr>
            </w:pPr>
          </w:p>
        </w:tc>
        <w:tc>
          <w:tcPr>
            <w:tcW w:w="3155" w:type="dxa"/>
          </w:tcPr>
          <w:p w14:paraId="3DD0EFBB" w14:textId="68FC007A" w:rsidR="00A3099E" w:rsidRPr="0094747A" w:rsidRDefault="00107BBD">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Приспособување</w:t>
            </w:r>
            <w:r w:rsidR="00A3099E" w:rsidRPr="0094747A">
              <w:rPr>
                <w:rFonts w:ascii="StobiSerif Regular" w:hAnsi="StobiSerif Regular"/>
                <w:sz w:val="20"/>
                <w:szCs w:val="20"/>
                <w:lang w:val="mk-MK"/>
              </w:rPr>
              <w:t xml:space="preserve"> на ЕСЈН со давање на можност за објавување на тендерската документација и имињата на сите економски оператори кои учествувале во постапката  со преговарање без објавување оглас, заедно со Известувањето за склучен договор </w:t>
            </w:r>
          </w:p>
        </w:tc>
        <w:tc>
          <w:tcPr>
            <w:tcW w:w="1644" w:type="dxa"/>
          </w:tcPr>
          <w:p w14:paraId="1389B7B9"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2559DF11"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03CF651F" w14:textId="0B05B0C0" w:rsidR="00A3099E" w:rsidRPr="0094747A" w:rsidRDefault="00A1744D">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94747A">
              <w:rPr>
                <w:rFonts w:ascii="StobiSerif Regular" w:hAnsi="StobiSerif Regular"/>
                <w:sz w:val="20"/>
                <w:szCs w:val="20"/>
                <w:lang w:val="mk-MK"/>
              </w:rPr>
              <w:t xml:space="preserve">  </w:t>
            </w:r>
            <w:r w:rsidR="00A3099E" w:rsidRPr="0094747A">
              <w:rPr>
                <w:rFonts w:ascii="StobiSerif Regular" w:hAnsi="StobiSerif Regular"/>
                <w:sz w:val="20"/>
                <w:szCs w:val="20"/>
                <w:lang w:val="mk-MK"/>
              </w:rPr>
              <w:t xml:space="preserve">половина </w:t>
            </w:r>
            <w:r w:rsidR="000D11CF">
              <w:rPr>
                <w:rFonts w:ascii="StobiSerif Regular" w:hAnsi="StobiSerif Regular"/>
                <w:sz w:val="20"/>
                <w:szCs w:val="20"/>
                <w:lang w:val="mk-MK"/>
              </w:rPr>
              <w:t xml:space="preserve">на </w:t>
            </w:r>
            <w:r w:rsidR="00A3099E" w:rsidRPr="0094747A">
              <w:rPr>
                <w:rFonts w:ascii="StobiSerif Regular" w:hAnsi="StobiSerif Regular"/>
                <w:sz w:val="20"/>
                <w:szCs w:val="20"/>
                <w:lang w:val="mk-MK"/>
              </w:rPr>
              <w:t>202</w:t>
            </w:r>
            <w:r>
              <w:rPr>
                <w:rFonts w:ascii="StobiSerif Regular" w:hAnsi="StobiSerif Regular"/>
                <w:sz w:val="20"/>
                <w:szCs w:val="20"/>
              </w:rPr>
              <w:t>8</w:t>
            </w:r>
            <w:r w:rsidR="000D11CF">
              <w:rPr>
                <w:rFonts w:ascii="StobiSerif Regular" w:hAnsi="StobiSerif Regular"/>
                <w:sz w:val="20"/>
                <w:szCs w:val="20"/>
                <w:lang w:val="mk-MK"/>
              </w:rPr>
              <w:t xml:space="preserve"> година</w:t>
            </w:r>
            <w:r w:rsidR="00A3099E" w:rsidRPr="0094747A">
              <w:rPr>
                <w:rFonts w:ascii="StobiSerif Regular" w:hAnsi="StobiSerif Regular"/>
                <w:sz w:val="20"/>
                <w:szCs w:val="20"/>
                <w:lang w:val="mk-MK"/>
              </w:rPr>
              <w:t xml:space="preserve"> </w:t>
            </w:r>
          </w:p>
        </w:tc>
        <w:tc>
          <w:tcPr>
            <w:tcW w:w="1939" w:type="dxa"/>
          </w:tcPr>
          <w:p w14:paraId="466716DA" w14:textId="1E835EF6"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ЕСЈН е приспособен за објавување на тендерската документација и имињата на сите економски оператори кои учествувале во постапката со преговарање без објавување оглас</w:t>
            </w:r>
          </w:p>
        </w:tc>
        <w:tc>
          <w:tcPr>
            <w:tcW w:w="1499" w:type="dxa"/>
          </w:tcPr>
          <w:p w14:paraId="7BE472B2"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311A6EA5" w14:textId="77777777" w:rsidTr="00E4197C">
        <w:tc>
          <w:tcPr>
            <w:tcW w:w="2328" w:type="dxa"/>
            <w:vMerge/>
          </w:tcPr>
          <w:p w14:paraId="5E8F3A6F" w14:textId="77777777" w:rsidR="00957C7D" w:rsidRPr="0007614B" w:rsidRDefault="00957C7D">
            <w:pPr>
              <w:spacing w:after="0" w:line="276" w:lineRule="auto"/>
              <w:rPr>
                <w:rFonts w:ascii="Times New Roman" w:hAnsi="Times New Roman" w:cs="Times New Roman"/>
              </w:rPr>
            </w:pPr>
          </w:p>
        </w:tc>
        <w:tc>
          <w:tcPr>
            <w:tcW w:w="3155" w:type="dxa"/>
          </w:tcPr>
          <w:p w14:paraId="37C19FC6" w14:textId="5A4E4F0A" w:rsidR="00957C7D" w:rsidRPr="0094747A" w:rsidRDefault="00957C7D">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Подготовка на Предлог на закон за  изменување и дополнување на Законот за јавни</w:t>
            </w:r>
            <w:r w:rsidR="007059AF">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625C5E">
              <w:rPr>
                <w:rFonts w:ascii="StobiSerif Regular" w:hAnsi="StobiSerif Regular"/>
                <w:sz w:val="20"/>
                <w:szCs w:val="20"/>
                <w:lang w:val="mk-MK"/>
              </w:rPr>
              <w:t>,</w:t>
            </w:r>
            <w:r w:rsidRPr="00B05F98">
              <w:rPr>
                <w:rFonts w:ascii="StobiSerif Regular" w:hAnsi="StobiSerif Regular"/>
                <w:sz w:val="20"/>
                <w:szCs w:val="20"/>
                <w:lang w:val="mk-MK"/>
              </w:rPr>
              <w:t xml:space="preserve"> </w:t>
            </w:r>
            <w:r w:rsidRPr="00B05F98">
              <w:rPr>
                <w:rFonts w:ascii="StobiSerif Regular" w:hAnsi="StobiSerif Regular"/>
                <w:sz w:val="20"/>
                <w:szCs w:val="20"/>
                <w:lang w:val="mk-MK"/>
              </w:rPr>
              <w:lastRenderedPageBreak/>
              <w:t>за</w:t>
            </w:r>
            <w:r w:rsidR="00107BBD">
              <w:rPr>
                <w:rFonts w:ascii="StobiSerif Regular" w:hAnsi="StobiSerif Regular"/>
                <w:sz w:val="20"/>
                <w:szCs w:val="20"/>
                <w:lang w:val="mk-MK"/>
              </w:rPr>
              <w:t xml:space="preserve">ради </w:t>
            </w:r>
            <w:r>
              <w:rPr>
                <w:rFonts w:ascii="StobiSerif Regular" w:hAnsi="StobiSerif Regular"/>
                <w:sz w:val="20"/>
                <w:szCs w:val="20"/>
                <w:lang w:val="mk-MK"/>
              </w:rPr>
              <w:t>о</w:t>
            </w:r>
            <w:r w:rsidRPr="0094747A">
              <w:rPr>
                <w:rFonts w:ascii="StobiSerif Regular" w:hAnsi="StobiSerif Regular"/>
                <w:sz w:val="20"/>
                <w:szCs w:val="20"/>
                <w:lang w:val="mk-MK"/>
              </w:rPr>
              <w:t xml:space="preserve">бјавување на извештаите од евалуација на понудите </w:t>
            </w:r>
          </w:p>
        </w:tc>
        <w:tc>
          <w:tcPr>
            <w:tcW w:w="1644" w:type="dxa"/>
          </w:tcPr>
          <w:p w14:paraId="1A1B348A" w14:textId="76BF6D12" w:rsidR="00957C7D" w:rsidRPr="0094747A" w:rsidRDefault="007059A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МФ</w:t>
            </w:r>
            <w:r w:rsidR="00957C7D" w:rsidRPr="00B05F98">
              <w:rPr>
                <w:rFonts w:ascii="StobiSerif Regular" w:hAnsi="StobiSerif Regular"/>
                <w:sz w:val="20"/>
                <w:szCs w:val="20"/>
                <w:lang w:val="mk-MK"/>
              </w:rPr>
              <w:t xml:space="preserve"> </w:t>
            </w:r>
          </w:p>
        </w:tc>
        <w:tc>
          <w:tcPr>
            <w:tcW w:w="1753" w:type="dxa"/>
          </w:tcPr>
          <w:p w14:paraId="5049E2A1" w14:textId="77777777" w:rsidR="00957C7D" w:rsidRPr="00B05F98" w:rsidRDefault="00957C7D"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ДКСК</w:t>
            </w:r>
          </w:p>
          <w:p w14:paraId="3D8816F3" w14:textId="77777777" w:rsidR="00957C7D" w:rsidRPr="00B05F98" w:rsidRDefault="00957C7D"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p w14:paraId="28E547AA" w14:textId="77777777" w:rsidR="00957C7D" w:rsidRPr="00B05F98"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w:t>
            </w:r>
            <w:r>
              <w:rPr>
                <w:rFonts w:ascii="StobiSerif Regular" w:hAnsi="StobiSerif Regular"/>
                <w:sz w:val="20"/>
                <w:szCs w:val="20"/>
                <w:lang w:val="mk-MK"/>
              </w:rPr>
              <w:lastRenderedPageBreak/>
              <w:t xml:space="preserve">организации за борба против корупцијата </w:t>
            </w:r>
          </w:p>
          <w:p w14:paraId="20BB6229" w14:textId="77777777" w:rsidR="00957C7D" w:rsidRPr="0094747A" w:rsidRDefault="00957C7D" w:rsidP="00F15EEC">
            <w:pPr>
              <w:spacing w:after="0" w:line="240" w:lineRule="auto"/>
              <w:rPr>
                <w:rFonts w:ascii="StobiSerif Regular" w:hAnsi="StobiSerif Regular"/>
                <w:sz w:val="20"/>
                <w:szCs w:val="20"/>
                <w:lang w:val="mk-MK"/>
              </w:rPr>
            </w:pPr>
          </w:p>
        </w:tc>
        <w:tc>
          <w:tcPr>
            <w:tcW w:w="1630" w:type="dxa"/>
          </w:tcPr>
          <w:p w14:paraId="4FB17212" w14:textId="4E9F47B0" w:rsidR="00957C7D"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Втора </w:t>
            </w:r>
            <w:r w:rsidRPr="00B05F98">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B05F98">
              <w:rPr>
                <w:rFonts w:ascii="StobiSerif Regular" w:hAnsi="StobiSerif Regular"/>
                <w:sz w:val="20"/>
                <w:szCs w:val="20"/>
                <w:lang w:val="mk-MK"/>
              </w:rPr>
              <w:t xml:space="preserve">2027 година </w:t>
            </w:r>
          </w:p>
        </w:tc>
        <w:tc>
          <w:tcPr>
            <w:tcW w:w="1939" w:type="dxa"/>
          </w:tcPr>
          <w:p w14:paraId="6571F8B3" w14:textId="63F41EC8" w:rsidR="00957C7D" w:rsidRPr="0094747A" w:rsidRDefault="00957C7D"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Подготвен Предлог на закон за  изменување и дополнување на </w:t>
            </w:r>
            <w:r w:rsidRPr="00B05F98">
              <w:rPr>
                <w:rFonts w:ascii="StobiSerif Regular" w:hAnsi="StobiSerif Regular"/>
                <w:sz w:val="20"/>
                <w:szCs w:val="20"/>
                <w:lang w:val="mk-MK"/>
              </w:rPr>
              <w:lastRenderedPageBreak/>
              <w:t>Законот за јавни</w:t>
            </w:r>
            <w:r w:rsidR="007059AF">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p>
        </w:tc>
        <w:tc>
          <w:tcPr>
            <w:tcW w:w="1499" w:type="dxa"/>
          </w:tcPr>
          <w:p w14:paraId="605ED4E6" w14:textId="77777777" w:rsidR="00957C7D" w:rsidRPr="0094747A" w:rsidRDefault="00957C7D" w:rsidP="00F15EEC">
            <w:pPr>
              <w:spacing w:after="0" w:line="240" w:lineRule="auto"/>
              <w:rPr>
                <w:rFonts w:ascii="StobiSerif Regular" w:hAnsi="StobiSerif Regular"/>
                <w:sz w:val="20"/>
                <w:szCs w:val="20"/>
                <w:lang w:val="mk-MK"/>
              </w:rPr>
            </w:pPr>
          </w:p>
        </w:tc>
      </w:tr>
      <w:tr w:rsidR="00A1744D" w:rsidRPr="0007614B" w14:paraId="103E9A01" w14:textId="77777777" w:rsidTr="00E4197C">
        <w:tc>
          <w:tcPr>
            <w:tcW w:w="2328" w:type="dxa"/>
            <w:vMerge/>
          </w:tcPr>
          <w:p w14:paraId="050F32D1" w14:textId="77777777" w:rsidR="00957C7D" w:rsidRPr="0007614B" w:rsidRDefault="00957C7D">
            <w:pPr>
              <w:spacing w:after="0" w:line="276" w:lineRule="auto"/>
              <w:rPr>
                <w:rFonts w:ascii="Times New Roman" w:hAnsi="Times New Roman" w:cs="Times New Roman"/>
              </w:rPr>
            </w:pPr>
          </w:p>
        </w:tc>
        <w:tc>
          <w:tcPr>
            <w:tcW w:w="3155" w:type="dxa"/>
          </w:tcPr>
          <w:p w14:paraId="331D2B35" w14:textId="7B83F8FA" w:rsidR="00957C7D" w:rsidRPr="0094747A" w:rsidRDefault="00957C7D">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Утврдување на Предлог на закон за  изменување и дополнување на Законот за јавни</w:t>
            </w:r>
            <w:r w:rsidR="007059AF">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за</w:t>
            </w:r>
            <w:r w:rsidR="00625C5E">
              <w:rPr>
                <w:rFonts w:ascii="StobiSerif Regular" w:hAnsi="StobiSerif Regular"/>
                <w:sz w:val="20"/>
                <w:szCs w:val="20"/>
                <w:lang w:val="mk-MK"/>
              </w:rPr>
              <w:t>ради о</w:t>
            </w:r>
            <w:r w:rsidR="00625C5E" w:rsidRPr="0094747A">
              <w:rPr>
                <w:rFonts w:ascii="StobiSerif Regular" w:hAnsi="StobiSerif Regular"/>
                <w:sz w:val="20"/>
                <w:szCs w:val="20"/>
                <w:lang w:val="mk-MK"/>
              </w:rPr>
              <w:t>бјавување на извештаите од евалуација на понудите</w:t>
            </w:r>
          </w:p>
        </w:tc>
        <w:tc>
          <w:tcPr>
            <w:tcW w:w="1644" w:type="dxa"/>
          </w:tcPr>
          <w:p w14:paraId="010F5B56" w14:textId="373D62B7" w:rsidR="00957C7D" w:rsidRPr="0094747A"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1753" w:type="dxa"/>
          </w:tcPr>
          <w:p w14:paraId="452FA5DE" w14:textId="77777777" w:rsidR="00957C7D" w:rsidRPr="0094747A" w:rsidRDefault="00957C7D" w:rsidP="00F15EEC">
            <w:pPr>
              <w:spacing w:after="0" w:line="240" w:lineRule="auto"/>
              <w:rPr>
                <w:rFonts w:ascii="StobiSerif Regular" w:hAnsi="StobiSerif Regular"/>
                <w:sz w:val="20"/>
                <w:szCs w:val="20"/>
                <w:lang w:val="mk-MK"/>
              </w:rPr>
            </w:pPr>
          </w:p>
        </w:tc>
        <w:tc>
          <w:tcPr>
            <w:tcW w:w="1630" w:type="dxa"/>
          </w:tcPr>
          <w:p w14:paraId="4FFB1542" w14:textId="5BE34E07" w:rsidR="00957C7D"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957C7D">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957C7D">
              <w:rPr>
                <w:rFonts w:ascii="StobiSerif Regular" w:hAnsi="StobiSerif Regular"/>
                <w:sz w:val="20"/>
                <w:szCs w:val="20"/>
                <w:lang w:val="mk-MK"/>
              </w:rPr>
              <w:t>202</w:t>
            </w:r>
            <w:r>
              <w:rPr>
                <w:rFonts w:ascii="StobiSerif Regular" w:hAnsi="StobiSerif Regular"/>
                <w:sz w:val="20"/>
                <w:szCs w:val="20"/>
                <w:lang w:val="mk-MK"/>
              </w:rPr>
              <w:t>8</w:t>
            </w:r>
            <w:r w:rsidRPr="00957C7D">
              <w:rPr>
                <w:rFonts w:ascii="StobiSerif Regular" w:hAnsi="StobiSerif Regular"/>
                <w:sz w:val="20"/>
                <w:szCs w:val="20"/>
                <w:lang w:val="mk-MK"/>
              </w:rPr>
              <w:t xml:space="preserve"> година</w:t>
            </w:r>
          </w:p>
        </w:tc>
        <w:tc>
          <w:tcPr>
            <w:tcW w:w="1939" w:type="dxa"/>
          </w:tcPr>
          <w:p w14:paraId="6E6B6196" w14:textId="15BB04C0" w:rsidR="00957C7D" w:rsidRPr="0094747A" w:rsidRDefault="00957C7D" w:rsidP="00F15EEC">
            <w:pPr>
              <w:spacing w:after="0" w:line="240" w:lineRule="auto"/>
              <w:rPr>
                <w:rFonts w:ascii="StobiSerif Regular" w:hAnsi="StobiSerif Regular"/>
                <w:sz w:val="20"/>
                <w:szCs w:val="20"/>
                <w:lang w:val="mk-MK"/>
              </w:rPr>
            </w:pPr>
            <w:r w:rsidRPr="00957C7D">
              <w:rPr>
                <w:rFonts w:ascii="StobiSerif Regular" w:hAnsi="StobiSerif Regular"/>
                <w:sz w:val="20"/>
                <w:szCs w:val="20"/>
                <w:lang w:val="mk-MK"/>
              </w:rPr>
              <w:t>Утврден Предлог на закон за  изменување и дополнување на Законот за јавни</w:t>
            </w:r>
            <w:r w:rsidR="007059AF">
              <w:rPr>
                <w:rFonts w:ascii="StobiSerif Regular" w:hAnsi="StobiSerif Regular"/>
                <w:sz w:val="20"/>
                <w:szCs w:val="20"/>
                <w:lang w:val="mk-MK"/>
              </w:rPr>
              <w:t>те</w:t>
            </w:r>
            <w:r w:rsidRPr="00957C7D">
              <w:rPr>
                <w:rFonts w:ascii="StobiSerif Regular" w:hAnsi="StobiSerif Regular"/>
                <w:sz w:val="20"/>
                <w:szCs w:val="20"/>
                <w:lang w:val="mk-MK"/>
              </w:rPr>
              <w:t xml:space="preserve"> набавки</w:t>
            </w:r>
          </w:p>
        </w:tc>
        <w:tc>
          <w:tcPr>
            <w:tcW w:w="1499" w:type="dxa"/>
          </w:tcPr>
          <w:p w14:paraId="288BA4D0" w14:textId="77777777" w:rsidR="00957C7D" w:rsidRPr="0094747A" w:rsidRDefault="00957C7D" w:rsidP="00F15EEC">
            <w:pPr>
              <w:spacing w:after="0" w:line="240" w:lineRule="auto"/>
              <w:rPr>
                <w:rFonts w:ascii="StobiSerif Regular" w:hAnsi="StobiSerif Regular"/>
                <w:sz w:val="20"/>
                <w:szCs w:val="20"/>
                <w:lang w:val="mk-MK"/>
              </w:rPr>
            </w:pPr>
          </w:p>
        </w:tc>
      </w:tr>
      <w:tr w:rsidR="00A1744D" w:rsidRPr="0007614B" w14:paraId="3E1A367A" w14:textId="77777777" w:rsidTr="00E4197C">
        <w:tc>
          <w:tcPr>
            <w:tcW w:w="2328" w:type="dxa"/>
            <w:vMerge/>
          </w:tcPr>
          <w:p w14:paraId="0ADAA4CA" w14:textId="77777777" w:rsidR="00957C7D" w:rsidRPr="0007614B" w:rsidRDefault="00957C7D">
            <w:pPr>
              <w:spacing w:after="0" w:line="276" w:lineRule="auto"/>
              <w:rPr>
                <w:rFonts w:ascii="Times New Roman" w:hAnsi="Times New Roman" w:cs="Times New Roman"/>
              </w:rPr>
            </w:pPr>
          </w:p>
        </w:tc>
        <w:tc>
          <w:tcPr>
            <w:tcW w:w="3155" w:type="dxa"/>
          </w:tcPr>
          <w:p w14:paraId="00F09F25" w14:textId="4CCF4FD2" w:rsidR="00957C7D" w:rsidRPr="0094747A" w:rsidRDefault="00957C7D">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Донесување на Закон за изменување и дополнување на Законот за јавни набавки</w:t>
            </w:r>
            <w:r w:rsidR="00625C5E">
              <w:rPr>
                <w:rFonts w:ascii="StobiSerif Regular" w:hAnsi="StobiSerif Regular"/>
                <w:sz w:val="20"/>
                <w:szCs w:val="20"/>
                <w:lang w:val="mk-MK"/>
              </w:rPr>
              <w:t xml:space="preserve">, </w:t>
            </w:r>
            <w:r w:rsidR="00625C5E" w:rsidRPr="00B05F98">
              <w:rPr>
                <w:rFonts w:ascii="StobiSerif Regular" w:hAnsi="StobiSerif Regular"/>
                <w:sz w:val="20"/>
                <w:szCs w:val="20"/>
                <w:lang w:val="mk-MK"/>
              </w:rPr>
              <w:t>за</w:t>
            </w:r>
            <w:r w:rsidR="00625C5E">
              <w:rPr>
                <w:rFonts w:ascii="StobiSerif Regular" w:hAnsi="StobiSerif Regular"/>
                <w:sz w:val="20"/>
                <w:szCs w:val="20"/>
                <w:lang w:val="mk-MK"/>
              </w:rPr>
              <w:t>ради о</w:t>
            </w:r>
            <w:r w:rsidR="00625C5E" w:rsidRPr="0094747A">
              <w:rPr>
                <w:rFonts w:ascii="StobiSerif Regular" w:hAnsi="StobiSerif Regular"/>
                <w:sz w:val="20"/>
                <w:szCs w:val="20"/>
                <w:lang w:val="mk-MK"/>
              </w:rPr>
              <w:t>бјавување на извештаите од евалуација на понудите</w:t>
            </w:r>
          </w:p>
        </w:tc>
        <w:tc>
          <w:tcPr>
            <w:tcW w:w="1644" w:type="dxa"/>
          </w:tcPr>
          <w:p w14:paraId="2A16060A" w14:textId="4B0FD2EC" w:rsidR="00957C7D" w:rsidRPr="0094747A"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1753" w:type="dxa"/>
          </w:tcPr>
          <w:p w14:paraId="29F27EEF" w14:textId="77777777" w:rsidR="00957C7D" w:rsidRPr="0094747A" w:rsidRDefault="00957C7D" w:rsidP="00F15EEC">
            <w:pPr>
              <w:spacing w:after="0" w:line="240" w:lineRule="auto"/>
              <w:rPr>
                <w:rFonts w:ascii="StobiSerif Regular" w:hAnsi="StobiSerif Regular"/>
                <w:sz w:val="20"/>
                <w:szCs w:val="20"/>
                <w:lang w:val="mk-MK"/>
              </w:rPr>
            </w:pPr>
          </w:p>
        </w:tc>
        <w:tc>
          <w:tcPr>
            <w:tcW w:w="1630" w:type="dxa"/>
          </w:tcPr>
          <w:p w14:paraId="56FC58DF" w14:textId="17EF795B" w:rsidR="00957C7D"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957C7D">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957C7D">
              <w:rPr>
                <w:rFonts w:ascii="StobiSerif Regular" w:hAnsi="StobiSerif Regular"/>
                <w:sz w:val="20"/>
                <w:szCs w:val="20"/>
                <w:lang w:val="mk-MK"/>
              </w:rPr>
              <w:t>202</w:t>
            </w:r>
            <w:r>
              <w:rPr>
                <w:rFonts w:ascii="StobiSerif Regular" w:hAnsi="StobiSerif Regular"/>
                <w:sz w:val="20"/>
                <w:szCs w:val="20"/>
                <w:lang w:val="mk-MK"/>
              </w:rPr>
              <w:t>8</w:t>
            </w:r>
            <w:r w:rsidRPr="00957C7D">
              <w:rPr>
                <w:rFonts w:ascii="StobiSerif Regular" w:hAnsi="StobiSerif Regular"/>
                <w:sz w:val="20"/>
                <w:szCs w:val="20"/>
                <w:lang w:val="mk-MK"/>
              </w:rPr>
              <w:t xml:space="preserve"> година</w:t>
            </w:r>
          </w:p>
        </w:tc>
        <w:tc>
          <w:tcPr>
            <w:tcW w:w="1939" w:type="dxa"/>
          </w:tcPr>
          <w:p w14:paraId="29EA547E" w14:textId="0B5636BF" w:rsidR="00957C7D" w:rsidRPr="0094747A" w:rsidRDefault="00957C7D" w:rsidP="00F15EEC">
            <w:pPr>
              <w:spacing w:after="0" w:line="240" w:lineRule="auto"/>
              <w:rPr>
                <w:rFonts w:ascii="StobiSerif Regular" w:hAnsi="StobiSerif Regular"/>
                <w:sz w:val="20"/>
                <w:szCs w:val="20"/>
                <w:lang w:val="mk-MK"/>
              </w:rPr>
            </w:pPr>
            <w:r w:rsidRPr="00957C7D">
              <w:rPr>
                <w:rFonts w:ascii="StobiSerif Regular" w:hAnsi="StobiSerif Regular"/>
                <w:sz w:val="20"/>
                <w:szCs w:val="20"/>
                <w:lang w:val="mk-MK"/>
              </w:rPr>
              <w:t>Донесен Закон за изменување и дополнување на Законот за јавни</w:t>
            </w:r>
            <w:r w:rsidR="007059AF">
              <w:rPr>
                <w:rFonts w:ascii="StobiSerif Regular" w:hAnsi="StobiSerif Regular"/>
                <w:sz w:val="20"/>
                <w:szCs w:val="20"/>
                <w:lang w:val="mk-MK"/>
              </w:rPr>
              <w:t>те</w:t>
            </w:r>
            <w:r w:rsidRPr="00957C7D">
              <w:rPr>
                <w:rFonts w:ascii="StobiSerif Regular" w:hAnsi="StobiSerif Regular"/>
                <w:sz w:val="20"/>
                <w:szCs w:val="20"/>
                <w:lang w:val="mk-MK"/>
              </w:rPr>
              <w:t xml:space="preserve"> набавки</w:t>
            </w:r>
          </w:p>
        </w:tc>
        <w:tc>
          <w:tcPr>
            <w:tcW w:w="1499" w:type="dxa"/>
          </w:tcPr>
          <w:p w14:paraId="1DB8301B" w14:textId="77777777" w:rsidR="00957C7D" w:rsidRPr="0094747A" w:rsidRDefault="00957C7D" w:rsidP="00F15EEC">
            <w:pPr>
              <w:spacing w:after="0" w:line="240" w:lineRule="auto"/>
              <w:rPr>
                <w:rFonts w:ascii="StobiSerif Regular" w:hAnsi="StobiSerif Regular"/>
                <w:sz w:val="20"/>
                <w:szCs w:val="20"/>
                <w:lang w:val="mk-MK"/>
              </w:rPr>
            </w:pPr>
          </w:p>
        </w:tc>
      </w:tr>
      <w:tr w:rsidR="00A1744D" w:rsidRPr="0007614B" w14:paraId="3A76886E" w14:textId="77777777" w:rsidTr="00E4197C">
        <w:tc>
          <w:tcPr>
            <w:tcW w:w="2328" w:type="dxa"/>
            <w:vMerge/>
          </w:tcPr>
          <w:p w14:paraId="59BDE7C6" w14:textId="77777777" w:rsidR="00A3099E" w:rsidRPr="0007614B" w:rsidRDefault="00A3099E">
            <w:pPr>
              <w:spacing w:after="0" w:line="276" w:lineRule="auto"/>
              <w:rPr>
                <w:rFonts w:ascii="Times New Roman" w:hAnsi="Times New Roman" w:cs="Times New Roman"/>
              </w:rPr>
            </w:pPr>
          </w:p>
        </w:tc>
        <w:tc>
          <w:tcPr>
            <w:tcW w:w="3155" w:type="dxa"/>
          </w:tcPr>
          <w:p w14:paraId="65718692" w14:textId="5CEADD42"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 xml:space="preserve">Објавување на ЕСЈН на извештаите од евалуација на понудите за сите спроведени постапки за јавни набавки </w:t>
            </w:r>
          </w:p>
        </w:tc>
        <w:tc>
          <w:tcPr>
            <w:tcW w:w="1644" w:type="dxa"/>
          </w:tcPr>
          <w:p w14:paraId="4F44819B"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122CE6BC"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5F9C8274" w14:textId="57B1879F"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Прва половина 202</w:t>
            </w:r>
            <w:r w:rsidR="007059AF">
              <w:rPr>
                <w:rFonts w:ascii="StobiSerif Regular" w:hAnsi="StobiSerif Regular"/>
                <w:sz w:val="20"/>
                <w:szCs w:val="20"/>
                <w:lang w:val="mk-MK"/>
              </w:rPr>
              <w:t>8</w:t>
            </w:r>
            <w:r w:rsidRPr="0094747A">
              <w:rPr>
                <w:rFonts w:ascii="StobiSerif Regular" w:hAnsi="StobiSerif Regular"/>
                <w:sz w:val="20"/>
                <w:szCs w:val="20"/>
                <w:lang w:val="mk-MK"/>
              </w:rPr>
              <w:t xml:space="preserve"> и континуирано </w:t>
            </w:r>
          </w:p>
        </w:tc>
        <w:tc>
          <w:tcPr>
            <w:tcW w:w="1939" w:type="dxa"/>
          </w:tcPr>
          <w:p w14:paraId="124572E9" w14:textId="30DED783"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ЕСЈН е приспособен за објавување на </w:t>
            </w:r>
            <w:r w:rsidR="007059AF" w:rsidRPr="007059AF">
              <w:rPr>
                <w:rFonts w:ascii="StobiSerif Regular" w:hAnsi="StobiSerif Regular"/>
                <w:sz w:val="20"/>
                <w:szCs w:val="20"/>
                <w:lang w:val="mk-MK"/>
              </w:rPr>
              <w:t>извештаите од евалуација на понудите за сите спроведени постапки за јавни набавки</w:t>
            </w:r>
          </w:p>
        </w:tc>
        <w:tc>
          <w:tcPr>
            <w:tcW w:w="1499" w:type="dxa"/>
          </w:tcPr>
          <w:p w14:paraId="0D561529"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6B35F84B" w14:textId="77777777" w:rsidTr="00E4197C">
        <w:trPr>
          <w:trHeight w:val="2258"/>
        </w:trPr>
        <w:tc>
          <w:tcPr>
            <w:tcW w:w="2328" w:type="dxa"/>
            <w:vMerge w:val="restart"/>
          </w:tcPr>
          <w:p w14:paraId="705CC930" w14:textId="460B02C9" w:rsidR="00E11E77" w:rsidRPr="0007614B" w:rsidRDefault="00E11E77" w:rsidP="005538D4">
            <w:pPr>
              <w:pStyle w:val="ListParagraph"/>
              <w:numPr>
                <w:ilvl w:val="0"/>
                <w:numId w:val="2"/>
              </w:numPr>
              <w:spacing w:after="0" w:line="240" w:lineRule="auto"/>
              <w:ind w:left="315" w:hanging="284"/>
              <w:rPr>
                <w:rFonts w:ascii="Times New Roman" w:hAnsi="Times New Roman" w:cs="Times New Roman"/>
              </w:rPr>
            </w:pPr>
            <w:bookmarkStart w:id="23" w:name="_Hlk219809917"/>
            <w:r w:rsidRPr="00A3099E">
              <w:rPr>
                <w:rFonts w:ascii="StobiSerif Regular" w:hAnsi="StobiSerif Regular"/>
                <w:sz w:val="20"/>
                <w:szCs w:val="20"/>
                <w:lang w:val="mk-MK"/>
              </w:rPr>
              <w:lastRenderedPageBreak/>
              <w:t>Зголемување на човечкиот капацитет и интегритет на договорните органи за спроведување на јавните набавки</w:t>
            </w:r>
            <w:bookmarkEnd w:id="23"/>
            <w:r w:rsidRPr="0094747A">
              <w:rPr>
                <w:rFonts w:ascii="StobiSerif Regular" w:hAnsi="StobiSerif Regular"/>
                <w:sz w:val="20"/>
                <w:szCs w:val="20"/>
                <w:lang w:val="mk-MK"/>
              </w:rPr>
              <w:t xml:space="preserve"> </w:t>
            </w:r>
          </w:p>
        </w:tc>
        <w:tc>
          <w:tcPr>
            <w:tcW w:w="3155" w:type="dxa"/>
          </w:tcPr>
          <w:p w14:paraId="329F1F7D" w14:textId="03631723" w:rsidR="00E11E77" w:rsidRPr="00957C7D" w:rsidRDefault="00E11E77" w:rsidP="00625C5E">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Подготовка на Предлог на закон за  изменување и дополнување на Законот за јавни</w:t>
            </w:r>
            <w:r w:rsidR="00E45406">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7C2005">
              <w:rPr>
                <w:rFonts w:ascii="StobiSerif Regular" w:hAnsi="StobiSerif Regular"/>
                <w:sz w:val="20"/>
                <w:szCs w:val="20"/>
                <w:lang w:val="mk-MK"/>
              </w:rPr>
              <w:t>,</w:t>
            </w:r>
            <w:r w:rsidRPr="00B05F98">
              <w:rPr>
                <w:rFonts w:ascii="StobiSerif Regular" w:hAnsi="StobiSerif Regular"/>
                <w:sz w:val="20"/>
                <w:szCs w:val="20"/>
                <w:lang w:val="mk-MK"/>
              </w:rPr>
              <w:t xml:space="preserve"> </w:t>
            </w:r>
            <w:r w:rsidR="00107BBD">
              <w:rPr>
                <w:rFonts w:ascii="StobiSerif Regular" w:hAnsi="StobiSerif Regular"/>
                <w:sz w:val="20"/>
                <w:szCs w:val="20"/>
                <w:lang w:val="mk-MK"/>
              </w:rPr>
              <w:t xml:space="preserve">заради предвидување на додаток на плата за лицата </w:t>
            </w:r>
            <w:r w:rsidR="00E45406">
              <w:rPr>
                <w:rFonts w:ascii="StobiSerif Regular" w:hAnsi="StobiSerif Regular"/>
                <w:sz w:val="20"/>
                <w:szCs w:val="20"/>
                <w:lang w:val="mk-MK"/>
              </w:rPr>
              <w:t xml:space="preserve">за јавни набавки и членовите на комисиите за јавни набавки </w:t>
            </w:r>
          </w:p>
        </w:tc>
        <w:tc>
          <w:tcPr>
            <w:tcW w:w="1644" w:type="dxa"/>
          </w:tcPr>
          <w:p w14:paraId="1D87CB37" w14:textId="447BD9EB" w:rsidR="00E11E77" w:rsidRPr="0094747A" w:rsidRDefault="007059A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r w:rsidR="00E11E77" w:rsidRPr="00B05F98">
              <w:rPr>
                <w:rFonts w:ascii="StobiSerif Regular" w:hAnsi="StobiSerif Regular"/>
                <w:sz w:val="20"/>
                <w:szCs w:val="20"/>
                <w:lang w:val="mk-MK"/>
              </w:rPr>
              <w:t xml:space="preserve"> </w:t>
            </w:r>
          </w:p>
        </w:tc>
        <w:tc>
          <w:tcPr>
            <w:tcW w:w="1753" w:type="dxa"/>
          </w:tcPr>
          <w:p w14:paraId="7D424D32" w14:textId="77777777" w:rsidR="00E11E77" w:rsidRPr="00B05F98" w:rsidRDefault="00E11E77"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ДКСК</w:t>
            </w:r>
          </w:p>
          <w:p w14:paraId="73987FD5" w14:textId="77777777" w:rsidR="00E11E77" w:rsidRPr="00B05F98" w:rsidRDefault="00E11E77"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 xml:space="preserve">БЈН </w:t>
            </w:r>
          </w:p>
          <w:p w14:paraId="3C6CF435" w14:textId="77777777" w:rsidR="00E11E77" w:rsidRPr="00B05F98" w:rsidRDefault="00E11E77"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7D8BB76C" w14:textId="57F8C249" w:rsidR="00E11E77" w:rsidRPr="0094747A" w:rsidRDefault="00E11E77" w:rsidP="00F15EEC">
            <w:pPr>
              <w:spacing w:after="0" w:line="240" w:lineRule="auto"/>
              <w:rPr>
                <w:rFonts w:ascii="StobiSerif Regular" w:hAnsi="StobiSerif Regular"/>
                <w:sz w:val="20"/>
                <w:szCs w:val="20"/>
                <w:lang w:val="mk-MK"/>
              </w:rPr>
            </w:pPr>
          </w:p>
        </w:tc>
        <w:tc>
          <w:tcPr>
            <w:tcW w:w="1630" w:type="dxa"/>
          </w:tcPr>
          <w:p w14:paraId="74089E25" w14:textId="1DDA0F08" w:rsidR="00E11E77" w:rsidRPr="0094747A" w:rsidRDefault="00E11E77"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Втора </w:t>
            </w:r>
            <w:r w:rsidRPr="00B05F98">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B05F98">
              <w:rPr>
                <w:rFonts w:ascii="StobiSerif Regular" w:hAnsi="StobiSerif Regular"/>
                <w:sz w:val="20"/>
                <w:szCs w:val="20"/>
                <w:lang w:val="mk-MK"/>
              </w:rPr>
              <w:t xml:space="preserve">2027 година </w:t>
            </w:r>
          </w:p>
        </w:tc>
        <w:tc>
          <w:tcPr>
            <w:tcW w:w="1939" w:type="dxa"/>
          </w:tcPr>
          <w:p w14:paraId="09A7F1A6" w14:textId="313577E9" w:rsidR="00E11E77" w:rsidRPr="0094747A" w:rsidRDefault="00E11E77" w:rsidP="00F15EEC">
            <w:pPr>
              <w:spacing w:after="0" w:line="240" w:lineRule="auto"/>
              <w:rPr>
                <w:rFonts w:ascii="StobiSerif Regular" w:hAnsi="StobiSerif Regular"/>
                <w:sz w:val="20"/>
                <w:szCs w:val="20"/>
                <w:lang w:val="mk-MK"/>
              </w:rPr>
            </w:pPr>
            <w:r w:rsidRPr="00B05F98">
              <w:rPr>
                <w:rFonts w:ascii="StobiSerif Regular" w:hAnsi="StobiSerif Regular"/>
                <w:sz w:val="20"/>
                <w:szCs w:val="20"/>
                <w:lang w:val="mk-MK"/>
              </w:rPr>
              <w:t>Подготвен Предлог на закон за  изменување и дополнување на Законот за јавни набавки</w:t>
            </w:r>
          </w:p>
        </w:tc>
        <w:tc>
          <w:tcPr>
            <w:tcW w:w="1499" w:type="dxa"/>
          </w:tcPr>
          <w:p w14:paraId="0AEE18B1" w14:textId="77777777" w:rsidR="00E11E77" w:rsidRPr="0094747A" w:rsidRDefault="00E11E77" w:rsidP="00F15EEC">
            <w:pPr>
              <w:spacing w:after="0" w:line="240" w:lineRule="auto"/>
              <w:rPr>
                <w:rFonts w:ascii="StobiSerif Regular" w:hAnsi="StobiSerif Regular"/>
                <w:sz w:val="20"/>
                <w:szCs w:val="20"/>
                <w:lang w:val="mk-MK"/>
              </w:rPr>
            </w:pPr>
          </w:p>
        </w:tc>
      </w:tr>
      <w:tr w:rsidR="00A1744D" w:rsidRPr="0007614B" w14:paraId="0094FF05" w14:textId="77777777" w:rsidTr="00E4197C">
        <w:trPr>
          <w:trHeight w:val="216"/>
        </w:trPr>
        <w:tc>
          <w:tcPr>
            <w:tcW w:w="2328" w:type="dxa"/>
            <w:vMerge/>
          </w:tcPr>
          <w:p w14:paraId="6356AC09" w14:textId="77777777" w:rsidR="00E11E77" w:rsidRPr="00A3099E" w:rsidRDefault="00E11E77">
            <w:pPr>
              <w:pStyle w:val="ListParagraph"/>
              <w:numPr>
                <w:ilvl w:val="0"/>
                <w:numId w:val="2"/>
              </w:numPr>
              <w:spacing w:after="0" w:line="240" w:lineRule="auto"/>
              <w:ind w:left="315" w:hanging="284"/>
              <w:rPr>
                <w:rFonts w:ascii="StobiSerif Regular" w:hAnsi="StobiSerif Regular"/>
                <w:sz w:val="20"/>
                <w:szCs w:val="20"/>
                <w:lang w:val="mk-MK"/>
              </w:rPr>
            </w:pPr>
          </w:p>
        </w:tc>
        <w:tc>
          <w:tcPr>
            <w:tcW w:w="3155" w:type="dxa"/>
          </w:tcPr>
          <w:p w14:paraId="0F12CCC9" w14:textId="1F89E5B3" w:rsidR="00E11E77" w:rsidRPr="00BF2E23" w:rsidRDefault="00E11E77">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Утврдување на Предлог на закон за  изменување и дополнување на Законот за јавни</w:t>
            </w:r>
            <w:r w:rsidR="00E45406">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7C2005">
              <w:rPr>
                <w:rFonts w:ascii="StobiSerif Regular" w:hAnsi="StobiSerif Regular"/>
                <w:sz w:val="20"/>
                <w:szCs w:val="20"/>
                <w:lang w:val="mk-MK"/>
              </w:rPr>
              <w:t>, заради предвидување на додаток на плата за лицата за јавни набавки и членовите на комисиите за јавни набавки</w:t>
            </w:r>
          </w:p>
        </w:tc>
        <w:tc>
          <w:tcPr>
            <w:tcW w:w="1644" w:type="dxa"/>
          </w:tcPr>
          <w:p w14:paraId="5F46E3A1" w14:textId="408268C8" w:rsidR="00E11E77" w:rsidRPr="0094747A"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1753" w:type="dxa"/>
          </w:tcPr>
          <w:p w14:paraId="3D978290" w14:textId="0E03DF6C" w:rsidR="00E11E77" w:rsidRPr="0094747A" w:rsidRDefault="00E11E77" w:rsidP="00F15EEC">
            <w:pPr>
              <w:spacing w:after="0" w:line="240" w:lineRule="auto"/>
              <w:rPr>
                <w:rFonts w:ascii="StobiSerif Regular" w:hAnsi="StobiSerif Regular"/>
                <w:sz w:val="20"/>
                <w:szCs w:val="20"/>
                <w:lang w:val="mk-MK"/>
              </w:rPr>
            </w:pPr>
          </w:p>
        </w:tc>
        <w:tc>
          <w:tcPr>
            <w:tcW w:w="1630" w:type="dxa"/>
          </w:tcPr>
          <w:p w14:paraId="78789770" w14:textId="459EE423" w:rsidR="00E11E77" w:rsidRPr="0094747A" w:rsidRDefault="00E11E77"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957C7D">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957C7D">
              <w:rPr>
                <w:rFonts w:ascii="StobiSerif Regular" w:hAnsi="StobiSerif Regular"/>
                <w:sz w:val="20"/>
                <w:szCs w:val="20"/>
                <w:lang w:val="mk-MK"/>
              </w:rPr>
              <w:t>202</w:t>
            </w:r>
            <w:r>
              <w:rPr>
                <w:rFonts w:ascii="StobiSerif Regular" w:hAnsi="StobiSerif Regular"/>
                <w:sz w:val="20"/>
                <w:szCs w:val="20"/>
                <w:lang w:val="mk-MK"/>
              </w:rPr>
              <w:t>8</w:t>
            </w:r>
            <w:r w:rsidRPr="00957C7D">
              <w:rPr>
                <w:rFonts w:ascii="StobiSerif Regular" w:hAnsi="StobiSerif Regular"/>
                <w:sz w:val="20"/>
                <w:szCs w:val="20"/>
                <w:lang w:val="mk-MK"/>
              </w:rPr>
              <w:t xml:space="preserve"> година</w:t>
            </w:r>
          </w:p>
        </w:tc>
        <w:tc>
          <w:tcPr>
            <w:tcW w:w="1939" w:type="dxa"/>
          </w:tcPr>
          <w:p w14:paraId="4556AEAE" w14:textId="6E81EC33" w:rsidR="00E11E77" w:rsidRPr="0094747A" w:rsidRDefault="00E11E77" w:rsidP="00F15EEC">
            <w:pPr>
              <w:spacing w:after="0" w:line="240" w:lineRule="auto"/>
              <w:rPr>
                <w:rFonts w:ascii="StobiSerif Regular" w:hAnsi="StobiSerif Regular"/>
                <w:sz w:val="20"/>
                <w:szCs w:val="20"/>
                <w:lang w:val="mk-MK"/>
              </w:rPr>
            </w:pPr>
            <w:r w:rsidRPr="00957C7D">
              <w:rPr>
                <w:rFonts w:ascii="StobiSerif Regular" w:hAnsi="StobiSerif Regular"/>
                <w:sz w:val="20"/>
                <w:szCs w:val="20"/>
                <w:lang w:val="mk-MK"/>
              </w:rPr>
              <w:t>Утврден Предлог на закон за  изменување и дополнување на Законот за јавни</w:t>
            </w:r>
            <w:r w:rsidR="00E45406">
              <w:rPr>
                <w:rFonts w:ascii="StobiSerif Regular" w:hAnsi="StobiSerif Regular"/>
                <w:sz w:val="20"/>
                <w:szCs w:val="20"/>
                <w:lang w:val="mk-MK"/>
              </w:rPr>
              <w:t>те</w:t>
            </w:r>
            <w:r w:rsidRPr="00957C7D">
              <w:rPr>
                <w:rFonts w:ascii="StobiSerif Regular" w:hAnsi="StobiSerif Regular"/>
                <w:sz w:val="20"/>
                <w:szCs w:val="20"/>
                <w:lang w:val="mk-MK"/>
              </w:rPr>
              <w:t xml:space="preserve"> набавки</w:t>
            </w:r>
          </w:p>
        </w:tc>
        <w:tc>
          <w:tcPr>
            <w:tcW w:w="1499" w:type="dxa"/>
          </w:tcPr>
          <w:p w14:paraId="297820F4" w14:textId="77777777" w:rsidR="00E11E77" w:rsidRPr="0094747A" w:rsidRDefault="00E11E77" w:rsidP="00F15EEC">
            <w:pPr>
              <w:spacing w:after="0" w:line="240" w:lineRule="auto"/>
              <w:rPr>
                <w:rFonts w:ascii="StobiSerif Regular" w:hAnsi="StobiSerif Regular"/>
                <w:sz w:val="20"/>
                <w:szCs w:val="20"/>
                <w:lang w:val="mk-MK"/>
              </w:rPr>
            </w:pPr>
          </w:p>
        </w:tc>
      </w:tr>
      <w:tr w:rsidR="00A1744D" w:rsidRPr="0007614B" w14:paraId="219F7219" w14:textId="77777777" w:rsidTr="00E4197C">
        <w:trPr>
          <w:trHeight w:val="113"/>
        </w:trPr>
        <w:tc>
          <w:tcPr>
            <w:tcW w:w="2328" w:type="dxa"/>
            <w:vMerge/>
          </w:tcPr>
          <w:p w14:paraId="7C67A089" w14:textId="77777777" w:rsidR="00E11E77" w:rsidRPr="00A3099E" w:rsidRDefault="00E11E77">
            <w:pPr>
              <w:pStyle w:val="ListParagraph"/>
              <w:numPr>
                <w:ilvl w:val="0"/>
                <w:numId w:val="2"/>
              </w:numPr>
              <w:spacing w:after="0" w:line="240" w:lineRule="auto"/>
              <w:ind w:left="315" w:hanging="284"/>
              <w:rPr>
                <w:rFonts w:ascii="StobiSerif Regular" w:hAnsi="StobiSerif Regular"/>
                <w:sz w:val="20"/>
                <w:szCs w:val="20"/>
                <w:lang w:val="mk-MK"/>
              </w:rPr>
            </w:pPr>
          </w:p>
        </w:tc>
        <w:tc>
          <w:tcPr>
            <w:tcW w:w="3155" w:type="dxa"/>
          </w:tcPr>
          <w:p w14:paraId="2E86A008" w14:textId="42BB3FAC" w:rsidR="00E11E77" w:rsidRPr="0094747A" w:rsidRDefault="00E11E77">
            <w:pPr>
              <w:pStyle w:val="ListParagraph"/>
              <w:numPr>
                <w:ilvl w:val="1"/>
                <w:numId w:val="2"/>
              </w:numPr>
              <w:spacing w:after="0" w:line="240" w:lineRule="auto"/>
              <w:ind w:left="356"/>
              <w:rPr>
                <w:rFonts w:ascii="StobiSerif Regular" w:hAnsi="StobiSerif Regular"/>
                <w:sz w:val="20"/>
                <w:szCs w:val="20"/>
                <w:lang w:val="mk-MK"/>
              </w:rPr>
            </w:pPr>
            <w:r w:rsidRPr="00B05F98">
              <w:rPr>
                <w:rFonts w:ascii="StobiSerif Regular" w:hAnsi="StobiSerif Regular"/>
                <w:sz w:val="20"/>
                <w:szCs w:val="20"/>
                <w:lang w:val="mk-MK"/>
              </w:rPr>
              <w:t>Донесување на Закон за изменување и дополнување на Законот за јавни</w:t>
            </w:r>
            <w:r w:rsidR="00E45406">
              <w:rPr>
                <w:rFonts w:ascii="StobiSerif Regular" w:hAnsi="StobiSerif Regular"/>
                <w:sz w:val="20"/>
                <w:szCs w:val="20"/>
                <w:lang w:val="mk-MK"/>
              </w:rPr>
              <w:t>те</w:t>
            </w:r>
            <w:r w:rsidRPr="00B05F98">
              <w:rPr>
                <w:rFonts w:ascii="StobiSerif Regular" w:hAnsi="StobiSerif Regular"/>
                <w:sz w:val="20"/>
                <w:szCs w:val="20"/>
                <w:lang w:val="mk-MK"/>
              </w:rPr>
              <w:t xml:space="preserve"> набавки</w:t>
            </w:r>
            <w:r w:rsidR="007C2005">
              <w:rPr>
                <w:rFonts w:ascii="StobiSerif Regular" w:hAnsi="StobiSerif Regular"/>
                <w:sz w:val="20"/>
                <w:szCs w:val="20"/>
                <w:lang w:val="mk-MK"/>
              </w:rPr>
              <w:t>, заради предвидување на додаток на плата за лицата за јавни набавки и членовите на комисиите за јавни набавки</w:t>
            </w:r>
          </w:p>
        </w:tc>
        <w:tc>
          <w:tcPr>
            <w:tcW w:w="1644" w:type="dxa"/>
          </w:tcPr>
          <w:p w14:paraId="7DB61AE9" w14:textId="7262F240" w:rsidR="00E11E77" w:rsidRPr="0094747A"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1753" w:type="dxa"/>
          </w:tcPr>
          <w:p w14:paraId="4E334BD6" w14:textId="59D593D9" w:rsidR="00E11E77" w:rsidRPr="0094747A" w:rsidRDefault="00E11E77" w:rsidP="00F15EEC">
            <w:pPr>
              <w:spacing w:after="0" w:line="240" w:lineRule="auto"/>
              <w:rPr>
                <w:rFonts w:ascii="StobiSerif Regular" w:hAnsi="StobiSerif Regular"/>
                <w:sz w:val="20"/>
                <w:szCs w:val="20"/>
                <w:lang w:val="mk-MK"/>
              </w:rPr>
            </w:pPr>
          </w:p>
        </w:tc>
        <w:tc>
          <w:tcPr>
            <w:tcW w:w="1630" w:type="dxa"/>
          </w:tcPr>
          <w:p w14:paraId="20F13FDD" w14:textId="7195DFD1" w:rsidR="00E11E77" w:rsidRPr="0094747A" w:rsidRDefault="00E11E77"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957C7D">
              <w:rPr>
                <w:rFonts w:ascii="StobiSerif Regular" w:hAnsi="StobiSerif Regular"/>
                <w:sz w:val="20"/>
                <w:szCs w:val="20"/>
                <w:lang w:val="mk-MK"/>
              </w:rPr>
              <w:t xml:space="preserve">половина </w:t>
            </w:r>
            <w:r>
              <w:rPr>
                <w:rFonts w:ascii="StobiSerif Regular" w:hAnsi="StobiSerif Regular"/>
                <w:sz w:val="20"/>
                <w:szCs w:val="20"/>
                <w:lang w:val="mk-MK"/>
              </w:rPr>
              <w:t xml:space="preserve">на </w:t>
            </w:r>
            <w:r w:rsidRPr="00957C7D">
              <w:rPr>
                <w:rFonts w:ascii="StobiSerif Regular" w:hAnsi="StobiSerif Regular"/>
                <w:sz w:val="20"/>
                <w:szCs w:val="20"/>
                <w:lang w:val="mk-MK"/>
              </w:rPr>
              <w:t>202</w:t>
            </w:r>
            <w:r>
              <w:rPr>
                <w:rFonts w:ascii="StobiSerif Regular" w:hAnsi="StobiSerif Regular"/>
                <w:sz w:val="20"/>
                <w:szCs w:val="20"/>
                <w:lang w:val="mk-MK"/>
              </w:rPr>
              <w:t>8</w:t>
            </w:r>
            <w:r w:rsidRPr="00957C7D">
              <w:rPr>
                <w:rFonts w:ascii="StobiSerif Regular" w:hAnsi="StobiSerif Regular"/>
                <w:sz w:val="20"/>
                <w:szCs w:val="20"/>
                <w:lang w:val="mk-MK"/>
              </w:rPr>
              <w:t xml:space="preserve"> година</w:t>
            </w:r>
          </w:p>
        </w:tc>
        <w:tc>
          <w:tcPr>
            <w:tcW w:w="1939" w:type="dxa"/>
          </w:tcPr>
          <w:p w14:paraId="622BC312" w14:textId="7BEFC6F6" w:rsidR="00E11E77" w:rsidRPr="0094747A" w:rsidRDefault="00E11E77" w:rsidP="00F15EEC">
            <w:pPr>
              <w:spacing w:after="0" w:line="240" w:lineRule="auto"/>
              <w:rPr>
                <w:rFonts w:ascii="StobiSerif Regular" w:hAnsi="StobiSerif Regular"/>
                <w:sz w:val="20"/>
                <w:szCs w:val="20"/>
                <w:lang w:val="mk-MK"/>
              </w:rPr>
            </w:pPr>
            <w:r w:rsidRPr="00957C7D">
              <w:rPr>
                <w:rFonts w:ascii="StobiSerif Regular" w:hAnsi="StobiSerif Regular"/>
                <w:sz w:val="20"/>
                <w:szCs w:val="20"/>
                <w:lang w:val="mk-MK"/>
              </w:rPr>
              <w:t>Донесен Закон за изменување и дополнување на Законот за јавни</w:t>
            </w:r>
            <w:r w:rsidR="00E45406">
              <w:rPr>
                <w:rFonts w:ascii="StobiSerif Regular" w:hAnsi="StobiSerif Regular"/>
                <w:sz w:val="20"/>
                <w:szCs w:val="20"/>
                <w:lang w:val="mk-MK"/>
              </w:rPr>
              <w:t>те</w:t>
            </w:r>
            <w:r w:rsidRPr="00957C7D">
              <w:rPr>
                <w:rFonts w:ascii="StobiSerif Regular" w:hAnsi="StobiSerif Regular"/>
                <w:sz w:val="20"/>
                <w:szCs w:val="20"/>
                <w:lang w:val="mk-MK"/>
              </w:rPr>
              <w:t xml:space="preserve"> набавки</w:t>
            </w:r>
          </w:p>
        </w:tc>
        <w:tc>
          <w:tcPr>
            <w:tcW w:w="1499" w:type="dxa"/>
          </w:tcPr>
          <w:p w14:paraId="43E775CF" w14:textId="77777777" w:rsidR="00E11E77" w:rsidRPr="0094747A" w:rsidRDefault="00E11E77" w:rsidP="00F15EEC">
            <w:pPr>
              <w:spacing w:after="0" w:line="240" w:lineRule="auto"/>
              <w:rPr>
                <w:rFonts w:ascii="StobiSerif Regular" w:hAnsi="StobiSerif Regular"/>
                <w:sz w:val="20"/>
                <w:szCs w:val="20"/>
                <w:lang w:val="mk-MK"/>
              </w:rPr>
            </w:pPr>
          </w:p>
        </w:tc>
      </w:tr>
      <w:tr w:rsidR="00A1744D" w:rsidRPr="0007614B" w14:paraId="21DEAA5B" w14:textId="77777777" w:rsidTr="00E4197C">
        <w:tc>
          <w:tcPr>
            <w:tcW w:w="2328" w:type="dxa"/>
            <w:vMerge w:val="restart"/>
          </w:tcPr>
          <w:p w14:paraId="108345B7" w14:textId="656EACAE" w:rsidR="00A3099E" w:rsidRPr="0007614B" w:rsidRDefault="00A3099E" w:rsidP="005538D4">
            <w:pPr>
              <w:pStyle w:val="ListParagraph"/>
              <w:numPr>
                <w:ilvl w:val="0"/>
                <w:numId w:val="2"/>
              </w:numPr>
              <w:spacing w:after="0" w:line="240" w:lineRule="auto"/>
              <w:ind w:left="315" w:hanging="284"/>
              <w:rPr>
                <w:rFonts w:ascii="Times New Roman" w:hAnsi="Times New Roman" w:cs="Times New Roman"/>
              </w:rPr>
            </w:pPr>
            <w:bookmarkStart w:id="24" w:name="_Hlk219809933"/>
            <w:r w:rsidRPr="00A3099E">
              <w:rPr>
                <w:rFonts w:ascii="StobiSerif Regular" w:hAnsi="StobiSerif Regular"/>
                <w:sz w:val="20"/>
                <w:szCs w:val="20"/>
                <w:lang w:val="mk-MK"/>
              </w:rPr>
              <w:t xml:space="preserve">Изработка на алатки за користење на AI и напредни </w:t>
            </w:r>
            <w:r w:rsidRPr="00A3099E">
              <w:rPr>
                <w:rFonts w:ascii="StobiSerif Regular" w:hAnsi="StobiSerif Regular"/>
                <w:sz w:val="20"/>
                <w:szCs w:val="20"/>
                <w:lang w:val="mk-MK"/>
              </w:rPr>
              <w:lastRenderedPageBreak/>
              <w:t>алгоритми за спречување и откривање на корупцијата</w:t>
            </w:r>
            <w:r w:rsidRPr="0007614B">
              <w:rPr>
                <w:rFonts w:ascii="Times New Roman" w:hAnsi="Times New Roman" w:cs="Times New Roman"/>
              </w:rPr>
              <w:t xml:space="preserve"> </w:t>
            </w:r>
            <w:bookmarkEnd w:id="24"/>
          </w:p>
        </w:tc>
        <w:tc>
          <w:tcPr>
            <w:tcW w:w="3155" w:type="dxa"/>
          </w:tcPr>
          <w:p w14:paraId="171649AF" w14:textId="3213073A" w:rsidR="00A3099E" w:rsidRPr="0094747A" w:rsidRDefault="00A3099E" w:rsidP="00625C5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lastRenderedPageBreak/>
              <w:t xml:space="preserve">Формирање работна група за анализа на искуствата од други земји во користење на АИ </w:t>
            </w:r>
            <w:r w:rsidRPr="0094747A">
              <w:rPr>
                <w:rFonts w:ascii="StobiSerif Regular" w:hAnsi="StobiSerif Regular"/>
                <w:sz w:val="20"/>
                <w:szCs w:val="20"/>
                <w:lang w:val="mk-MK"/>
              </w:rPr>
              <w:lastRenderedPageBreak/>
              <w:t>алатки и напредни алгоритми за спречување и откривање на корупцијата и можноста за користење на алатките во Р</w:t>
            </w:r>
            <w:r w:rsidR="00E45406">
              <w:rPr>
                <w:rFonts w:ascii="StobiSerif Regular" w:hAnsi="StobiSerif Regular"/>
                <w:sz w:val="20"/>
                <w:szCs w:val="20"/>
                <w:lang w:val="mk-MK"/>
              </w:rPr>
              <w:t xml:space="preserve">епублика </w:t>
            </w:r>
            <w:r w:rsidRPr="0094747A">
              <w:rPr>
                <w:rFonts w:ascii="StobiSerif Regular" w:hAnsi="StobiSerif Regular"/>
                <w:sz w:val="20"/>
                <w:szCs w:val="20"/>
                <w:lang w:val="mk-MK"/>
              </w:rPr>
              <w:t>С</w:t>
            </w:r>
            <w:r w:rsidR="00E45406">
              <w:rPr>
                <w:rFonts w:ascii="StobiSerif Regular" w:hAnsi="StobiSerif Regular"/>
                <w:sz w:val="20"/>
                <w:szCs w:val="20"/>
                <w:lang w:val="mk-MK"/>
              </w:rPr>
              <w:t>еверна</w:t>
            </w:r>
            <w:r w:rsidRPr="0094747A">
              <w:rPr>
                <w:rFonts w:ascii="StobiSerif Regular" w:hAnsi="StobiSerif Regular"/>
                <w:sz w:val="20"/>
                <w:szCs w:val="20"/>
                <w:lang w:val="mk-MK"/>
              </w:rPr>
              <w:t xml:space="preserve"> Македонија</w:t>
            </w:r>
          </w:p>
        </w:tc>
        <w:tc>
          <w:tcPr>
            <w:tcW w:w="1644" w:type="dxa"/>
          </w:tcPr>
          <w:p w14:paraId="4D158DFF"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lastRenderedPageBreak/>
              <w:t xml:space="preserve">БЈН </w:t>
            </w:r>
          </w:p>
        </w:tc>
        <w:tc>
          <w:tcPr>
            <w:tcW w:w="1753" w:type="dxa"/>
          </w:tcPr>
          <w:p w14:paraId="1B085DFA" w14:textId="77777777" w:rsidR="00455DEC" w:rsidRDefault="00455DEC"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ДКСК</w:t>
            </w:r>
          </w:p>
          <w:p w14:paraId="039A797D" w14:textId="5AFC45A3" w:rsidR="00A3099E"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w:t>
            </w:r>
            <w:r>
              <w:rPr>
                <w:rFonts w:ascii="StobiSerif Regular" w:hAnsi="StobiSerif Regular"/>
                <w:sz w:val="20"/>
                <w:szCs w:val="20"/>
                <w:lang w:val="mk-MK"/>
              </w:rPr>
              <w:lastRenderedPageBreak/>
              <w:t xml:space="preserve">борба против корупцијата </w:t>
            </w:r>
          </w:p>
          <w:p w14:paraId="48CD9324"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1192B521" w14:textId="745A78E2"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lastRenderedPageBreak/>
              <w:t>Прва половина на  202</w:t>
            </w:r>
            <w:r w:rsidR="00DA4E79">
              <w:rPr>
                <w:rFonts w:ascii="StobiSerif Regular" w:hAnsi="StobiSerif Regular"/>
                <w:sz w:val="20"/>
                <w:szCs w:val="20"/>
                <w:lang w:val="mk-MK"/>
              </w:rPr>
              <w:t>9</w:t>
            </w:r>
            <w:r w:rsidRPr="0094747A">
              <w:rPr>
                <w:rFonts w:ascii="StobiSerif Regular" w:hAnsi="StobiSerif Regular"/>
                <w:sz w:val="20"/>
                <w:szCs w:val="20"/>
                <w:lang w:val="mk-MK"/>
              </w:rPr>
              <w:t xml:space="preserve"> година </w:t>
            </w:r>
          </w:p>
        </w:tc>
        <w:tc>
          <w:tcPr>
            <w:tcW w:w="1939" w:type="dxa"/>
          </w:tcPr>
          <w:p w14:paraId="443B7FCA"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Формирана работна група </w:t>
            </w:r>
          </w:p>
        </w:tc>
        <w:tc>
          <w:tcPr>
            <w:tcW w:w="1499" w:type="dxa"/>
          </w:tcPr>
          <w:p w14:paraId="39A24931"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758BFB6D" w14:textId="77777777" w:rsidTr="00E4197C">
        <w:tc>
          <w:tcPr>
            <w:tcW w:w="2328" w:type="dxa"/>
            <w:vMerge/>
          </w:tcPr>
          <w:p w14:paraId="763A1875" w14:textId="77777777" w:rsidR="00A3099E" w:rsidRPr="0007614B" w:rsidRDefault="00A3099E">
            <w:pPr>
              <w:spacing w:after="0" w:line="276" w:lineRule="auto"/>
              <w:rPr>
                <w:rFonts w:ascii="Times New Roman" w:hAnsi="Times New Roman" w:cs="Times New Roman"/>
              </w:rPr>
            </w:pPr>
          </w:p>
        </w:tc>
        <w:tc>
          <w:tcPr>
            <w:tcW w:w="3155" w:type="dxa"/>
          </w:tcPr>
          <w:p w14:paraId="2DC93192" w14:textId="4DDC6CB6"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Анализа на искуства на други земји во користење на АИ алатки и напредни алгоритми за спречување и откривање на корупцијата и можноста за користење на алатките во Р</w:t>
            </w:r>
            <w:r w:rsidR="007C2005">
              <w:rPr>
                <w:rFonts w:ascii="StobiSerif Regular" w:hAnsi="StobiSerif Regular"/>
                <w:sz w:val="20"/>
                <w:szCs w:val="20"/>
                <w:lang w:val="mk-MK"/>
              </w:rPr>
              <w:t>епублика Северна</w:t>
            </w:r>
            <w:r w:rsidRPr="0094747A">
              <w:rPr>
                <w:rFonts w:ascii="StobiSerif Regular" w:hAnsi="StobiSerif Regular"/>
                <w:sz w:val="20"/>
                <w:szCs w:val="20"/>
                <w:lang w:val="mk-MK"/>
              </w:rPr>
              <w:t xml:space="preserve"> Македонија</w:t>
            </w:r>
          </w:p>
        </w:tc>
        <w:tc>
          <w:tcPr>
            <w:tcW w:w="1644" w:type="dxa"/>
          </w:tcPr>
          <w:p w14:paraId="1A7F8BA1"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1AE70812" w14:textId="6BE04C2E"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ДКСК</w:t>
            </w:r>
          </w:p>
          <w:p w14:paraId="6227D4D6" w14:textId="6FF02C4C" w:rsidR="00A3099E"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4EA0A4F1"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03E48806" w14:textId="1C4370A4"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Втора  половина на  202</w:t>
            </w:r>
            <w:r w:rsidR="00DA4E79">
              <w:rPr>
                <w:rFonts w:ascii="StobiSerif Regular" w:hAnsi="StobiSerif Regular"/>
                <w:sz w:val="20"/>
                <w:szCs w:val="20"/>
                <w:lang w:val="mk-MK"/>
              </w:rPr>
              <w:t>9</w:t>
            </w:r>
            <w:r w:rsidRPr="0094747A">
              <w:rPr>
                <w:rFonts w:ascii="StobiSerif Regular" w:hAnsi="StobiSerif Regular"/>
                <w:sz w:val="20"/>
                <w:szCs w:val="20"/>
                <w:lang w:val="mk-MK"/>
              </w:rPr>
              <w:t xml:space="preserve"> година</w:t>
            </w:r>
          </w:p>
        </w:tc>
        <w:tc>
          <w:tcPr>
            <w:tcW w:w="1939" w:type="dxa"/>
          </w:tcPr>
          <w:p w14:paraId="7142F2D1" w14:textId="6BA7C6C5"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Из</w:t>
            </w:r>
            <w:r w:rsidR="00E45406">
              <w:rPr>
                <w:rFonts w:ascii="StobiSerif Regular" w:hAnsi="StobiSerif Regular"/>
                <w:sz w:val="20"/>
                <w:szCs w:val="20"/>
                <w:lang w:val="mk-MK"/>
              </w:rPr>
              <w:t xml:space="preserve">работена </w:t>
            </w:r>
            <w:r w:rsidRPr="0094747A">
              <w:rPr>
                <w:rFonts w:ascii="StobiSerif Regular" w:hAnsi="StobiSerif Regular"/>
                <w:sz w:val="20"/>
                <w:szCs w:val="20"/>
                <w:lang w:val="mk-MK"/>
              </w:rPr>
              <w:t xml:space="preserve"> анализа </w:t>
            </w:r>
          </w:p>
        </w:tc>
        <w:tc>
          <w:tcPr>
            <w:tcW w:w="1499" w:type="dxa"/>
          </w:tcPr>
          <w:p w14:paraId="306A3550"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1149897A" w14:textId="77777777" w:rsidTr="00E4197C">
        <w:tc>
          <w:tcPr>
            <w:tcW w:w="2328" w:type="dxa"/>
            <w:vMerge/>
          </w:tcPr>
          <w:p w14:paraId="16397BBD" w14:textId="77777777" w:rsidR="00A3099E" w:rsidRPr="0007614B" w:rsidRDefault="00A3099E">
            <w:pPr>
              <w:spacing w:after="0" w:line="276" w:lineRule="auto"/>
              <w:rPr>
                <w:rFonts w:ascii="Times New Roman" w:hAnsi="Times New Roman" w:cs="Times New Roman"/>
              </w:rPr>
            </w:pPr>
          </w:p>
        </w:tc>
        <w:tc>
          <w:tcPr>
            <w:tcW w:w="3155" w:type="dxa"/>
          </w:tcPr>
          <w:p w14:paraId="364CADCB" w14:textId="7A5AC44E"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Креирање на  анализа на А</w:t>
            </w:r>
            <w:r w:rsidR="00E11E77">
              <w:rPr>
                <w:rFonts w:ascii="StobiSerif Regular" w:hAnsi="StobiSerif Regular"/>
                <w:sz w:val="20"/>
                <w:szCs w:val="20"/>
              </w:rPr>
              <w:t>I</w:t>
            </w:r>
            <w:r w:rsidRPr="0094747A">
              <w:rPr>
                <w:rFonts w:ascii="StobiSerif Regular" w:hAnsi="StobiSerif Regular"/>
                <w:sz w:val="20"/>
                <w:szCs w:val="20"/>
                <w:lang w:val="mk-MK"/>
              </w:rPr>
              <w:t xml:space="preserve"> алатки и напредни алгоритми за спречување и откривање на корупцијата </w:t>
            </w:r>
          </w:p>
        </w:tc>
        <w:tc>
          <w:tcPr>
            <w:tcW w:w="1644" w:type="dxa"/>
          </w:tcPr>
          <w:p w14:paraId="36B41E10"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7FD26969" w14:textId="087CB61A"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ДКСК </w:t>
            </w:r>
          </w:p>
          <w:p w14:paraId="4109BDA7" w14:textId="3362CA1B" w:rsidR="00A3099E"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58E70DB4"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33058F74" w14:textId="6244F3FB" w:rsidR="00A3099E" w:rsidRPr="0094747A" w:rsidRDefault="00A3099E">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Прва половина </w:t>
            </w:r>
            <w:r w:rsidR="000D11CF">
              <w:rPr>
                <w:rFonts w:ascii="StobiSerif Regular" w:hAnsi="StobiSerif Regular"/>
                <w:sz w:val="20"/>
                <w:szCs w:val="20"/>
                <w:lang w:val="mk-MK"/>
              </w:rPr>
              <w:t xml:space="preserve">на </w:t>
            </w:r>
            <w:r w:rsidR="00DA4E79" w:rsidRPr="0094747A">
              <w:rPr>
                <w:rFonts w:ascii="StobiSerif Regular" w:hAnsi="StobiSerif Regular"/>
                <w:sz w:val="20"/>
                <w:szCs w:val="20"/>
                <w:lang w:val="mk-MK"/>
              </w:rPr>
              <w:t>20</w:t>
            </w:r>
            <w:r w:rsidR="00DA4E79">
              <w:rPr>
                <w:rFonts w:ascii="StobiSerif Regular" w:hAnsi="StobiSerif Regular"/>
                <w:sz w:val="20"/>
                <w:szCs w:val="20"/>
                <w:lang w:val="mk-MK"/>
              </w:rPr>
              <w:t>30</w:t>
            </w:r>
            <w:r w:rsidR="00DA4E79" w:rsidRPr="0094747A">
              <w:rPr>
                <w:rFonts w:ascii="StobiSerif Regular" w:hAnsi="StobiSerif Regular"/>
                <w:sz w:val="20"/>
                <w:szCs w:val="20"/>
                <w:lang w:val="mk-MK"/>
              </w:rPr>
              <w:t xml:space="preserve"> </w:t>
            </w:r>
            <w:r w:rsidRPr="0094747A">
              <w:rPr>
                <w:rFonts w:ascii="StobiSerif Regular" w:hAnsi="StobiSerif Regular"/>
                <w:sz w:val="20"/>
                <w:szCs w:val="20"/>
                <w:lang w:val="mk-MK"/>
              </w:rPr>
              <w:t xml:space="preserve">и континуирано </w:t>
            </w:r>
          </w:p>
        </w:tc>
        <w:tc>
          <w:tcPr>
            <w:tcW w:w="1939" w:type="dxa"/>
          </w:tcPr>
          <w:p w14:paraId="775D1F8B" w14:textId="486D55FC"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Креирани </w:t>
            </w:r>
            <w:r w:rsidR="00E45406" w:rsidRPr="00E45406">
              <w:rPr>
                <w:rFonts w:ascii="StobiSerif Regular" w:hAnsi="StobiSerif Regular"/>
                <w:sz w:val="20"/>
                <w:szCs w:val="20"/>
                <w:lang w:val="mk-MK"/>
              </w:rPr>
              <w:t>АI алатки и напредни алгоритми за спречување и откривање на корупцијата</w:t>
            </w:r>
          </w:p>
        </w:tc>
        <w:tc>
          <w:tcPr>
            <w:tcW w:w="1499" w:type="dxa"/>
          </w:tcPr>
          <w:p w14:paraId="4A8FFF7F" w14:textId="77777777" w:rsidR="00A3099E" w:rsidRPr="0094747A" w:rsidRDefault="00A3099E" w:rsidP="00F15EEC">
            <w:pPr>
              <w:spacing w:after="0" w:line="240" w:lineRule="auto"/>
              <w:rPr>
                <w:rFonts w:ascii="StobiSerif Regular" w:hAnsi="StobiSerif Regular"/>
                <w:sz w:val="20"/>
                <w:szCs w:val="20"/>
                <w:lang w:val="mk-MK"/>
              </w:rPr>
            </w:pPr>
          </w:p>
        </w:tc>
      </w:tr>
      <w:tr w:rsidR="00A1744D" w:rsidRPr="0007614B" w14:paraId="5B7CBF2B" w14:textId="77777777" w:rsidTr="00E4197C">
        <w:tc>
          <w:tcPr>
            <w:tcW w:w="2328" w:type="dxa"/>
            <w:vMerge/>
          </w:tcPr>
          <w:p w14:paraId="4D2BB4BB" w14:textId="77777777" w:rsidR="00A3099E" w:rsidRPr="0007614B" w:rsidRDefault="00A3099E">
            <w:pPr>
              <w:spacing w:after="0" w:line="276" w:lineRule="auto"/>
              <w:rPr>
                <w:rFonts w:ascii="Times New Roman" w:hAnsi="Times New Roman" w:cs="Times New Roman"/>
              </w:rPr>
            </w:pPr>
          </w:p>
        </w:tc>
        <w:tc>
          <w:tcPr>
            <w:tcW w:w="3155" w:type="dxa"/>
          </w:tcPr>
          <w:p w14:paraId="20C1589B" w14:textId="1B8AD31D"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Примена на AI алатките и напредните алгоритми за спречување и откривање на корупцијата</w:t>
            </w:r>
          </w:p>
        </w:tc>
        <w:tc>
          <w:tcPr>
            <w:tcW w:w="1644" w:type="dxa"/>
          </w:tcPr>
          <w:p w14:paraId="3470F0A6"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753" w:type="dxa"/>
          </w:tcPr>
          <w:p w14:paraId="2FF756D6" w14:textId="0308CF4E"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ДКСК</w:t>
            </w:r>
          </w:p>
          <w:p w14:paraId="13ADC34E" w14:textId="5FDED7C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 </w:t>
            </w:r>
            <w:r w:rsidR="00957C7D">
              <w:rPr>
                <w:rFonts w:ascii="StobiSerif Regular" w:hAnsi="StobiSerif Regular"/>
                <w:sz w:val="20"/>
                <w:szCs w:val="20"/>
                <w:lang w:val="mk-MK"/>
              </w:rPr>
              <w:t xml:space="preserve">Платформа на граѓански организации за борба против корупцијата </w:t>
            </w:r>
          </w:p>
          <w:p w14:paraId="49BA9F45"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177CFFBF" w14:textId="0A50CB10" w:rsidR="00A3099E" w:rsidRPr="0094747A" w:rsidRDefault="00A3099E">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Прва половина </w:t>
            </w:r>
            <w:r w:rsidR="000D11CF">
              <w:rPr>
                <w:rFonts w:ascii="StobiSerif Regular" w:hAnsi="StobiSerif Regular"/>
                <w:sz w:val="20"/>
                <w:szCs w:val="20"/>
                <w:lang w:val="mk-MK"/>
              </w:rPr>
              <w:t xml:space="preserve">на </w:t>
            </w:r>
            <w:r w:rsidR="00DA4E79" w:rsidRPr="0094747A">
              <w:rPr>
                <w:rFonts w:ascii="StobiSerif Regular" w:hAnsi="StobiSerif Regular"/>
                <w:sz w:val="20"/>
                <w:szCs w:val="20"/>
                <w:lang w:val="mk-MK"/>
              </w:rPr>
              <w:t>20</w:t>
            </w:r>
            <w:r w:rsidR="00DA4E79">
              <w:rPr>
                <w:rFonts w:ascii="StobiSerif Regular" w:hAnsi="StobiSerif Regular"/>
                <w:sz w:val="20"/>
                <w:szCs w:val="20"/>
                <w:lang w:val="mk-MK"/>
              </w:rPr>
              <w:t>30</w:t>
            </w:r>
            <w:r w:rsidR="00DA4E79" w:rsidRPr="0094747A">
              <w:rPr>
                <w:rFonts w:ascii="StobiSerif Regular" w:hAnsi="StobiSerif Regular"/>
                <w:sz w:val="20"/>
                <w:szCs w:val="20"/>
                <w:lang w:val="mk-MK"/>
              </w:rPr>
              <w:t xml:space="preserve"> </w:t>
            </w:r>
            <w:r w:rsidRPr="0094747A">
              <w:rPr>
                <w:rFonts w:ascii="StobiSerif Regular" w:hAnsi="StobiSerif Regular"/>
                <w:sz w:val="20"/>
                <w:szCs w:val="20"/>
                <w:lang w:val="mk-MK"/>
              </w:rPr>
              <w:t>и континуирано</w:t>
            </w:r>
          </w:p>
        </w:tc>
        <w:tc>
          <w:tcPr>
            <w:tcW w:w="1939" w:type="dxa"/>
          </w:tcPr>
          <w:p w14:paraId="316C0885"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Мерење на ефектите на новововедените алатки</w:t>
            </w:r>
          </w:p>
        </w:tc>
        <w:tc>
          <w:tcPr>
            <w:tcW w:w="1499" w:type="dxa"/>
          </w:tcPr>
          <w:p w14:paraId="188FB0C2" w14:textId="77777777" w:rsidR="00A3099E" w:rsidRPr="0094747A" w:rsidRDefault="00A3099E" w:rsidP="00F15EEC">
            <w:pPr>
              <w:spacing w:after="0" w:line="240" w:lineRule="auto"/>
              <w:rPr>
                <w:rFonts w:ascii="StobiSerif Regular" w:hAnsi="StobiSerif Regular"/>
                <w:sz w:val="20"/>
                <w:szCs w:val="20"/>
                <w:lang w:val="mk-MK"/>
              </w:rPr>
            </w:pPr>
          </w:p>
        </w:tc>
      </w:tr>
    </w:tbl>
    <w:p w14:paraId="5BBEB367" w14:textId="77777777" w:rsidR="00A3099E" w:rsidRPr="000D11CF" w:rsidRDefault="00A3099E" w:rsidP="00A3099E">
      <w:pPr>
        <w:spacing w:after="0" w:line="276" w:lineRule="auto"/>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3270"/>
        <w:gridCol w:w="1679"/>
        <w:gridCol w:w="1807"/>
        <w:gridCol w:w="1630"/>
        <w:gridCol w:w="1958"/>
        <w:gridCol w:w="1499"/>
      </w:tblGrid>
      <w:tr w:rsidR="00A3099E" w:rsidRPr="00A3099E" w14:paraId="0E0C4BAC" w14:textId="77777777" w:rsidTr="00F14FB3">
        <w:tc>
          <w:tcPr>
            <w:tcW w:w="13948" w:type="dxa"/>
            <w:gridSpan w:val="7"/>
            <w:shd w:val="clear" w:color="auto" w:fill="83CAEB" w:themeFill="accent1" w:themeFillTint="66"/>
          </w:tcPr>
          <w:p w14:paraId="3D234B4B" w14:textId="66CB46AD" w:rsidR="00A3099E" w:rsidRPr="00A3099E" w:rsidRDefault="00A3099E" w:rsidP="00A3099E">
            <w:pPr>
              <w:spacing w:after="0" w:line="240" w:lineRule="auto"/>
              <w:jc w:val="both"/>
              <w:rPr>
                <w:rFonts w:ascii="StobiSerif Regular" w:hAnsi="StobiSerif Regular"/>
                <w:b/>
                <w:bCs/>
                <w:sz w:val="20"/>
                <w:szCs w:val="20"/>
                <w:lang w:val="mk-MK"/>
              </w:rPr>
            </w:pPr>
            <w:r w:rsidRPr="00A3099E">
              <w:rPr>
                <w:rFonts w:ascii="StobiSerif Regular" w:hAnsi="StobiSerif Regular"/>
                <w:b/>
                <w:bCs/>
                <w:sz w:val="20"/>
                <w:szCs w:val="20"/>
                <w:lang w:val="mk-MK"/>
              </w:rPr>
              <w:lastRenderedPageBreak/>
              <w:t>Ц</w:t>
            </w:r>
            <w:r>
              <w:rPr>
                <w:rFonts w:ascii="StobiSerif Regular" w:hAnsi="StobiSerif Regular"/>
                <w:b/>
                <w:bCs/>
                <w:sz w:val="20"/>
                <w:szCs w:val="20"/>
                <w:lang w:val="mk-MK"/>
              </w:rPr>
              <w:t>ел</w:t>
            </w:r>
            <w:r w:rsidRPr="00A3099E">
              <w:rPr>
                <w:rFonts w:ascii="StobiSerif Regular" w:hAnsi="StobiSerif Regular"/>
                <w:b/>
                <w:bCs/>
                <w:sz w:val="20"/>
                <w:szCs w:val="20"/>
                <w:lang w:val="mk-MK"/>
              </w:rPr>
              <w:t xml:space="preserve">: </w:t>
            </w:r>
            <w:r>
              <w:rPr>
                <w:rFonts w:ascii="StobiSerif Regular" w:hAnsi="StobiSerif Regular"/>
                <w:b/>
                <w:bCs/>
                <w:sz w:val="20"/>
                <w:szCs w:val="20"/>
                <w:lang w:val="mk-MK"/>
              </w:rPr>
              <w:t>З</w:t>
            </w:r>
            <w:r w:rsidRPr="00A3099E">
              <w:rPr>
                <w:rFonts w:ascii="StobiSerif Regular" w:hAnsi="StobiSerif Regular"/>
                <w:b/>
                <w:bCs/>
                <w:sz w:val="20"/>
                <w:szCs w:val="20"/>
                <w:lang w:val="mk-MK"/>
              </w:rPr>
              <w:t>големена доверба и учество на економските оператори во јавните набавки</w:t>
            </w:r>
          </w:p>
        </w:tc>
      </w:tr>
      <w:tr w:rsidR="00A3099E" w:rsidRPr="00A3099E" w14:paraId="715E8DD8" w14:textId="77777777" w:rsidTr="00F14FB3">
        <w:tc>
          <w:tcPr>
            <w:tcW w:w="13948" w:type="dxa"/>
            <w:gridSpan w:val="7"/>
            <w:shd w:val="clear" w:color="auto" w:fill="83CAEB" w:themeFill="accent1" w:themeFillTint="66"/>
          </w:tcPr>
          <w:p w14:paraId="4140E358" w14:textId="7072DBB0" w:rsidR="00A3099E" w:rsidRPr="00A3099E" w:rsidRDefault="00A3099E" w:rsidP="00A3099E">
            <w:pPr>
              <w:spacing w:after="0" w:line="240" w:lineRule="auto"/>
              <w:jc w:val="both"/>
              <w:rPr>
                <w:rFonts w:ascii="StobiSerif Regular" w:hAnsi="StobiSerif Regular"/>
                <w:b/>
                <w:bCs/>
                <w:sz w:val="20"/>
                <w:szCs w:val="20"/>
                <w:lang w:val="mk-MK"/>
              </w:rPr>
            </w:pPr>
            <w:r w:rsidRPr="00A3099E">
              <w:rPr>
                <w:rFonts w:ascii="StobiSerif Regular" w:hAnsi="StobiSerif Regular"/>
                <w:b/>
                <w:bCs/>
                <w:sz w:val="20"/>
                <w:szCs w:val="20"/>
                <w:lang w:val="mk-MK"/>
              </w:rPr>
              <w:t>Проблем</w:t>
            </w:r>
            <w:r w:rsidR="00C57D74">
              <w:rPr>
                <w:rFonts w:ascii="StobiSerif Regular" w:hAnsi="StobiSerif Regular"/>
                <w:b/>
                <w:bCs/>
                <w:sz w:val="20"/>
                <w:szCs w:val="20"/>
                <w:lang w:val="mk-MK"/>
              </w:rPr>
              <w:t xml:space="preserve"> 4</w:t>
            </w:r>
            <w:r w:rsidRPr="00A3099E">
              <w:rPr>
                <w:rFonts w:ascii="StobiSerif Regular" w:hAnsi="StobiSerif Regular"/>
                <w:b/>
                <w:bCs/>
                <w:sz w:val="20"/>
                <w:szCs w:val="20"/>
                <w:lang w:val="mk-MK"/>
              </w:rPr>
              <w:t xml:space="preserve">: </w:t>
            </w:r>
            <w:r>
              <w:rPr>
                <w:rFonts w:ascii="StobiSerif Regular" w:hAnsi="StobiSerif Regular"/>
                <w:b/>
                <w:bCs/>
                <w:sz w:val="20"/>
                <w:szCs w:val="20"/>
                <w:lang w:val="mk-MK"/>
              </w:rPr>
              <w:t>Н</w:t>
            </w:r>
            <w:r w:rsidRPr="00A3099E">
              <w:rPr>
                <w:rFonts w:ascii="StobiSerif Regular" w:hAnsi="StobiSerif Regular"/>
                <w:b/>
                <w:bCs/>
                <w:sz w:val="20"/>
                <w:szCs w:val="20"/>
                <w:lang w:val="mk-MK"/>
              </w:rPr>
              <w:t xml:space="preserve">иско ниво на доверба на економските оператори дека постапките за јавни набавки се фер и чесни </w:t>
            </w:r>
          </w:p>
        </w:tc>
      </w:tr>
      <w:tr w:rsidR="00A3099E" w:rsidRPr="0094747A" w14:paraId="628FEFA2" w14:textId="77777777" w:rsidTr="00F14FB3">
        <w:tc>
          <w:tcPr>
            <w:tcW w:w="2105" w:type="dxa"/>
            <w:shd w:val="clear" w:color="auto" w:fill="E8E8E8"/>
          </w:tcPr>
          <w:p w14:paraId="5374805E"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 xml:space="preserve">Мерка </w:t>
            </w:r>
          </w:p>
        </w:tc>
        <w:tc>
          <w:tcPr>
            <w:tcW w:w="3270" w:type="dxa"/>
            <w:shd w:val="clear" w:color="auto" w:fill="E8E8E8"/>
          </w:tcPr>
          <w:p w14:paraId="376D7B61"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Активност</w:t>
            </w:r>
          </w:p>
        </w:tc>
        <w:tc>
          <w:tcPr>
            <w:tcW w:w="1679" w:type="dxa"/>
            <w:shd w:val="clear" w:color="auto" w:fill="E8E8E8"/>
          </w:tcPr>
          <w:p w14:paraId="7E22FAEC"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Надлежна институција</w:t>
            </w:r>
          </w:p>
        </w:tc>
        <w:tc>
          <w:tcPr>
            <w:tcW w:w="1807" w:type="dxa"/>
            <w:shd w:val="clear" w:color="auto" w:fill="E8E8E8"/>
          </w:tcPr>
          <w:p w14:paraId="1F0122E7"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Вклучени институции и субјекти</w:t>
            </w:r>
          </w:p>
        </w:tc>
        <w:tc>
          <w:tcPr>
            <w:tcW w:w="1630" w:type="dxa"/>
            <w:shd w:val="clear" w:color="auto" w:fill="E8E8E8"/>
          </w:tcPr>
          <w:p w14:paraId="09A4B271"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Рок за реализација</w:t>
            </w:r>
          </w:p>
        </w:tc>
        <w:tc>
          <w:tcPr>
            <w:tcW w:w="1958" w:type="dxa"/>
            <w:shd w:val="clear" w:color="auto" w:fill="E8E8E8"/>
          </w:tcPr>
          <w:p w14:paraId="0E5E4736"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Индикатор за активност</w:t>
            </w:r>
          </w:p>
        </w:tc>
        <w:tc>
          <w:tcPr>
            <w:tcW w:w="1499" w:type="dxa"/>
            <w:shd w:val="clear" w:color="auto" w:fill="E8E8E8"/>
          </w:tcPr>
          <w:p w14:paraId="51DE91E5" w14:textId="77777777" w:rsidR="00A3099E" w:rsidRPr="0094747A" w:rsidRDefault="00A3099E" w:rsidP="0094747A">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Финансиски средства</w:t>
            </w:r>
          </w:p>
        </w:tc>
      </w:tr>
      <w:tr w:rsidR="00A3099E" w:rsidRPr="0007614B" w14:paraId="5C7FFB24" w14:textId="77777777" w:rsidTr="00F14FB3">
        <w:tc>
          <w:tcPr>
            <w:tcW w:w="2105" w:type="dxa"/>
            <w:vMerge w:val="restart"/>
          </w:tcPr>
          <w:p w14:paraId="46E8F3D7" w14:textId="3453C5FD" w:rsidR="00A3099E" w:rsidRPr="0007614B" w:rsidRDefault="00A3099E" w:rsidP="005538D4">
            <w:pPr>
              <w:pStyle w:val="ListParagraph"/>
              <w:numPr>
                <w:ilvl w:val="0"/>
                <w:numId w:val="2"/>
              </w:numPr>
              <w:spacing w:after="0" w:line="240" w:lineRule="auto"/>
              <w:ind w:left="315" w:hanging="284"/>
              <w:rPr>
                <w:rFonts w:ascii="Times New Roman" w:hAnsi="Times New Roman" w:cs="Times New Roman"/>
              </w:rPr>
            </w:pPr>
            <w:r w:rsidRPr="00A3099E">
              <w:rPr>
                <w:rFonts w:ascii="StobiSerif Regular" w:hAnsi="StobiSerif Regular"/>
                <w:sz w:val="20"/>
                <w:szCs w:val="20"/>
                <w:lang w:val="mk-MK"/>
              </w:rPr>
              <w:t>Зајакнување на капацитетот на ДКЖЈН и КЗК</w:t>
            </w:r>
          </w:p>
        </w:tc>
        <w:tc>
          <w:tcPr>
            <w:tcW w:w="3270" w:type="dxa"/>
          </w:tcPr>
          <w:p w14:paraId="71DF5EB6" w14:textId="48F73A41" w:rsidR="00A3099E" w:rsidRPr="0094747A" w:rsidRDefault="00A3099E" w:rsidP="00625C5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Нови вработувања во стручната служба на ДКЖЈН</w:t>
            </w:r>
          </w:p>
        </w:tc>
        <w:tc>
          <w:tcPr>
            <w:tcW w:w="1679" w:type="dxa"/>
          </w:tcPr>
          <w:p w14:paraId="214163A1"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ДКЖЈН </w:t>
            </w:r>
          </w:p>
        </w:tc>
        <w:tc>
          <w:tcPr>
            <w:tcW w:w="1807" w:type="dxa"/>
          </w:tcPr>
          <w:p w14:paraId="6497E689"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МФ</w:t>
            </w:r>
          </w:p>
        </w:tc>
        <w:tc>
          <w:tcPr>
            <w:tcW w:w="1630" w:type="dxa"/>
          </w:tcPr>
          <w:p w14:paraId="327407D0" w14:textId="64ED40D8"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Прва половина </w:t>
            </w:r>
            <w:r w:rsidR="000D11CF">
              <w:rPr>
                <w:rFonts w:ascii="StobiSerif Regular" w:hAnsi="StobiSerif Regular"/>
                <w:sz w:val="20"/>
                <w:szCs w:val="20"/>
                <w:lang w:val="mk-MK"/>
              </w:rPr>
              <w:t xml:space="preserve">на </w:t>
            </w:r>
            <w:r w:rsidRPr="0094747A">
              <w:rPr>
                <w:rFonts w:ascii="StobiSerif Regular" w:hAnsi="StobiSerif Regular"/>
                <w:sz w:val="20"/>
                <w:szCs w:val="20"/>
                <w:lang w:val="mk-MK"/>
              </w:rPr>
              <w:t xml:space="preserve">2027 година </w:t>
            </w:r>
          </w:p>
        </w:tc>
        <w:tc>
          <w:tcPr>
            <w:tcW w:w="1958" w:type="dxa"/>
          </w:tcPr>
          <w:p w14:paraId="285C7B93"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Зголемен број вработени за најмалку 4 лица  </w:t>
            </w:r>
          </w:p>
        </w:tc>
        <w:tc>
          <w:tcPr>
            <w:tcW w:w="1499" w:type="dxa"/>
          </w:tcPr>
          <w:p w14:paraId="7EFD750A" w14:textId="77777777" w:rsidR="00A3099E" w:rsidRPr="0094747A" w:rsidRDefault="00A3099E" w:rsidP="00F15EEC">
            <w:pPr>
              <w:spacing w:after="0" w:line="240" w:lineRule="auto"/>
              <w:rPr>
                <w:rFonts w:ascii="StobiSerif Regular" w:hAnsi="StobiSerif Regular"/>
                <w:sz w:val="20"/>
                <w:szCs w:val="20"/>
                <w:lang w:val="mk-MK"/>
              </w:rPr>
            </w:pPr>
          </w:p>
        </w:tc>
      </w:tr>
      <w:tr w:rsidR="00A3099E" w:rsidRPr="0007614B" w14:paraId="5F214F4C" w14:textId="77777777" w:rsidTr="00F14FB3">
        <w:tc>
          <w:tcPr>
            <w:tcW w:w="2105" w:type="dxa"/>
            <w:vMerge/>
          </w:tcPr>
          <w:p w14:paraId="34D26D52" w14:textId="77777777" w:rsidR="00A3099E" w:rsidRPr="0007614B" w:rsidRDefault="00A3099E">
            <w:pPr>
              <w:spacing w:after="0" w:line="276" w:lineRule="auto"/>
              <w:rPr>
                <w:rFonts w:ascii="Times New Roman" w:hAnsi="Times New Roman" w:cs="Times New Roman"/>
              </w:rPr>
            </w:pPr>
          </w:p>
        </w:tc>
        <w:tc>
          <w:tcPr>
            <w:tcW w:w="3270" w:type="dxa"/>
          </w:tcPr>
          <w:p w14:paraId="07B8A315" w14:textId="5DC63DCD" w:rsidR="00A3099E" w:rsidRPr="0094747A" w:rsidRDefault="00552ADF">
            <w:pPr>
              <w:pStyle w:val="ListParagraph"/>
              <w:numPr>
                <w:ilvl w:val="1"/>
                <w:numId w:val="2"/>
              </w:numPr>
              <w:spacing w:after="0" w:line="240" w:lineRule="auto"/>
              <w:ind w:left="356"/>
              <w:rPr>
                <w:rFonts w:ascii="StobiSerif Regular" w:hAnsi="StobiSerif Regular"/>
                <w:sz w:val="20"/>
                <w:szCs w:val="20"/>
                <w:lang w:val="mk-MK"/>
              </w:rPr>
            </w:pPr>
            <w:r>
              <w:rPr>
                <w:rFonts w:ascii="StobiSerif Regular" w:hAnsi="StobiSerif Regular"/>
                <w:sz w:val="20"/>
                <w:szCs w:val="20"/>
                <w:lang w:val="mk-MK"/>
              </w:rPr>
              <w:t xml:space="preserve">Унапредување на вештините на службените лица во КЗК </w:t>
            </w:r>
            <w:r w:rsidR="00A3099E" w:rsidRPr="0094747A">
              <w:rPr>
                <w:rFonts w:ascii="StobiSerif Regular" w:hAnsi="StobiSerif Regular"/>
                <w:sz w:val="20"/>
                <w:szCs w:val="20"/>
                <w:lang w:val="mk-MK"/>
              </w:rPr>
              <w:t xml:space="preserve">за </w:t>
            </w:r>
            <w:r>
              <w:rPr>
                <w:rFonts w:ascii="StobiSerif Regular" w:hAnsi="StobiSerif Regular"/>
                <w:sz w:val="20"/>
                <w:szCs w:val="20"/>
                <w:lang w:val="mk-MK"/>
              </w:rPr>
              <w:t xml:space="preserve">откривање на </w:t>
            </w:r>
            <w:r w:rsidR="00A3099E" w:rsidRPr="0094747A">
              <w:rPr>
                <w:rFonts w:ascii="StobiSerif Regular" w:hAnsi="StobiSerif Regular"/>
                <w:sz w:val="20"/>
                <w:szCs w:val="20"/>
                <w:lang w:val="mk-MK"/>
              </w:rPr>
              <w:t xml:space="preserve">незаконско договарање во јавните набавки </w:t>
            </w:r>
          </w:p>
        </w:tc>
        <w:tc>
          <w:tcPr>
            <w:tcW w:w="1679" w:type="dxa"/>
          </w:tcPr>
          <w:p w14:paraId="51550A42"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КЗК</w:t>
            </w:r>
          </w:p>
        </w:tc>
        <w:tc>
          <w:tcPr>
            <w:tcW w:w="1807" w:type="dxa"/>
          </w:tcPr>
          <w:p w14:paraId="46777791" w14:textId="193DC248"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7032DD99" w14:textId="3F6520C5"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Втора  половина </w:t>
            </w:r>
            <w:r w:rsidR="000D11CF">
              <w:rPr>
                <w:rFonts w:ascii="StobiSerif Regular" w:hAnsi="StobiSerif Regular"/>
                <w:sz w:val="20"/>
                <w:szCs w:val="20"/>
                <w:lang w:val="mk-MK"/>
              </w:rPr>
              <w:t xml:space="preserve">на </w:t>
            </w:r>
            <w:r w:rsidRPr="0094747A">
              <w:rPr>
                <w:rFonts w:ascii="StobiSerif Regular" w:hAnsi="StobiSerif Regular"/>
                <w:sz w:val="20"/>
                <w:szCs w:val="20"/>
                <w:lang w:val="mk-MK"/>
              </w:rPr>
              <w:t>2027 година</w:t>
            </w:r>
          </w:p>
        </w:tc>
        <w:tc>
          <w:tcPr>
            <w:tcW w:w="1958" w:type="dxa"/>
          </w:tcPr>
          <w:p w14:paraId="7FC6B828" w14:textId="715311B4" w:rsidR="00A3099E" w:rsidRDefault="00552AD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Унапредени вештини на </w:t>
            </w:r>
            <w:r w:rsidRPr="00552ADF">
              <w:rPr>
                <w:rFonts w:ascii="StobiSerif Regular" w:hAnsi="StobiSerif Regular"/>
                <w:sz w:val="20"/>
                <w:szCs w:val="20"/>
                <w:lang w:val="mk-MK"/>
              </w:rPr>
              <w:t>службените лица во КЗК за откривање на незаконско договарање во јавните набавки</w:t>
            </w:r>
            <w:r w:rsidR="00A3099E" w:rsidRPr="0094747A">
              <w:rPr>
                <w:rFonts w:ascii="StobiSerif Regular" w:hAnsi="StobiSerif Regular"/>
                <w:sz w:val="20"/>
                <w:szCs w:val="20"/>
                <w:lang w:val="mk-MK"/>
              </w:rPr>
              <w:t xml:space="preserve"> </w:t>
            </w:r>
          </w:p>
          <w:p w14:paraId="55734E84" w14:textId="77777777" w:rsidR="00514A89" w:rsidRDefault="00514A89" w:rsidP="00F15EEC">
            <w:pPr>
              <w:spacing w:after="0" w:line="240" w:lineRule="auto"/>
              <w:rPr>
                <w:rFonts w:ascii="StobiSerif Regular" w:hAnsi="StobiSerif Regular"/>
                <w:sz w:val="20"/>
                <w:szCs w:val="20"/>
                <w:lang w:val="mk-MK"/>
              </w:rPr>
            </w:pPr>
          </w:p>
          <w:p w14:paraId="6A6C344F" w14:textId="407FBC9D" w:rsidR="00514A89" w:rsidRPr="0094747A" w:rsidRDefault="00514A89" w:rsidP="00F90861">
            <w:pPr>
              <w:spacing w:after="0" w:line="240" w:lineRule="auto"/>
              <w:rPr>
                <w:rFonts w:ascii="StobiSerif Regular" w:hAnsi="StobiSerif Regular"/>
                <w:sz w:val="20"/>
                <w:szCs w:val="20"/>
                <w:lang w:val="mk-MK"/>
              </w:rPr>
            </w:pPr>
            <w:r w:rsidRPr="00514A89">
              <w:rPr>
                <w:rFonts w:ascii="StobiSerif Regular" w:hAnsi="StobiSerif Regular"/>
                <w:sz w:val="20"/>
                <w:szCs w:val="20"/>
                <w:lang w:val="mk-MK"/>
              </w:rPr>
              <w:t xml:space="preserve">Зголемување на бројот на </w:t>
            </w:r>
            <w:r>
              <w:rPr>
                <w:rFonts w:ascii="StobiSerif Regular" w:hAnsi="StobiSerif Regular"/>
                <w:sz w:val="20"/>
                <w:szCs w:val="20"/>
                <w:lang w:val="mk-MK"/>
              </w:rPr>
              <w:t>предмети оформени по основ на</w:t>
            </w:r>
            <w:r>
              <w:t xml:space="preserve"> </w:t>
            </w:r>
            <w:r w:rsidRPr="00514A89">
              <w:rPr>
                <w:rFonts w:ascii="StobiSerif Regular" w:hAnsi="StobiSerif Regular"/>
                <w:sz w:val="20"/>
                <w:szCs w:val="20"/>
                <w:lang w:val="mk-MK"/>
              </w:rPr>
              <w:t>незаконско договарање во јавните набавки</w:t>
            </w:r>
            <w:r>
              <w:rPr>
                <w:rFonts w:ascii="StobiSerif Regular" w:hAnsi="StobiSerif Regular"/>
                <w:sz w:val="20"/>
                <w:szCs w:val="20"/>
                <w:lang w:val="mk-MK"/>
              </w:rPr>
              <w:t xml:space="preserve"> </w:t>
            </w:r>
            <w:r w:rsidRPr="00514A89">
              <w:rPr>
                <w:rFonts w:ascii="StobiSerif Regular" w:hAnsi="StobiSerif Regular"/>
                <w:sz w:val="20"/>
                <w:szCs w:val="20"/>
                <w:lang w:val="mk-MK"/>
              </w:rPr>
              <w:t>за 10 % на годишно ниво</w:t>
            </w:r>
          </w:p>
        </w:tc>
        <w:tc>
          <w:tcPr>
            <w:tcW w:w="1499" w:type="dxa"/>
          </w:tcPr>
          <w:p w14:paraId="541FB2F5" w14:textId="77777777" w:rsidR="00A3099E" w:rsidRPr="0094747A" w:rsidRDefault="00A3099E" w:rsidP="00F15EEC">
            <w:pPr>
              <w:spacing w:after="0" w:line="240" w:lineRule="auto"/>
              <w:rPr>
                <w:rFonts w:ascii="StobiSerif Regular" w:hAnsi="StobiSerif Regular"/>
                <w:sz w:val="20"/>
                <w:szCs w:val="20"/>
                <w:lang w:val="mk-MK"/>
              </w:rPr>
            </w:pPr>
          </w:p>
        </w:tc>
      </w:tr>
      <w:tr w:rsidR="00A3099E" w:rsidRPr="0007614B" w14:paraId="34B123A0" w14:textId="77777777" w:rsidTr="00F14FB3">
        <w:tc>
          <w:tcPr>
            <w:tcW w:w="2105" w:type="dxa"/>
          </w:tcPr>
          <w:p w14:paraId="1221601C" w14:textId="2547B696" w:rsidR="00A3099E" w:rsidRPr="0007614B" w:rsidRDefault="00A3099E" w:rsidP="005538D4">
            <w:pPr>
              <w:pStyle w:val="ListParagraph"/>
              <w:numPr>
                <w:ilvl w:val="0"/>
                <w:numId w:val="2"/>
              </w:numPr>
              <w:spacing w:after="0" w:line="240" w:lineRule="auto"/>
              <w:ind w:left="315" w:hanging="284"/>
              <w:rPr>
                <w:rFonts w:ascii="Times New Roman" w:hAnsi="Times New Roman" w:cs="Times New Roman"/>
              </w:rPr>
            </w:pPr>
            <w:r w:rsidRPr="00A3099E">
              <w:rPr>
                <w:rFonts w:ascii="StobiSerif Regular" w:hAnsi="StobiSerif Regular"/>
                <w:sz w:val="20"/>
                <w:szCs w:val="20"/>
                <w:lang w:val="mk-MK"/>
              </w:rPr>
              <w:t xml:space="preserve">Подобрување на процесот на </w:t>
            </w:r>
            <w:r w:rsidR="00C57D74">
              <w:rPr>
                <w:rFonts w:ascii="StobiSerif Regular" w:hAnsi="StobiSerif Regular"/>
                <w:sz w:val="20"/>
                <w:szCs w:val="20"/>
                <w:lang w:val="mk-MK"/>
              </w:rPr>
              <w:t xml:space="preserve">јавните набавки на </w:t>
            </w:r>
            <w:r w:rsidR="00C57D74">
              <w:rPr>
                <w:rFonts w:ascii="StobiSerif Regular" w:hAnsi="StobiSerif Regular"/>
                <w:sz w:val="20"/>
                <w:szCs w:val="20"/>
                <w:lang w:val="mk-MK"/>
              </w:rPr>
              <w:lastRenderedPageBreak/>
              <w:t>договорните органи и на</w:t>
            </w:r>
            <w:r w:rsidR="00D37E14">
              <w:rPr>
                <w:rFonts w:ascii="StobiSerif Regular" w:hAnsi="StobiSerif Regular"/>
                <w:sz w:val="20"/>
                <w:szCs w:val="20"/>
                <w:lang w:val="mk-MK"/>
              </w:rPr>
              <w:t xml:space="preserve"> </w:t>
            </w:r>
            <w:r w:rsidR="00C57D74">
              <w:rPr>
                <w:rFonts w:ascii="StobiSerif Regular" w:hAnsi="StobiSerif Regular"/>
                <w:sz w:val="20"/>
                <w:szCs w:val="20"/>
                <w:lang w:val="mk-MK"/>
              </w:rPr>
              <w:t>економските оператори</w:t>
            </w:r>
            <w:r w:rsidRPr="00A3099E">
              <w:rPr>
                <w:rFonts w:ascii="StobiSerif Regular" w:hAnsi="StobiSerif Regular"/>
                <w:sz w:val="20"/>
                <w:szCs w:val="20"/>
                <w:lang w:val="mk-MK"/>
              </w:rPr>
              <w:t xml:space="preserve"> преку  праксата на ДКЖЈН </w:t>
            </w:r>
          </w:p>
        </w:tc>
        <w:tc>
          <w:tcPr>
            <w:tcW w:w="3270" w:type="dxa"/>
          </w:tcPr>
          <w:p w14:paraId="2570D430" w14:textId="39BF6604" w:rsidR="00A3099E" w:rsidRPr="0094747A" w:rsidRDefault="00A3099E" w:rsidP="00625C5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lastRenderedPageBreak/>
              <w:t xml:space="preserve">Објавување на  најчестите повреди на </w:t>
            </w:r>
            <w:r w:rsidR="00C57D74">
              <w:rPr>
                <w:rFonts w:ascii="StobiSerif Regular" w:hAnsi="StobiSerif Regular"/>
                <w:sz w:val="20"/>
                <w:szCs w:val="20"/>
                <w:lang w:val="mk-MK"/>
              </w:rPr>
              <w:t>Законот за јавните набавки</w:t>
            </w:r>
            <w:r w:rsidR="00C57D74" w:rsidRPr="0094747A">
              <w:rPr>
                <w:rFonts w:ascii="StobiSerif Regular" w:hAnsi="StobiSerif Regular"/>
                <w:sz w:val="20"/>
                <w:szCs w:val="20"/>
                <w:lang w:val="mk-MK"/>
              </w:rPr>
              <w:t xml:space="preserve"> </w:t>
            </w:r>
            <w:r w:rsidR="002A3282">
              <w:rPr>
                <w:rFonts w:ascii="StobiSerif Regular" w:hAnsi="StobiSerif Regular"/>
                <w:sz w:val="20"/>
                <w:szCs w:val="20"/>
                <w:lang w:val="mk-MK"/>
              </w:rPr>
              <w:t xml:space="preserve">и начелни </w:t>
            </w:r>
            <w:r w:rsidR="002A3282">
              <w:rPr>
                <w:rFonts w:ascii="StobiSerif Regular" w:hAnsi="StobiSerif Regular"/>
                <w:sz w:val="20"/>
                <w:szCs w:val="20"/>
                <w:lang w:val="mk-MK"/>
              </w:rPr>
              <w:lastRenderedPageBreak/>
              <w:t xml:space="preserve">правни мислења </w:t>
            </w:r>
            <w:r w:rsidRPr="0094747A">
              <w:rPr>
                <w:rFonts w:ascii="StobiSerif Regular" w:hAnsi="StobiSerif Regular"/>
                <w:sz w:val="20"/>
                <w:szCs w:val="20"/>
                <w:lang w:val="mk-MK"/>
              </w:rPr>
              <w:t xml:space="preserve">на веб страната на ДКЖЈН </w:t>
            </w:r>
          </w:p>
        </w:tc>
        <w:tc>
          <w:tcPr>
            <w:tcW w:w="1679" w:type="dxa"/>
          </w:tcPr>
          <w:p w14:paraId="7488E9E2"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lastRenderedPageBreak/>
              <w:t>ДКЖЈН</w:t>
            </w:r>
          </w:p>
        </w:tc>
        <w:tc>
          <w:tcPr>
            <w:tcW w:w="1807" w:type="dxa"/>
          </w:tcPr>
          <w:p w14:paraId="43818900"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5B718F41" w14:textId="498B9777" w:rsidR="00A3099E" w:rsidRPr="0094747A" w:rsidRDefault="000D11C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половина на </w:t>
            </w:r>
            <w:r w:rsidR="00A3099E" w:rsidRPr="0094747A">
              <w:rPr>
                <w:rFonts w:ascii="StobiSerif Regular" w:hAnsi="StobiSerif Regular"/>
                <w:sz w:val="20"/>
                <w:szCs w:val="20"/>
                <w:lang w:val="mk-MK"/>
              </w:rPr>
              <w:t xml:space="preserve">2027 година  и континуирано </w:t>
            </w:r>
          </w:p>
        </w:tc>
        <w:tc>
          <w:tcPr>
            <w:tcW w:w="1958" w:type="dxa"/>
          </w:tcPr>
          <w:p w14:paraId="2E918AAE" w14:textId="710E77AD" w:rsidR="00A3099E" w:rsidRPr="0094747A" w:rsidRDefault="00A3099E" w:rsidP="00F90861">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Објавени </w:t>
            </w:r>
            <w:r w:rsidR="00514A89" w:rsidRPr="0094747A">
              <w:rPr>
                <w:rFonts w:ascii="StobiSerif Regular" w:hAnsi="StobiSerif Regular"/>
                <w:sz w:val="20"/>
                <w:szCs w:val="20"/>
                <w:lang w:val="mk-MK"/>
              </w:rPr>
              <w:t>најчес</w:t>
            </w:r>
            <w:r w:rsidR="00514A89">
              <w:rPr>
                <w:rFonts w:ascii="StobiSerif Regular" w:hAnsi="StobiSerif Regular"/>
                <w:sz w:val="20"/>
                <w:szCs w:val="20"/>
                <w:lang w:val="mk-MK"/>
              </w:rPr>
              <w:t>т</w:t>
            </w:r>
            <w:r w:rsidR="00514A89" w:rsidRPr="0094747A">
              <w:rPr>
                <w:rFonts w:ascii="StobiSerif Regular" w:hAnsi="StobiSerif Regular"/>
                <w:sz w:val="20"/>
                <w:szCs w:val="20"/>
                <w:lang w:val="mk-MK"/>
              </w:rPr>
              <w:t xml:space="preserve">и </w:t>
            </w:r>
            <w:r w:rsidRPr="0094747A">
              <w:rPr>
                <w:rFonts w:ascii="StobiSerif Regular" w:hAnsi="StobiSerif Regular"/>
                <w:sz w:val="20"/>
                <w:szCs w:val="20"/>
                <w:lang w:val="mk-MK"/>
              </w:rPr>
              <w:t xml:space="preserve">повреди на </w:t>
            </w:r>
            <w:r w:rsidR="00C57D74">
              <w:rPr>
                <w:rFonts w:ascii="StobiSerif Regular" w:hAnsi="StobiSerif Regular"/>
                <w:sz w:val="20"/>
                <w:szCs w:val="20"/>
                <w:lang w:val="mk-MK"/>
              </w:rPr>
              <w:t>Законот за јавните набавки</w:t>
            </w:r>
            <w:r w:rsidR="00C57D74" w:rsidRPr="0094747A">
              <w:rPr>
                <w:rFonts w:ascii="StobiSerif Regular" w:hAnsi="StobiSerif Regular"/>
                <w:sz w:val="20"/>
                <w:szCs w:val="20"/>
                <w:lang w:val="mk-MK"/>
              </w:rPr>
              <w:t xml:space="preserve"> </w:t>
            </w:r>
            <w:r w:rsidR="002A3282">
              <w:rPr>
                <w:rFonts w:ascii="StobiSerif Regular" w:hAnsi="StobiSerif Regular"/>
                <w:sz w:val="20"/>
                <w:szCs w:val="20"/>
                <w:lang w:val="mk-MK"/>
              </w:rPr>
              <w:lastRenderedPageBreak/>
              <w:t xml:space="preserve">и начелни правни мислења </w:t>
            </w:r>
            <w:r w:rsidRPr="0094747A">
              <w:rPr>
                <w:rFonts w:ascii="StobiSerif Regular" w:hAnsi="StobiSerif Regular"/>
                <w:sz w:val="20"/>
                <w:szCs w:val="20"/>
                <w:lang w:val="mk-MK"/>
              </w:rPr>
              <w:t>на веб-страницата на ДКЖЈН</w:t>
            </w:r>
          </w:p>
        </w:tc>
        <w:tc>
          <w:tcPr>
            <w:tcW w:w="1499" w:type="dxa"/>
          </w:tcPr>
          <w:p w14:paraId="2081F56D" w14:textId="77777777" w:rsidR="00A3099E" w:rsidRPr="0094747A" w:rsidRDefault="00A3099E" w:rsidP="00F15EEC">
            <w:pPr>
              <w:spacing w:after="0" w:line="240" w:lineRule="auto"/>
              <w:rPr>
                <w:rFonts w:ascii="StobiSerif Regular" w:hAnsi="StobiSerif Regular"/>
                <w:sz w:val="20"/>
                <w:szCs w:val="20"/>
                <w:lang w:val="mk-MK"/>
              </w:rPr>
            </w:pPr>
          </w:p>
        </w:tc>
      </w:tr>
      <w:tr w:rsidR="00A3099E" w:rsidRPr="0007614B" w14:paraId="737779D6" w14:textId="77777777" w:rsidTr="00F14FB3">
        <w:trPr>
          <w:trHeight w:val="2181"/>
        </w:trPr>
        <w:tc>
          <w:tcPr>
            <w:tcW w:w="2105" w:type="dxa"/>
            <w:vMerge w:val="restart"/>
          </w:tcPr>
          <w:p w14:paraId="0AB0807A" w14:textId="7EC24963" w:rsidR="00A3099E" w:rsidRPr="0007614B" w:rsidRDefault="00A3099E" w:rsidP="005538D4">
            <w:pPr>
              <w:pStyle w:val="ListParagraph"/>
              <w:numPr>
                <w:ilvl w:val="0"/>
                <w:numId w:val="2"/>
              </w:numPr>
              <w:spacing w:after="0" w:line="240" w:lineRule="auto"/>
              <w:ind w:left="315" w:hanging="284"/>
              <w:rPr>
                <w:rFonts w:ascii="Times New Roman" w:hAnsi="Times New Roman" w:cs="Times New Roman"/>
              </w:rPr>
            </w:pPr>
            <w:r w:rsidRPr="00A3099E">
              <w:rPr>
                <w:rFonts w:ascii="StobiSerif Regular" w:hAnsi="StobiSerif Regular"/>
                <w:sz w:val="20"/>
                <w:szCs w:val="20"/>
                <w:lang w:val="mk-MK"/>
              </w:rPr>
              <w:lastRenderedPageBreak/>
              <w:t>Воведување на дополнителни механизми за откривање на  незаконско договарање меѓу економските оператори</w:t>
            </w:r>
          </w:p>
        </w:tc>
        <w:tc>
          <w:tcPr>
            <w:tcW w:w="3270" w:type="dxa"/>
          </w:tcPr>
          <w:p w14:paraId="303D8982" w14:textId="711B65C6" w:rsidR="00A3099E" w:rsidRPr="0094747A" w:rsidRDefault="00A3099E" w:rsidP="00625C5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 xml:space="preserve">Изработка на црвени знаменца во однос на незаконското договарање меѓу економските оператори преку следење на матриците на однесување меѓу економските оператори во подолга временска низа </w:t>
            </w:r>
          </w:p>
        </w:tc>
        <w:tc>
          <w:tcPr>
            <w:tcW w:w="1679" w:type="dxa"/>
          </w:tcPr>
          <w:p w14:paraId="43D11B1D"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807" w:type="dxa"/>
          </w:tcPr>
          <w:p w14:paraId="480A0E09"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КЗК</w:t>
            </w:r>
          </w:p>
          <w:p w14:paraId="5EF334BE" w14:textId="5A8FFA92" w:rsidR="00A3099E" w:rsidRPr="0094747A" w:rsidRDefault="00957C7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Платформа на граѓански организации за борба против корупцијата </w:t>
            </w:r>
          </w:p>
          <w:p w14:paraId="0266C5F1"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3BC46E9D" w14:textId="1B88C655" w:rsidR="00A3099E" w:rsidRPr="0094747A" w:rsidRDefault="000D11C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половина на </w:t>
            </w:r>
            <w:r w:rsidR="00A3099E" w:rsidRPr="0094747A">
              <w:rPr>
                <w:rFonts w:ascii="StobiSerif Regular" w:hAnsi="StobiSerif Regular"/>
                <w:sz w:val="20"/>
                <w:szCs w:val="20"/>
                <w:lang w:val="mk-MK"/>
              </w:rPr>
              <w:t>2028 година  и континуирано</w:t>
            </w:r>
          </w:p>
        </w:tc>
        <w:tc>
          <w:tcPr>
            <w:tcW w:w="1958" w:type="dxa"/>
          </w:tcPr>
          <w:p w14:paraId="79D4627D" w14:textId="05314516"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Изработена листа на црвени знаменца за договарање меѓу </w:t>
            </w:r>
            <w:r w:rsidR="006E2F00">
              <w:rPr>
                <w:rFonts w:ascii="StobiSerif Regular" w:hAnsi="StobiSerif Regular"/>
                <w:sz w:val="20"/>
                <w:szCs w:val="20"/>
                <w:lang w:val="mk-MK"/>
              </w:rPr>
              <w:t>економските оператори</w:t>
            </w:r>
          </w:p>
          <w:p w14:paraId="63D34401" w14:textId="77777777" w:rsidR="00A3099E" w:rsidRPr="0094747A" w:rsidRDefault="00A3099E" w:rsidP="00F15EEC">
            <w:pPr>
              <w:spacing w:after="0" w:line="240" w:lineRule="auto"/>
              <w:rPr>
                <w:rFonts w:ascii="StobiSerif Regular" w:hAnsi="StobiSerif Regular"/>
                <w:sz w:val="20"/>
                <w:szCs w:val="20"/>
                <w:lang w:val="mk-MK"/>
              </w:rPr>
            </w:pPr>
          </w:p>
        </w:tc>
        <w:tc>
          <w:tcPr>
            <w:tcW w:w="1499" w:type="dxa"/>
          </w:tcPr>
          <w:p w14:paraId="3AE4B819" w14:textId="77777777" w:rsidR="00A3099E" w:rsidRPr="0094747A" w:rsidRDefault="00A3099E" w:rsidP="00F15EEC">
            <w:pPr>
              <w:spacing w:after="0" w:line="240" w:lineRule="auto"/>
              <w:rPr>
                <w:rFonts w:ascii="StobiSerif Regular" w:hAnsi="StobiSerif Regular"/>
                <w:sz w:val="20"/>
                <w:szCs w:val="20"/>
                <w:lang w:val="mk-MK"/>
              </w:rPr>
            </w:pPr>
          </w:p>
        </w:tc>
      </w:tr>
      <w:tr w:rsidR="00A3099E" w:rsidRPr="0007614B" w14:paraId="77BF7AF0" w14:textId="77777777" w:rsidTr="00F14FB3">
        <w:tc>
          <w:tcPr>
            <w:tcW w:w="2105" w:type="dxa"/>
            <w:vMerge/>
          </w:tcPr>
          <w:p w14:paraId="4989F004" w14:textId="77777777" w:rsidR="00A3099E" w:rsidRPr="0007614B" w:rsidRDefault="00A3099E">
            <w:pPr>
              <w:spacing w:after="0" w:line="276" w:lineRule="auto"/>
              <w:rPr>
                <w:rFonts w:ascii="Times New Roman" w:hAnsi="Times New Roman" w:cs="Times New Roman"/>
              </w:rPr>
            </w:pPr>
          </w:p>
        </w:tc>
        <w:tc>
          <w:tcPr>
            <w:tcW w:w="3270" w:type="dxa"/>
          </w:tcPr>
          <w:p w14:paraId="4BC9AB3C" w14:textId="7C9CB64D"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Изготвување на годишни извештаи од  БЈН</w:t>
            </w:r>
            <w:r w:rsidR="006E2F00">
              <w:rPr>
                <w:rFonts w:ascii="StobiSerif Regular" w:hAnsi="StobiSerif Regular"/>
                <w:sz w:val="20"/>
                <w:szCs w:val="20"/>
                <w:lang w:val="mk-MK"/>
              </w:rPr>
              <w:t xml:space="preserve"> </w:t>
            </w:r>
            <w:r w:rsidRPr="0094747A">
              <w:rPr>
                <w:rFonts w:ascii="StobiSerif Regular" w:hAnsi="StobiSerif Regular"/>
                <w:sz w:val="20"/>
                <w:szCs w:val="20"/>
                <w:lang w:val="mk-MK"/>
              </w:rPr>
              <w:t xml:space="preserve">и за следењето на матриците на однесување меѓу економските оператори во подолга временска низа </w:t>
            </w:r>
            <w:r w:rsidR="009D1ABB">
              <w:rPr>
                <w:rFonts w:ascii="StobiSerif Regular" w:hAnsi="StobiSerif Regular"/>
                <w:sz w:val="20"/>
                <w:szCs w:val="20"/>
                <w:lang w:val="mk-MK"/>
              </w:rPr>
              <w:t xml:space="preserve">и нивно </w:t>
            </w:r>
            <w:r w:rsidRPr="0094747A">
              <w:rPr>
                <w:rFonts w:ascii="StobiSerif Regular" w:hAnsi="StobiSerif Regular"/>
                <w:sz w:val="20"/>
                <w:szCs w:val="20"/>
                <w:lang w:val="mk-MK"/>
              </w:rPr>
              <w:t xml:space="preserve">доставување до КЗК </w:t>
            </w:r>
          </w:p>
        </w:tc>
        <w:tc>
          <w:tcPr>
            <w:tcW w:w="1679" w:type="dxa"/>
          </w:tcPr>
          <w:p w14:paraId="12BAF836"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807" w:type="dxa"/>
          </w:tcPr>
          <w:p w14:paraId="29D0FA2C"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511A398F" w14:textId="5064418C" w:rsidR="00A3099E" w:rsidRPr="0094747A" w:rsidRDefault="000D11C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половина на </w:t>
            </w:r>
            <w:r w:rsidR="00A3099E" w:rsidRPr="0094747A">
              <w:rPr>
                <w:rFonts w:ascii="StobiSerif Regular" w:hAnsi="StobiSerif Regular"/>
                <w:sz w:val="20"/>
                <w:szCs w:val="20"/>
                <w:lang w:val="mk-MK"/>
              </w:rPr>
              <w:t>2028 година  и континуирано</w:t>
            </w:r>
          </w:p>
        </w:tc>
        <w:tc>
          <w:tcPr>
            <w:tcW w:w="1958" w:type="dxa"/>
          </w:tcPr>
          <w:p w14:paraId="761EF90A"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Изработени извештаи врз основа на црвените знаменца за договарање меѓу ЕО</w:t>
            </w:r>
          </w:p>
        </w:tc>
        <w:tc>
          <w:tcPr>
            <w:tcW w:w="1499" w:type="dxa"/>
          </w:tcPr>
          <w:p w14:paraId="1D44E986" w14:textId="77777777" w:rsidR="00A3099E" w:rsidRPr="0094747A" w:rsidRDefault="00A3099E" w:rsidP="00F15EEC">
            <w:pPr>
              <w:spacing w:after="0" w:line="240" w:lineRule="auto"/>
              <w:rPr>
                <w:rFonts w:ascii="StobiSerif Regular" w:hAnsi="StobiSerif Regular"/>
                <w:sz w:val="20"/>
                <w:szCs w:val="20"/>
                <w:lang w:val="mk-MK"/>
              </w:rPr>
            </w:pPr>
          </w:p>
        </w:tc>
      </w:tr>
      <w:tr w:rsidR="00A3099E" w:rsidRPr="0007614B" w14:paraId="7A18AE2B" w14:textId="77777777" w:rsidTr="00F14FB3">
        <w:tc>
          <w:tcPr>
            <w:tcW w:w="2105" w:type="dxa"/>
            <w:vMerge/>
          </w:tcPr>
          <w:p w14:paraId="07DC5169" w14:textId="77777777" w:rsidR="00A3099E" w:rsidRPr="0007614B" w:rsidRDefault="00A3099E">
            <w:pPr>
              <w:spacing w:after="0" w:line="276" w:lineRule="auto"/>
              <w:rPr>
                <w:rFonts w:ascii="Times New Roman" w:hAnsi="Times New Roman" w:cs="Times New Roman"/>
              </w:rPr>
            </w:pPr>
          </w:p>
        </w:tc>
        <w:tc>
          <w:tcPr>
            <w:tcW w:w="3270" w:type="dxa"/>
          </w:tcPr>
          <w:p w14:paraId="2A2BE52A" w14:textId="6F170952" w:rsidR="00A3099E" w:rsidRPr="0094747A" w:rsidRDefault="00A3099E">
            <w:pPr>
              <w:pStyle w:val="ListParagraph"/>
              <w:numPr>
                <w:ilvl w:val="1"/>
                <w:numId w:val="2"/>
              </w:numPr>
              <w:spacing w:after="0" w:line="240" w:lineRule="auto"/>
              <w:ind w:left="356"/>
              <w:rPr>
                <w:rFonts w:ascii="StobiSerif Regular" w:hAnsi="StobiSerif Regular"/>
                <w:sz w:val="20"/>
                <w:szCs w:val="20"/>
                <w:lang w:val="mk-MK"/>
              </w:rPr>
            </w:pPr>
            <w:r w:rsidRPr="0094747A">
              <w:rPr>
                <w:rFonts w:ascii="StobiSerif Regular" w:hAnsi="StobiSerif Regular"/>
                <w:sz w:val="20"/>
                <w:szCs w:val="20"/>
                <w:lang w:val="mk-MK"/>
              </w:rPr>
              <w:t>Дополнување на  годишниот извештај на КЗК со информации за ефектите од примената на системот на црвени знаменца во откривање на незаконското договарање на економските оператори</w:t>
            </w:r>
          </w:p>
        </w:tc>
        <w:tc>
          <w:tcPr>
            <w:tcW w:w="1679" w:type="dxa"/>
          </w:tcPr>
          <w:p w14:paraId="710342B0"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КЗК </w:t>
            </w:r>
          </w:p>
        </w:tc>
        <w:tc>
          <w:tcPr>
            <w:tcW w:w="1807" w:type="dxa"/>
          </w:tcPr>
          <w:p w14:paraId="72EA2D71" w14:textId="0314EB7B"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1CDE2D6E" w14:textId="3EAF75AC" w:rsidR="00A3099E" w:rsidRPr="0094747A" w:rsidRDefault="000D11C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половина на </w:t>
            </w:r>
            <w:r w:rsidR="00A3099E" w:rsidRPr="0094747A">
              <w:rPr>
                <w:rFonts w:ascii="StobiSerif Regular" w:hAnsi="StobiSerif Regular"/>
                <w:sz w:val="20"/>
                <w:szCs w:val="20"/>
                <w:lang w:val="mk-MK"/>
              </w:rPr>
              <w:t>2027 година  и континуирано</w:t>
            </w:r>
          </w:p>
        </w:tc>
        <w:tc>
          <w:tcPr>
            <w:tcW w:w="1958" w:type="dxa"/>
          </w:tcPr>
          <w:p w14:paraId="1281A5A9" w14:textId="30431FCD"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Годишен извештај на КЗК со информации за ефектите од примената на системот на црвени знаменца во откривање на незаконското </w:t>
            </w:r>
            <w:r w:rsidRPr="0094747A">
              <w:rPr>
                <w:rFonts w:ascii="StobiSerif Regular" w:hAnsi="StobiSerif Regular"/>
                <w:sz w:val="20"/>
                <w:szCs w:val="20"/>
                <w:lang w:val="mk-MK"/>
              </w:rPr>
              <w:lastRenderedPageBreak/>
              <w:t>договарање на економските оператори</w:t>
            </w:r>
          </w:p>
        </w:tc>
        <w:tc>
          <w:tcPr>
            <w:tcW w:w="1499" w:type="dxa"/>
          </w:tcPr>
          <w:p w14:paraId="12BD0FED" w14:textId="77777777" w:rsidR="00A3099E" w:rsidRPr="0094747A" w:rsidRDefault="00A3099E" w:rsidP="00F15EEC">
            <w:pPr>
              <w:spacing w:after="0" w:line="240" w:lineRule="auto"/>
              <w:rPr>
                <w:rFonts w:ascii="StobiSerif Regular" w:hAnsi="StobiSerif Regular"/>
                <w:sz w:val="20"/>
                <w:szCs w:val="20"/>
                <w:lang w:val="mk-MK"/>
              </w:rPr>
            </w:pPr>
          </w:p>
        </w:tc>
      </w:tr>
      <w:tr w:rsidR="00A3099E" w:rsidRPr="0007614B" w14:paraId="3300292C" w14:textId="77777777" w:rsidTr="00F14FB3">
        <w:tc>
          <w:tcPr>
            <w:tcW w:w="2105" w:type="dxa"/>
            <w:vMerge/>
          </w:tcPr>
          <w:p w14:paraId="1FDE94DE" w14:textId="77777777" w:rsidR="00A3099E" w:rsidRPr="0007614B" w:rsidRDefault="00A3099E" w:rsidP="00E01B81">
            <w:pPr>
              <w:spacing w:after="0" w:line="276" w:lineRule="auto"/>
              <w:rPr>
                <w:rFonts w:ascii="Times New Roman" w:hAnsi="Times New Roman" w:cs="Times New Roman"/>
              </w:rPr>
            </w:pPr>
          </w:p>
        </w:tc>
        <w:tc>
          <w:tcPr>
            <w:tcW w:w="3270" w:type="dxa"/>
          </w:tcPr>
          <w:p w14:paraId="3901DC0B" w14:textId="113FA338" w:rsidR="00A3099E" w:rsidRPr="0094747A" w:rsidRDefault="00A3099E" w:rsidP="005538D4">
            <w:pPr>
              <w:pStyle w:val="ListParagraph"/>
              <w:numPr>
                <w:ilvl w:val="1"/>
                <w:numId w:val="2"/>
              </w:numPr>
              <w:spacing w:after="0" w:line="240" w:lineRule="auto"/>
              <w:ind w:left="356"/>
              <w:rPr>
                <w:rFonts w:ascii="Times New Roman" w:hAnsi="Times New Roman" w:cs="Times New Roman"/>
              </w:rPr>
            </w:pPr>
            <w:r w:rsidRPr="0094747A">
              <w:rPr>
                <w:rFonts w:ascii="StobiSerif Regular" w:hAnsi="StobiSerif Regular"/>
                <w:sz w:val="20"/>
                <w:szCs w:val="20"/>
                <w:lang w:val="mk-MK"/>
              </w:rPr>
              <w:t xml:space="preserve">Давање на можност за преземање во отворен формат и на податоците за </w:t>
            </w:r>
            <w:r w:rsidR="00A638F8">
              <w:rPr>
                <w:rFonts w:ascii="StobiSerif Regular" w:hAnsi="StobiSerif Regular"/>
                <w:sz w:val="20"/>
                <w:szCs w:val="20"/>
                <w:lang w:val="mk-MK"/>
              </w:rPr>
              <w:t>називите</w:t>
            </w:r>
            <w:r w:rsidR="00A638F8" w:rsidRPr="0094747A">
              <w:rPr>
                <w:rFonts w:ascii="StobiSerif Regular" w:hAnsi="StobiSerif Regular"/>
                <w:sz w:val="20"/>
                <w:szCs w:val="20"/>
                <w:lang w:val="mk-MK"/>
              </w:rPr>
              <w:t xml:space="preserve"> </w:t>
            </w:r>
            <w:r w:rsidRPr="0094747A">
              <w:rPr>
                <w:rFonts w:ascii="StobiSerif Regular" w:hAnsi="StobiSerif Regular"/>
                <w:sz w:val="20"/>
                <w:szCs w:val="20"/>
                <w:lang w:val="mk-MK"/>
              </w:rPr>
              <w:t xml:space="preserve">на понудувачите кои се веќе наведени во  Известувањата за склучен договор </w:t>
            </w:r>
          </w:p>
        </w:tc>
        <w:tc>
          <w:tcPr>
            <w:tcW w:w="1679" w:type="dxa"/>
          </w:tcPr>
          <w:p w14:paraId="17637235" w14:textId="77777777"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 xml:space="preserve">БЈН </w:t>
            </w:r>
          </w:p>
        </w:tc>
        <w:tc>
          <w:tcPr>
            <w:tcW w:w="1807" w:type="dxa"/>
          </w:tcPr>
          <w:p w14:paraId="5D21176B" w14:textId="77777777" w:rsidR="00A3099E" w:rsidRPr="0094747A" w:rsidRDefault="00A3099E" w:rsidP="00F15EEC">
            <w:pPr>
              <w:spacing w:after="0" w:line="240" w:lineRule="auto"/>
              <w:rPr>
                <w:rFonts w:ascii="StobiSerif Regular" w:hAnsi="StobiSerif Regular"/>
                <w:sz w:val="20"/>
                <w:szCs w:val="20"/>
                <w:lang w:val="mk-MK"/>
              </w:rPr>
            </w:pPr>
          </w:p>
        </w:tc>
        <w:tc>
          <w:tcPr>
            <w:tcW w:w="1630" w:type="dxa"/>
          </w:tcPr>
          <w:p w14:paraId="598C5E9A" w14:textId="2BCA404D" w:rsidR="00A3099E" w:rsidRPr="0094747A" w:rsidRDefault="000D11CF"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Втора половина на </w:t>
            </w:r>
            <w:r w:rsidR="00A3099E" w:rsidRPr="0094747A">
              <w:rPr>
                <w:rFonts w:ascii="StobiSerif Regular" w:hAnsi="StobiSerif Regular"/>
                <w:sz w:val="20"/>
                <w:szCs w:val="20"/>
                <w:lang w:val="mk-MK"/>
              </w:rPr>
              <w:t xml:space="preserve">2026 година </w:t>
            </w:r>
          </w:p>
        </w:tc>
        <w:tc>
          <w:tcPr>
            <w:tcW w:w="1958" w:type="dxa"/>
          </w:tcPr>
          <w:p w14:paraId="79162803" w14:textId="6BF52154" w:rsidR="00A3099E" w:rsidRPr="0094747A" w:rsidRDefault="00A3099E" w:rsidP="00F15EEC">
            <w:pPr>
              <w:spacing w:after="0" w:line="240" w:lineRule="auto"/>
              <w:rPr>
                <w:rFonts w:ascii="StobiSerif Regular" w:hAnsi="StobiSerif Regular"/>
                <w:sz w:val="20"/>
                <w:szCs w:val="20"/>
                <w:lang w:val="mk-MK"/>
              </w:rPr>
            </w:pPr>
            <w:r w:rsidRPr="0094747A">
              <w:rPr>
                <w:rFonts w:ascii="StobiSerif Regular" w:hAnsi="StobiSerif Regular"/>
                <w:sz w:val="20"/>
                <w:szCs w:val="20"/>
                <w:lang w:val="mk-MK"/>
              </w:rPr>
              <w:t>Овозможено е преземање на  податоци</w:t>
            </w:r>
            <w:r w:rsidR="00A638F8">
              <w:rPr>
                <w:rFonts w:ascii="StobiSerif Regular" w:hAnsi="StobiSerif Regular"/>
                <w:sz w:val="20"/>
                <w:szCs w:val="20"/>
                <w:lang w:val="mk-MK"/>
              </w:rPr>
              <w:t xml:space="preserve">те за називите на понудувачите кои се веќе наведени во Известувањата за склучен договор, </w:t>
            </w:r>
            <w:r w:rsidRPr="0094747A">
              <w:rPr>
                <w:rFonts w:ascii="StobiSerif Regular" w:hAnsi="StobiSerif Regular"/>
                <w:sz w:val="20"/>
                <w:szCs w:val="20"/>
                <w:lang w:val="mk-MK"/>
              </w:rPr>
              <w:t xml:space="preserve"> во отворен формат </w:t>
            </w:r>
          </w:p>
        </w:tc>
        <w:tc>
          <w:tcPr>
            <w:tcW w:w="1499" w:type="dxa"/>
          </w:tcPr>
          <w:p w14:paraId="6209F4C6" w14:textId="77777777" w:rsidR="00A3099E" w:rsidRPr="0094747A" w:rsidRDefault="00A3099E" w:rsidP="0094747A">
            <w:pPr>
              <w:spacing w:after="0" w:line="240" w:lineRule="auto"/>
              <w:jc w:val="both"/>
              <w:rPr>
                <w:rFonts w:ascii="StobiSerif Regular" w:hAnsi="StobiSerif Regular"/>
                <w:sz w:val="20"/>
                <w:szCs w:val="20"/>
                <w:lang w:val="mk-MK"/>
              </w:rPr>
            </w:pPr>
          </w:p>
        </w:tc>
      </w:tr>
    </w:tbl>
    <w:p w14:paraId="66F52197" w14:textId="77777777" w:rsidR="005333DC" w:rsidRDefault="005333DC">
      <w:pPr>
        <w:rPr>
          <w:rFonts w:ascii="StobiSerif Regular" w:hAnsi="StobiSerif Regular" w:cs="Times New Roman"/>
          <w:b/>
          <w:bCs/>
          <w:sz w:val="22"/>
          <w:szCs w:val="22"/>
          <w:lang w:val="mk-MK"/>
        </w:rPr>
      </w:pPr>
      <w:r>
        <w:rPr>
          <w:rFonts w:ascii="StobiSerif Regular" w:hAnsi="StobiSerif Regular" w:cs="Times New Roman"/>
          <w:b/>
          <w:bCs/>
          <w:sz w:val="22"/>
          <w:szCs w:val="22"/>
          <w:lang w:val="mk-MK"/>
        </w:rPr>
        <w:br w:type="page"/>
      </w:r>
    </w:p>
    <w:p w14:paraId="2280C77A" w14:textId="49F0CFE9" w:rsidR="007312BD" w:rsidRPr="000E5EDB" w:rsidRDefault="007312BD" w:rsidP="00531977">
      <w:pPr>
        <w:pStyle w:val="Heading2"/>
        <w:numPr>
          <w:ilvl w:val="1"/>
          <w:numId w:val="41"/>
        </w:numPr>
        <w:rPr>
          <w:lang w:val="mk-MK"/>
        </w:rPr>
      </w:pPr>
      <w:r w:rsidRPr="000E5EDB">
        <w:rPr>
          <w:lang w:val="mk-MK"/>
        </w:rPr>
        <w:lastRenderedPageBreak/>
        <w:t>ХОРИЗОНТАЛНА ОБЛАСТ</w:t>
      </w:r>
      <w:r w:rsidR="008A5240">
        <w:rPr>
          <w:lang w:val="mk-MK"/>
        </w:rPr>
        <w:t>:</w:t>
      </w:r>
      <w:r w:rsidRPr="000E5EDB">
        <w:rPr>
          <w:lang w:val="mk-MK"/>
        </w:rPr>
        <w:t xml:space="preserve"> НАДЗОР НАД СПРОВЕДУВАЊЕ НА ЗАКОНИТЕ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3104"/>
        <w:gridCol w:w="1466"/>
        <w:gridCol w:w="1796"/>
        <w:gridCol w:w="1590"/>
        <w:gridCol w:w="2076"/>
        <w:gridCol w:w="1451"/>
      </w:tblGrid>
      <w:tr w:rsidR="007312BD" w:rsidRPr="00060563" w14:paraId="0CEFAFD4" w14:textId="77777777" w:rsidTr="00E01B81">
        <w:tc>
          <w:tcPr>
            <w:tcW w:w="5000" w:type="pct"/>
            <w:gridSpan w:val="7"/>
            <w:shd w:val="clear" w:color="auto" w:fill="45B0E1" w:themeFill="accent1" w:themeFillTint="99"/>
          </w:tcPr>
          <w:p w14:paraId="35F18107" w14:textId="4D9FF193" w:rsidR="007312BD" w:rsidRPr="00060563" w:rsidRDefault="007312BD" w:rsidP="00A3099E">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t>Хоризонтална област</w:t>
            </w:r>
            <w:r w:rsidRPr="00060563">
              <w:rPr>
                <w:rFonts w:ascii="StobiSerif Regular" w:hAnsi="StobiSerif Regular" w:cs="Times New Roman"/>
                <w:b/>
                <w:bCs/>
                <w:sz w:val="20"/>
                <w:szCs w:val="20"/>
                <w:lang w:val="mk-MK"/>
              </w:rPr>
              <w:t>: НАДЗОР НАД СПРОВЕДУВАЊЕ НА ЗАКОНИТЕ</w:t>
            </w:r>
          </w:p>
        </w:tc>
      </w:tr>
      <w:tr w:rsidR="007312BD" w:rsidRPr="0085214E" w14:paraId="2C78D798" w14:textId="77777777" w:rsidTr="00E01B81">
        <w:tc>
          <w:tcPr>
            <w:tcW w:w="5000" w:type="pct"/>
            <w:gridSpan w:val="7"/>
            <w:shd w:val="clear" w:color="auto" w:fill="45B0E1" w:themeFill="accent1" w:themeFillTint="99"/>
          </w:tcPr>
          <w:p w14:paraId="43A8595B" w14:textId="02AD4E42" w:rsidR="007312BD" w:rsidRPr="00A3099E" w:rsidRDefault="007312BD" w:rsidP="00E01B81">
            <w:pPr>
              <w:spacing w:after="0" w:line="240" w:lineRule="auto"/>
              <w:jc w:val="both"/>
              <w:rPr>
                <w:rFonts w:ascii="StobiSerif Regular" w:hAnsi="StobiSerif Regular"/>
                <w:b/>
                <w:bCs/>
                <w:sz w:val="20"/>
                <w:szCs w:val="20"/>
                <w:lang w:val="mk-MK"/>
              </w:rPr>
            </w:pPr>
            <w:r w:rsidRPr="0085214E">
              <w:rPr>
                <w:rFonts w:ascii="StobiSerif Regular" w:hAnsi="StobiSerif Regular"/>
                <w:b/>
                <w:bCs/>
                <w:sz w:val="20"/>
                <w:szCs w:val="20"/>
                <w:lang w:val="mk-MK"/>
              </w:rPr>
              <w:t xml:space="preserve">Визија: </w:t>
            </w:r>
            <w:r>
              <w:rPr>
                <w:rFonts w:ascii="StobiSerif Regular" w:hAnsi="StobiSerif Regular"/>
                <w:b/>
                <w:bCs/>
                <w:sz w:val="20"/>
                <w:szCs w:val="20"/>
                <w:lang w:val="mk-MK"/>
              </w:rPr>
              <w:t>Н</w:t>
            </w:r>
            <w:r w:rsidRPr="0085214E">
              <w:rPr>
                <w:rFonts w:ascii="StobiSerif Regular" w:hAnsi="StobiSerif Regular"/>
                <w:b/>
                <w:bCs/>
                <w:sz w:val="20"/>
                <w:szCs w:val="20"/>
                <w:lang w:val="mk-MK"/>
              </w:rPr>
              <w:t xml:space="preserve">адзорот е законит, се спроведува еднакво над засегнатите страни и казнената политика одвараќа од прекршување на законите </w:t>
            </w:r>
          </w:p>
        </w:tc>
      </w:tr>
      <w:tr w:rsidR="007312BD" w:rsidRPr="0085214E" w14:paraId="49299826" w14:textId="77777777" w:rsidTr="00E01B81">
        <w:tc>
          <w:tcPr>
            <w:tcW w:w="5000" w:type="pct"/>
            <w:gridSpan w:val="7"/>
            <w:shd w:val="clear" w:color="auto" w:fill="83CAEB" w:themeFill="accent1" w:themeFillTint="66"/>
          </w:tcPr>
          <w:p w14:paraId="32F3AC66" w14:textId="7C738DCF" w:rsidR="007312BD" w:rsidRPr="0085214E" w:rsidRDefault="007312BD" w:rsidP="00E01B81">
            <w:pPr>
              <w:spacing w:after="0" w:line="240" w:lineRule="auto"/>
              <w:jc w:val="both"/>
              <w:rPr>
                <w:rFonts w:ascii="StobiSerif Regular" w:hAnsi="StobiSerif Regular"/>
                <w:b/>
                <w:bCs/>
                <w:sz w:val="20"/>
                <w:szCs w:val="20"/>
                <w:lang w:val="mk-MK"/>
              </w:rPr>
            </w:pPr>
            <w:r w:rsidRPr="0085214E">
              <w:rPr>
                <w:rFonts w:ascii="StobiSerif Regular" w:hAnsi="StobiSerif Regular"/>
                <w:b/>
                <w:bCs/>
                <w:sz w:val="20"/>
                <w:szCs w:val="20"/>
                <w:lang w:val="mk-MK"/>
              </w:rPr>
              <w:t xml:space="preserve">Цел: </w:t>
            </w:r>
            <w:r w:rsidRPr="00060563">
              <w:rPr>
                <w:rFonts w:ascii="StobiSerif Regular" w:hAnsi="StobiSerif Regular"/>
                <w:b/>
                <w:bCs/>
                <w:sz w:val="20"/>
                <w:szCs w:val="20"/>
                <w:lang w:val="mk-MK"/>
              </w:rPr>
              <w:t xml:space="preserve">Функционален инспекциски и управен надзор </w:t>
            </w:r>
            <w:r w:rsidR="003F42EC">
              <w:rPr>
                <w:rFonts w:ascii="StobiSerif Regular" w:hAnsi="StobiSerif Regular"/>
                <w:b/>
                <w:bCs/>
                <w:sz w:val="20"/>
                <w:szCs w:val="20"/>
                <w:lang w:val="mk-MK"/>
              </w:rPr>
              <w:t>и зајакната одговорност на инспекторите</w:t>
            </w:r>
          </w:p>
        </w:tc>
      </w:tr>
      <w:tr w:rsidR="007312BD" w:rsidRPr="0085214E" w14:paraId="42EB2584" w14:textId="77777777" w:rsidTr="00E01B81">
        <w:tc>
          <w:tcPr>
            <w:tcW w:w="5000" w:type="pct"/>
            <w:gridSpan w:val="7"/>
            <w:shd w:val="clear" w:color="auto" w:fill="83CAEB" w:themeFill="accent1" w:themeFillTint="66"/>
          </w:tcPr>
          <w:p w14:paraId="5BBED480" w14:textId="39223BED" w:rsidR="007312BD" w:rsidRPr="0085214E" w:rsidRDefault="007312BD" w:rsidP="00E01B81">
            <w:pPr>
              <w:spacing w:after="0" w:line="240" w:lineRule="auto"/>
              <w:jc w:val="both"/>
              <w:rPr>
                <w:rFonts w:ascii="StobiSerif Regular" w:hAnsi="StobiSerif Regular"/>
                <w:b/>
                <w:bCs/>
                <w:sz w:val="20"/>
                <w:szCs w:val="20"/>
                <w:lang w:val="mk-MK"/>
              </w:rPr>
            </w:pPr>
            <w:r w:rsidRPr="0085214E">
              <w:rPr>
                <w:rFonts w:ascii="StobiSerif Regular" w:hAnsi="StobiSerif Regular"/>
                <w:b/>
                <w:bCs/>
                <w:sz w:val="20"/>
                <w:szCs w:val="20"/>
                <w:lang w:val="mk-MK"/>
              </w:rPr>
              <w:t>Проблем</w:t>
            </w:r>
            <w:r w:rsidR="007D610B">
              <w:rPr>
                <w:rFonts w:ascii="StobiSerif Regular" w:hAnsi="StobiSerif Regular"/>
                <w:b/>
                <w:bCs/>
                <w:sz w:val="20"/>
                <w:szCs w:val="20"/>
                <w:lang w:val="mk-MK"/>
              </w:rPr>
              <w:t xml:space="preserve"> 1</w:t>
            </w:r>
            <w:r w:rsidRPr="0085214E">
              <w:rPr>
                <w:rFonts w:ascii="StobiSerif Regular" w:hAnsi="StobiSerif Regular"/>
                <w:b/>
                <w:bCs/>
                <w:sz w:val="20"/>
                <w:szCs w:val="20"/>
                <w:lang w:val="mk-MK"/>
              </w:rPr>
              <w:t xml:space="preserve">: </w:t>
            </w:r>
            <w:r w:rsidRPr="00060563">
              <w:rPr>
                <w:rFonts w:ascii="StobiSerif Regular" w:hAnsi="StobiSerif Regular"/>
                <w:b/>
                <w:bCs/>
                <w:sz w:val="20"/>
                <w:szCs w:val="20"/>
                <w:lang w:val="mk-MK"/>
              </w:rPr>
              <w:t>Хоризонтални и вертикални влијанија врз исходот од инспекцискиот надзор (претпоставени, субјекти на надзор, самиот инспектор, други надворешни влијанија)</w:t>
            </w:r>
          </w:p>
        </w:tc>
      </w:tr>
      <w:tr w:rsidR="00B8378D" w:rsidRPr="0085214E" w14:paraId="55645B8C" w14:textId="77777777" w:rsidTr="00967605">
        <w:tc>
          <w:tcPr>
            <w:tcW w:w="831" w:type="pct"/>
            <w:shd w:val="clear" w:color="auto" w:fill="E8E8E8" w:themeFill="background2"/>
          </w:tcPr>
          <w:p w14:paraId="5A46B56D" w14:textId="292A893B" w:rsidR="007312BD" w:rsidRPr="0085214E" w:rsidRDefault="007312BD" w:rsidP="00CC24B7">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Мерка</w:t>
            </w:r>
          </w:p>
        </w:tc>
        <w:tc>
          <w:tcPr>
            <w:tcW w:w="1127" w:type="pct"/>
            <w:shd w:val="clear" w:color="auto" w:fill="E8E8E8" w:themeFill="background2"/>
          </w:tcPr>
          <w:p w14:paraId="65AB0EB5" w14:textId="77777777" w:rsidR="007312BD" w:rsidRPr="0085214E" w:rsidRDefault="007312BD" w:rsidP="0026259B">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Активност</w:t>
            </w:r>
          </w:p>
        </w:tc>
        <w:tc>
          <w:tcPr>
            <w:tcW w:w="532" w:type="pct"/>
            <w:shd w:val="clear" w:color="auto" w:fill="E8E8E8" w:themeFill="background2"/>
          </w:tcPr>
          <w:p w14:paraId="6E60161C" w14:textId="77777777" w:rsidR="007312BD" w:rsidRPr="0085214E" w:rsidRDefault="007312BD" w:rsidP="0026259B">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Надлежна институција</w:t>
            </w:r>
          </w:p>
        </w:tc>
        <w:tc>
          <w:tcPr>
            <w:tcW w:w="652" w:type="pct"/>
            <w:shd w:val="clear" w:color="auto" w:fill="E8E8E8" w:themeFill="background2"/>
          </w:tcPr>
          <w:p w14:paraId="773D20A3" w14:textId="77777777" w:rsidR="007312BD" w:rsidRPr="0085214E" w:rsidRDefault="007312BD" w:rsidP="0026259B">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Вклучени институции и субјекти</w:t>
            </w:r>
          </w:p>
        </w:tc>
        <w:tc>
          <w:tcPr>
            <w:tcW w:w="577" w:type="pct"/>
            <w:shd w:val="clear" w:color="auto" w:fill="E8E8E8" w:themeFill="background2"/>
          </w:tcPr>
          <w:p w14:paraId="7F19FFC7" w14:textId="77777777" w:rsidR="007312BD" w:rsidRPr="0085214E" w:rsidRDefault="007312BD" w:rsidP="0026259B">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Рок за реализација</w:t>
            </w:r>
          </w:p>
        </w:tc>
        <w:tc>
          <w:tcPr>
            <w:tcW w:w="754" w:type="pct"/>
            <w:shd w:val="clear" w:color="auto" w:fill="E8E8E8" w:themeFill="background2"/>
          </w:tcPr>
          <w:p w14:paraId="23766B28" w14:textId="77777777" w:rsidR="007312BD" w:rsidRPr="0085214E" w:rsidRDefault="007312BD" w:rsidP="0026259B">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Индикатор за активност</w:t>
            </w:r>
          </w:p>
        </w:tc>
        <w:tc>
          <w:tcPr>
            <w:tcW w:w="526" w:type="pct"/>
            <w:shd w:val="clear" w:color="auto" w:fill="E8E8E8" w:themeFill="background2"/>
          </w:tcPr>
          <w:p w14:paraId="10F9ACBC" w14:textId="77777777" w:rsidR="007312BD" w:rsidRPr="0085214E" w:rsidRDefault="007312BD" w:rsidP="0026259B">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Финансиски средства</w:t>
            </w:r>
          </w:p>
        </w:tc>
      </w:tr>
      <w:tr w:rsidR="00B8378D" w:rsidRPr="0085214E" w14:paraId="44FB523B" w14:textId="77777777" w:rsidTr="00967605">
        <w:trPr>
          <w:trHeight w:val="974"/>
        </w:trPr>
        <w:tc>
          <w:tcPr>
            <w:tcW w:w="831" w:type="pct"/>
            <w:vMerge w:val="restart"/>
          </w:tcPr>
          <w:p w14:paraId="19DB2979" w14:textId="34533EA9" w:rsidR="007312BD" w:rsidRPr="006B6B67" w:rsidRDefault="007312BD" w:rsidP="003F72F1">
            <w:pPr>
              <w:pStyle w:val="ListParagraph"/>
              <w:numPr>
                <w:ilvl w:val="0"/>
                <w:numId w:val="47"/>
              </w:numPr>
              <w:spacing w:after="0" w:line="240" w:lineRule="auto"/>
              <w:ind w:left="357" w:hanging="431"/>
              <w:rPr>
                <w:rFonts w:ascii="StobiSerif Regular" w:hAnsi="StobiSerif Regular"/>
                <w:sz w:val="20"/>
                <w:szCs w:val="20"/>
                <w:lang w:val="mk-MK"/>
              </w:rPr>
            </w:pPr>
            <w:r w:rsidRPr="006B6B67">
              <w:rPr>
                <w:rFonts w:ascii="StobiSerif Regular" w:hAnsi="StobiSerif Regular"/>
                <w:sz w:val="20"/>
                <w:szCs w:val="20"/>
                <w:lang w:val="mk-MK"/>
              </w:rPr>
              <w:t xml:space="preserve">Зајакнување на функционалната независност на инспекциските служби  </w:t>
            </w:r>
          </w:p>
        </w:tc>
        <w:tc>
          <w:tcPr>
            <w:tcW w:w="1127" w:type="pct"/>
          </w:tcPr>
          <w:p w14:paraId="07D2CF31" w14:textId="243861CF" w:rsidR="007312BD" w:rsidRPr="00136508" w:rsidRDefault="007312BD" w:rsidP="006B6B67">
            <w:pPr>
              <w:pStyle w:val="ListParagraph"/>
              <w:numPr>
                <w:ilvl w:val="1"/>
                <w:numId w:val="46"/>
              </w:numPr>
              <w:spacing w:after="0" w:line="240" w:lineRule="auto"/>
              <w:ind w:left="357" w:hanging="431"/>
              <w:rPr>
                <w:rFonts w:ascii="StobiSerif Regular" w:hAnsi="StobiSerif Regular"/>
                <w:sz w:val="20"/>
                <w:szCs w:val="20"/>
                <w:lang w:val="mk-MK"/>
              </w:rPr>
            </w:pPr>
            <w:r w:rsidRPr="00136508">
              <w:rPr>
                <w:rFonts w:ascii="StobiSerif Regular" w:hAnsi="StobiSerif Regular"/>
                <w:sz w:val="20"/>
                <w:szCs w:val="20"/>
                <w:lang w:val="mk-MK"/>
              </w:rPr>
              <w:t xml:space="preserve">Подготовка на </w:t>
            </w:r>
            <w:r w:rsidR="00A5174E" w:rsidRPr="00136508">
              <w:rPr>
                <w:rFonts w:ascii="StobiSerif Regular" w:hAnsi="StobiSerif Regular"/>
                <w:sz w:val="20"/>
                <w:szCs w:val="20"/>
                <w:lang w:val="mk-MK"/>
              </w:rPr>
              <w:t xml:space="preserve">Предлог на закон за изменување </w:t>
            </w:r>
            <w:r w:rsidRPr="00136508">
              <w:rPr>
                <w:rFonts w:ascii="StobiSerif Regular" w:hAnsi="StobiSerif Regular"/>
                <w:sz w:val="20"/>
                <w:szCs w:val="20"/>
                <w:lang w:val="mk-MK"/>
              </w:rPr>
              <w:t xml:space="preserve"> и дополнувањ</w:t>
            </w:r>
            <w:r w:rsidR="00A5174E" w:rsidRPr="00136508">
              <w:rPr>
                <w:rFonts w:ascii="StobiSerif Regular" w:hAnsi="StobiSerif Regular"/>
                <w:sz w:val="20"/>
                <w:szCs w:val="20"/>
                <w:lang w:val="mk-MK"/>
              </w:rPr>
              <w:t>е</w:t>
            </w:r>
            <w:r w:rsidRPr="00136508">
              <w:rPr>
                <w:rFonts w:ascii="StobiSerif Regular" w:hAnsi="StobiSerif Regular"/>
                <w:sz w:val="20"/>
                <w:szCs w:val="20"/>
                <w:lang w:val="mk-MK"/>
              </w:rPr>
              <w:t xml:space="preserve"> на Законот за инспекциски надзор</w:t>
            </w:r>
            <w:r w:rsidR="00C61319" w:rsidRPr="00136508">
              <w:rPr>
                <w:rFonts w:ascii="StobiSerif Regular" w:hAnsi="StobiSerif Regular"/>
                <w:sz w:val="20"/>
                <w:szCs w:val="20"/>
                <w:lang w:val="mk-MK"/>
              </w:rPr>
              <w:t xml:space="preserve">, со цел да се пренесе  правото за донесување на плановите за работа на инспекцијата од министрите на директорите на инспекциите, со што ќе се унапреди самостојноста на инспекциите во планирање на надзорите </w:t>
            </w:r>
          </w:p>
        </w:tc>
        <w:tc>
          <w:tcPr>
            <w:tcW w:w="532" w:type="pct"/>
          </w:tcPr>
          <w:p w14:paraId="3D63422C" w14:textId="77777777"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23EE74BE" w14:textId="14EF7590"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0E015FF0" w14:textId="41B4AC72"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Инспекци</w:t>
            </w:r>
            <w:r w:rsidR="00A5174E">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p w14:paraId="65CA3587" w14:textId="77777777" w:rsidR="007312BD" w:rsidRPr="0085214E" w:rsidRDefault="007312BD" w:rsidP="00E01B81">
            <w:pPr>
              <w:spacing w:after="0" w:line="240" w:lineRule="auto"/>
              <w:jc w:val="both"/>
              <w:rPr>
                <w:rFonts w:ascii="StobiSerif Regular" w:hAnsi="StobiSerif Regular"/>
                <w:sz w:val="20"/>
                <w:szCs w:val="20"/>
                <w:lang w:val="mk-MK"/>
              </w:rPr>
            </w:pPr>
          </w:p>
        </w:tc>
        <w:tc>
          <w:tcPr>
            <w:tcW w:w="577" w:type="pct"/>
          </w:tcPr>
          <w:p w14:paraId="197476DA" w14:textId="7CC925D5"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Прв</w:t>
            </w:r>
            <w:r w:rsidR="002F6C43">
              <w:rPr>
                <w:rFonts w:ascii="StobiSerif Regular" w:hAnsi="StobiSerif Regular"/>
                <w:sz w:val="20"/>
                <w:szCs w:val="20"/>
                <w:lang w:val="mk-MK"/>
              </w:rPr>
              <w:t>а половина</w:t>
            </w:r>
            <w:r w:rsidRPr="0085214E">
              <w:rPr>
                <w:rFonts w:ascii="StobiSerif Regular" w:hAnsi="StobiSerif Regular"/>
                <w:sz w:val="20"/>
                <w:szCs w:val="20"/>
                <w:lang w:val="mk-MK"/>
              </w:rPr>
              <w:t xml:space="preserve"> </w:t>
            </w:r>
            <w:r w:rsidR="002F6C43">
              <w:rPr>
                <w:rFonts w:ascii="StobiSerif Regular" w:hAnsi="StobiSerif Regular"/>
                <w:sz w:val="20"/>
                <w:szCs w:val="20"/>
                <w:lang w:val="mk-MK"/>
              </w:rPr>
              <w:t xml:space="preserve">на </w:t>
            </w:r>
            <w:r w:rsidRPr="0085214E">
              <w:rPr>
                <w:rFonts w:ascii="StobiSerif Regular" w:hAnsi="StobiSerif Regular"/>
                <w:sz w:val="20"/>
                <w:szCs w:val="20"/>
                <w:lang w:val="mk-MK"/>
              </w:rPr>
              <w:t xml:space="preserve">2027 година </w:t>
            </w:r>
          </w:p>
        </w:tc>
        <w:tc>
          <w:tcPr>
            <w:tcW w:w="754" w:type="pct"/>
          </w:tcPr>
          <w:p w14:paraId="240057DF" w14:textId="73CAC679" w:rsidR="007312BD" w:rsidRPr="0085214E" w:rsidRDefault="007312BD" w:rsidP="0022599B">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w:t>
            </w:r>
            <w:r w:rsidR="00A5174E">
              <w:rPr>
                <w:rFonts w:ascii="StobiSerif Regular" w:hAnsi="StobiSerif Regular"/>
                <w:sz w:val="20"/>
                <w:szCs w:val="20"/>
                <w:lang w:val="mk-MK"/>
              </w:rPr>
              <w:t xml:space="preserve">ување </w:t>
            </w:r>
            <w:r w:rsidRPr="0085214E">
              <w:rPr>
                <w:rFonts w:ascii="StobiSerif Regular" w:hAnsi="StobiSerif Regular"/>
                <w:sz w:val="20"/>
                <w:szCs w:val="20"/>
                <w:lang w:val="mk-MK"/>
              </w:rPr>
              <w:t>и дополнувања на Законот за инспекциски надзор</w:t>
            </w:r>
          </w:p>
        </w:tc>
        <w:tc>
          <w:tcPr>
            <w:tcW w:w="526" w:type="pct"/>
          </w:tcPr>
          <w:p w14:paraId="3C37D536" w14:textId="3D2943C7" w:rsidR="007312BD" w:rsidRPr="0085214E" w:rsidRDefault="007312BD" w:rsidP="00E01B81">
            <w:pPr>
              <w:spacing w:after="0" w:line="240" w:lineRule="auto"/>
              <w:jc w:val="both"/>
              <w:rPr>
                <w:rFonts w:ascii="StobiSerif Regular" w:hAnsi="StobiSerif Regular"/>
                <w:sz w:val="20"/>
                <w:szCs w:val="20"/>
                <w:lang w:val="mk-MK"/>
              </w:rPr>
            </w:pPr>
          </w:p>
        </w:tc>
      </w:tr>
      <w:tr w:rsidR="00B8378D" w:rsidRPr="0085214E" w14:paraId="58891081" w14:textId="77777777" w:rsidTr="00967605">
        <w:trPr>
          <w:trHeight w:val="499"/>
        </w:trPr>
        <w:tc>
          <w:tcPr>
            <w:tcW w:w="831" w:type="pct"/>
            <w:vMerge/>
          </w:tcPr>
          <w:p w14:paraId="788E8490" w14:textId="77777777" w:rsidR="007312BD" w:rsidRPr="0085214E" w:rsidRDefault="007312BD" w:rsidP="007505FF">
            <w:pPr>
              <w:pStyle w:val="ListParagraph"/>
              <w:numPr>
                <w:ilvl w:val="0"/>
                <w:numId w:val="11"/>
              </w:numPr>
              <w:spacing w:after="0" w:line="240" w:lineRule="auto"/>
              <w:ind w:left="315" w:hanging="284"/>
              <w:rPr>
                <w:rFonts w:ascii="StobiSerif Regular" w:hAnsi="StobiSerif Regular"/>
                <w:sz w:val="20"/>
                <w:szCs w:val="20"/>
                <w:lang w:val="mk-MK"/>
              </w:rPr>
            </w:pPr>
          </w:p>
        </w:tc>
        <w:tc>
          <w:tcPr>
            <w:tcW w:w="1127" w:type="pct"/>
          </w:tcPr>
          <w:p w14:paraId="0E806E12" w14:textId="220D1778" w:rsidR="007312BD" w:rsidRPr="00136508" w:rsidRDefault="007312BD" w:rsidP="006B6B67">
            <w:pPr>
              <w:pStyle w:val="ListParagraph"/>
              <w:numPr>
                <w:ilvl w:val="1"/>
                <w:numId w:val="46"/>
              </w:numPr>
              <w:spacing w:after="0" w:line="240" w:lineRule="auto"/>
              <w:ind w:left="357" w:hanging="431"/>
              <w:rPr>
                <w:rFonts w:ascii="StobiSerif Regular" w:hAnsi="StobiSerif Regular"/>
                <w:sz w:val="20"/>
                <w:szCs w:val="20"/>
                <w:lang w:val="mk-MK"/>
              </w:rPr>
            </w:pPr>
            <w:r w:rsidRPr="00136508">
              <w:rPr>
                <w:rFonts w:ascii="StobiSerif Regular" w:hAnsi="StobiSerif Regular"/>
                <w:sz w:val="20"/>
                <w:szCs w:val="20"/>
                <w:lang w:val="mk-MK"/>
              </w:rPr>
              <w:t>Утврдување на Предлог на закон за измен</w:t>
            </w:r>
            <w:r w:rsidR="00A5174E" w:rsidRPr="00136508">
              <w:rPr>
                <w:rFonts w:ascii="StobiSerif Regular" w:hAnsi="StobiSerif Regular"/>
                <w:sz w:val="20"/>
                <w:szCs w:val="20"/>
                <w:lang w:val="mk-MK"/>
              </w:rPr>
              <w:t>ување</w:t>
            </w:r>
            <w:r w:rsidRPr="00136508">
              <w:rPr>
                <w:rFonts w:ascii="StobiSerif Regular" w:hAnsi="StobiSerif Regular"/>
                <w:sz w:val="20"/>
                <w:szCs w:val="20"/>
                <w:lang w:val="mk-MK"/>
              </w:rPr>
              <w:t xml:space="preserve"> и дополнувањ</w:t>
            </w:r>
            <w:r w:rsidR="00A5174E" w:rsidRPr="00136508">
              <w:rPr>
                <w:rFonts w:ascii="StobiSerif Regular" w:hAnsi="StobiSerif Regular"/>
                <w:sz w:val="20"/>
                <w:szCs w:val="20"/>
                <w:lang w:val="mk-MK"/>
              </w:rPr>
              <w:t>е</w:t>
            </w:r>
            <w:r w:rsidRPr="00136508">
              <w:rPr>
                <w:rFonts w:ascii="StobiSerif Regular" w:hAnsi="StobiSerif Regular"/>
                <w:sz w:val="20"/>
                <w:szCs w:val="20"/>
                <w:lang w:val="mk-MK"/>
              </w:rPr>
              <w:t xml:space="preserve"> на Законот за инспекциски </w:t>
            </w:r>
            <w:r w:rsidRPr="00136508">
              <w:rPr>
                <w:rFonts w:ascii="StobiSerif Regular" w:hAnsi="StobiSerif Regular"/>
                <w:sz w:val="20"/>
                <w:szCs w:val="20"/>
                <w:lang w:val="mk-MK"/>
              </w:rPr>
              <w:lastRenderedPageBreak/>
              <w:t>надзор</w:t>
            </w:r>
            <w:r w:rsidR="00C61319" w:rsidRPr="00136508">
              <w:rPr>
                <w:rFonts w:ascii="StobiSerif Regular" w:hAnsi="StobiSerif Regular"/>
                <w:sz w:val="20"/>
                <w:szCs w:val="20"/>
                <w:lang w:val="mk-MK"/>
              </w:rPr>
              <w:t>, со цел</w:t>
            </w:r>
            <w:r w:rsidR="00C61319" w:rsidRPr="006B6B67">
              <w:rPr>
                <w:rFonts w:ascii="StobiSerif Regular" w:hAnsi="StobiSerif Regular"/>
                <w:sz w:val="20"/>
                <w:szCs w:val="20"/>
                <w:lang w:val="mk-MK"/>
              </w:rPr>
              <w:t xml:space="preserve"> </w:t>
            </w:r>
            <w:r w:rsidR="00C61319" w:rsidRPr="00136508">
              <w:rPr>
                <w:rFonts w:ascii="StobiSerif Regular" w:hAnsi="StobiSerif Regular"/>
                <w:sz w:val="20"/>
                <w:szCs w:val="20"/>
                <w:lang w:val="mk-MK"/>
              </w:rPr>
              <w:t xml:space="preserve">да се пренесе  правото за донесување на плановите за работа на инспекцијата од министрите на директорите на инспекциите, со што ќе се унапреди самостојноста на инспекциите во планирање на надзорите </w:t>
            </w:r>
            <w:r w:rsidRPr="00136508">
              <w:rPr>
                <w:rFonts w:ascii="StobiSerif Regular" w:hAnsi="StobiSerif Regular"/>
                <w:sz w:val="20"/>
                <w:szCs w:val="20"/>
                <w:lang w:val="mk-MK"/>
              </w:rPr>
              <w:t xml:space="preserve"> </w:t>
            </w:r>
          </w:p>
        </w:tc>
        <w:tc>
          <w:tcPr>
            <w:tcW w:w="532" w:type="pct"/>
          </w:tcPr>
          <w:p w14:paraId="700B4F46" w14:textId="407EED8E" w:rsidR="007312BD" w:rsidRPr="0085214E" w:rsidRDefault="000A7F09" w:rsidP="00E01B81">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7CED2D1B" w14:textId="77777777" w:rsidR="007312BD" w:rsidRPr="0085214E" w:rsidRDefault="007312BD" w:rsidP="00E01B81">
            <w:pPr>
              <w:spacing w:after="0" w:line="240" w:lineRule="auto"/>
              <w:jc w:val="both"/>
              <w:rPr>
                <w:rFonts w:ascii="StobiSerif Regular" w:hAnsi="StobiSerif Regular"/>
                <w:sz w:val="20"/>
                <w:szCs w:val="20"/>
                <w:lang w:val="mk-MK"/>
              </w:rPr>
            </w:pPr>
          </w:p>
        </w:tc>
        <w:tc>
          <w:tcPr>
            <w:tcW w:w="577" w:type="pct"/>
          </w:tcPr>
          <w:p w14:paraId="31E86E9A" w14:textId="45B65955"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Втор</w:t>
            </w:r>
            <w:r w:rsidR="002F6C43">
              <w:rPr>
                <w:rFonts w:ascii="StobiSerif Regular" w:hAnsi="StobiSerif Regular"/>
                <w:sz w:val="20"/>
                <w:szCs w:val="20"/>
                <w:lang w:val="mk-MK"/>
              </w:rPr>
              <w:t>а</w:t>
            </w:r>
            <w:r w:rsidRPr="0085214E">
              <w:rPr>
                <w:rFonts w:ascii="StobiSerif Regular" w:hAnsi="StobiSerif Regular"/>
                <w:sz w:val="20"/>
                <w:szCs w:val="20"/>
                <w:lang w:val="mk-MK"/>
              </w:rPr>
              <w:t xml:space="preserve"> </w:t>
            </w:r>
            <w:r w:rsidR="002F6C43">
              <w:rPr>
                <w:rFonts w:ascii="StobiSerif Regular" w:hAnsi="StobiSerif Regular"/>
                <w:sz w:val="20"/>
                <w:szCs w:val="20"/>
                <w:lang w:val="mk-MK"/>
              </w:rPr>
              <w:t xml:space="preserve">половина на </w:t>
            </w:r>
            <w:r w:rsidRPr="0085214E">
              <w:rPr>
                <w:rFonts w:ascii="StobiSerif Regular" w:hAnsi="StobiSerif Regular"/>
                <w:sz w:val="20"/>
                <w:szCs w:val="20"/>
                <w:lang w:val="mk-MK"/>
              </w:rPr>
              <w:t xml:space="preserve">2027 година </w:t>
            </w:r>
          </w:p>
        </w:tc>
        <w:tc>
          <w:tcPr>
            <w:tcW w:w="754" w:type="pct"/>
          </w:tcPr>
          <w:p w14:paraId="3CE7E549" w14:textId="72240D43" w:rsidR="007312BD" w:rsidRPr="0085214E" w:rsidRDefault="007312BD" w:rsidP="0022599B">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 на закон за измен</w:t>
            </w:r>
            <w:r w:rsidR="00A5174E">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дополнувања на </w:t>
            </w:r>
            <w:r w:rsidRPr="0085214E">
              <w:rPr>
                <w:rFonts w:ascii="StobiSerif Regular" w:hAnsi="StobiSerif Regular"/>
                <w:sz w:val="20"/>
                <w:szCs w:val="20"/>
                <w:lang w:val="mk-MK"/>
              </w:rPr>
              <w:lastRenderedPageBreak/>
              <w:t>Законот за инспекциски надзор</w:t>
            </w:r>
          </w:p>
        </w:tc>
        <w:tc>
          <w:tcPr>
            <w:tcW w:w="526" w:type="pct"/>
          </w:tcPr>
          <w:p w14:paraId="2753E51B" w14:textId="731A024E" w:rsidR="007312BD" w:rsidRPr="0085214E" w:rsidRDefault="007312BD" w:rsidP="00E01B81">
            <w:pPr>
              <w:spacing w:after="0" w:line="240" w:lineRule="auto"/>
              <w:jc w:val="both"/>
              <w:rPr>
                <w:rFonts w:ascii="StobiSerif Regular" w:hAnsi="StobiSerif Regular"/>
                <w:sz w:val="20"/>
                <w:szCs w:val="20"/>
                <w:lang w:val="mk-MK"/>
              </w:rPr>
            </w:pPr>
          </w:p>
        </w:tc>
      </w:tr>
      <w:tr w:rsidR="00B8378D" w:rsidRPr="0085214E" w14:paraId="73527766" w14:textId="77777777" w:rsidTr="00967605">
        <w:trPr>
          <w:trHeight w:val="1211"/>
        </w:trPr>
        <w:tc>
          <w:tcPr>
            <w:tcW w:w="831" w:type="pct"/>
            <w:vMerge/>
          </w:tcPr>
          <w:p w14:paraId="1D4AFA95" w14:textId="77777777" w:rsidR="007312BD" w:rsidRPr="0085214E" w:rsidRDefault="007312BD" w:rsidP="007505FF">
            <w:pPr>
              <w:pStyle w:val="ListParagraph"/>
              <w:numPr>
                <w:ilvl w:val="0"/>
                <w:numId w:val="11"/>
              </w:numPr>
              <w:spacing w:after="0" w:line="240" w:lineRule="auto"/>
              <w:ind w:left="315" w:hanging="284"/>
              <w:rPr>
                <w:rFonts w:ascii="StobiSerif Regular" w:hAnsi="StobiSerif Regular"/>
                <w:sz w:val="20"/>
                <w:szCs w:val="20"/>
                <w:lang w:val="mk-MK"/>
              </w:rPr>
            </w:pPr>
          </w:p>
        </w:tc>
        <w:tc>
          <w:tcPr>
            <w:tcW w:w="1127" w:type="pct"/>
          </w:tcPr>
          <w:p w14:paraId="607BF82C" w14:textId="1681B766" w:rsidR="007312BD" w:rsidRPr="00136508" w:rsidRDefault="007312BD" w:rsidP="006B6B67">
            <w:pPr>
              <w:pStyle w:val="ListParagraph"/>
              <w:numPr>
                <w:ilvl w:val="1"/>
                <w:numId w:val="46"/>
              </w:numPr>
              <w:spacing w:after="0" w:line="240" w:lineRule="auto"/>
              <w:ind w:left="357" w:hanging="431"/>
              <w:rPr>
                <w:rFonts w:ascii="StobiSerif Regular" w:hAnsi="StobiSerif Regular"/>
                <w:sz w:val="20"/>
                <w:szCs w:val="20"/>
                <w:lang w:val="mk-MK"/>
              </w:rPr>
            </w:pPr>
            <w:r w:rsidRPr="00136508">
              <w:rPr>
                <w:rFonts w:ascii="StobiSerif Regular" w:hAnsi="StobiSerif Regular"/>
                <w:sz w:val="20"/>
                <w:szCs w:val="20"/>
                <w:lang w:val="mk-MK"/>
              </w:rPr>
              <w:t>Усвојување на Предлогот на закон за измен</w:t>
            </w:r>
            <w:r w:rsidR="00A5174E" w:rsidRPr="00136508">
              <w:rPr>
                <w:rFonts w:ascii="StobiSerif Regular" w:hAnsi="StobiSerif Regular"/>
                <w:sz w:val="20"/>
                <w:szCs w:val="20"/>
                <w:lang w:val="mk-MK"/>
              </w:rPr>
              <w:t>ување</w:t>
            </w:r>
            <w:r w:rsidRPr="00136508">
              <w:rPr>
                <w:rFonts w:ascii="StobiSerif Regular" w:hAnsi="StobiSerif Regular"/>
                <w:sz w:val="20"/>
                <w:szCs w:val="20"/>
                <w:lang w:val="mk-MK"/>
              </w:rPr>
              <w:t xml:space="preserve"> и дополнувањ</w:t>
            </w:r>
            <w:r w:rsidR="00A5174E" w:rsidRPr="00136508">
              <w:rPr>
                <w:rFonts w:ascii="StobiSerif Regular" w:hAnsi="StobiSerif Regular"/>
                <w:sz w:val="20"/>
                <w:szCs w:val="20"/>
                <w:lang w:val="mk-MK"/>
              </w:rPr>
              <w:t>е</w:t>
            </w:r>
            <w:r w:rsidRPr="00136508">
              <w:rPr>
                <w:rFonts w:ascii="StobiSerif Regular" w:hAnsi="StobiSerif Regular"/>
                <w:sz w:val="20"/>
                <w:szCs w:val="20"/>
                <w:lang w:val="mk-MK"/>
              </w:rPr>
              <w:t xml:space="preserve"> на Законот за инспекциски надзор</w:t>
            </w:r>
            <w:r w:rsidR="00C61319" w:rsidRPr="00136508">
              <w:rPr>
                <w:rFonts w:ascii="StobiSerif Regular" w:hAnsi="StobiSerif Regular"/>
                <w:sz w:val="20"/>
                <w:szCs w:val="20"/>
                <w:lang w:val="mk-MK"/>
              </w:rPr>
              <w:t>, со цел да се пренесе  правото за донесување на плановите за работа на инспекцијата од министрите на директорите на инспекциите, со што ќе се унапреди самостојноста на инспекциите во планирање на надзорите</w:t>
            </w:r>
            <w:r w:rsidRPr="00136508">
              <w:rPr>
                <w:rFonts w:ascii="StobiSerif Regular" w:hAnsi="StobiSerif Regular"/>
                <w:sz w:val="20"/>
                <w:szCs w:val="20"/>
                <w:lang w:val="mk-MK"/>
              </w:rPr>
              <w:t xml:space="preserve"> </w:t>
            </w:r>
          </w:p>
        </w:tc>
        <w:tc>
          <w:tcPr>
            <w:tcW w:w="532" w:type="pct"/>
          </w:tcPr>
          <w:p w14:paraId="0EECAC38" w14:textId="32AD63A3" w:rsidR="007312BD" w:rsidRPr="0085214E" w:rsidRDefault="000A7F09" w:rsidP="00E01B81">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289799F7" w14:textId="77777777" w:rsidR="007312BD" w:rsidRPr="0085214E" w:rsidRDefault="007312BD" w:rsidP="00E01B81">
            <w:pPr>
              <w:spacing w:after="0" w:line="240" w:lineRule="auto"/>
              <w:jc w:val="both"/>
              <w:rPr>
                <w:rFonts w:ascii="StobiSerif Regular" w:hAnsi="StobiSerif Regular"/>
                <w:sz w:val="20"/>
                <w:szCs w:val="20"/>
                <w:lang w:val="mk-MK"/>
              </w:rPr>
            </w:pPr>
          </w:p>
        </w:tc>
        <w:tc>
          <w:tcPr>
            <w:tcW w:w="577" w:type="pct"/>
          </w:tcPr>
          <w:p w14:paraId="5AFA665B" w14:textId="6E55F239"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Втор</w:t>
            </w:r>
            <w:r w:rsidR="002F6C43">
              <w:rPr>
                <w:rFonts w:ascii="StobiSerif Regular" w:hAnsi="StobiSerif Regular"/>
                <w:sz w:val="20"/>
                <w:szCs w:val="20"/>
                <w:lang w:val="mk-MK"/>
              </w:rPr>
              <w:t>а</w:t>
            </w:r>
            <w:r w:rsidRPr="0085214E">
              <w:rPr>
                <w:rFonts w:ascii="StobiSerif Regular" w:hAnsi="StobiSerif Regular"/>
                <w:sz w:val="20"/>
                <w:szCs w:val="20"/>
                <w:lang w:val="mk-MK"/>
              </w:rPr>
              <w:t xml:space="preserve"> </w:t>
            </w:r>
            <w:r w:rsidR="002F6C43">
              <w:rPr>
                <w:rFonts w:ascii="StobiSerif Regular" w:hAnsi="StobiSerif Regular"/>
                <w:sz w:val="20"/>
                <w:szCs w:val="20"/>
                <w:lang w:val="mk-MK"/>
              </w:rPr>
              <w:t xml:space="preserve">половина на </w:t>
            </w:r>
            <w:r w:rsidRPr="0085214E">
              <w:rPr>
                <w:rFonts w:ascii="StobiSerif Regular" w:hAnsi="StobiSerif Regular"/>
                <w:sz w:val="20"/>
                <w:szCs w:val="20"/>
                <w:lang w:val="mk-MK"/>
              </w:rPr>
              <w:t>2027 година</w:t>
            </w:r>
          </w:p>
        </w:tc>
        <w:tc>
          <w:tcPr>
            <w:tcW w:w="754" w:type="pct"/>
          </w:tcPr>
          <w:p w14:paraId="533591CA" w14:textId="068C292B" w:rsidR="007312BD" w:rsidRPr="0085214E" w:rsidRDefault="00BF2E23" w:rsidP="0022599B">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Донесен </w:t>
            </w:r>
            <w:r w:rsidR="007312BD" w:rsidRPr="0085214E">
              <w:rPr>
                <w:rFonts w:ascii="StobiSerif Regular" w:hAnsi="StobiSerif Regular"/>
                <w:sz w:val="20"/>
                <w:szCs w:val="20"/>
                <w:lang w:val="mk-MK"/>
              </w:rPr>
              <w:t>Предлог на закон за измен</w:t>
            </w:r>
            <w:r w:rsidR="00A5174E">
              <w:rPr>
                <w:rFonts w:ascii="StobiSerif Regular" w:hAnsi="StobiSerif Regular"/>
                <w:sz w:val="20"/>
                <w:szCs w:val="20"/>
                <w:lang w:val="mk-MK"/>
              </w:rPr>
              <w:t>ување</w:t>
            </w:r>
            <w:r w:rsidR="007312BD" w:rsidRPr="0085214E">
              <w:rPr>
                <w:rFonts w:ascii="StobiSerif Regular" w:hAnsi="StobiSerif Regular"/>
                <w:sz w:val="20"/>
                <w:szCs w:val="20"/>
                <w:lang w:val="mk-MK"/>
              </w:rPr>
              <w:t xml:space="preserve"> и дополнувањ</w:t>
            </w:r>
            <w:r w:rsidR="00A5174E">
              <w:rPr>
                <w:rFonts w:ascii="StobiSerif Regular" w:hAnsi="StobiSerif Regular"/>
                <w:sz w:val="20"/>
                <w:szCs w:val="20"/>
                <w:lang w:val="mk-MK"/>
              </w:rPr>
              <w:t>е</w:t>
            </w:r>
            <w:r w:rsidR="007312BD" w:rsidRPr="0085214E">
              <w:rPr>
                <w:rFonts w:ascii="StobiSerif Regular" w:hAnsi="StobiSerif Regular"/>
                <w:sz w:val="20"/>
                <w:szCs w:val="20"/>
                <w:lang w:val="mk-MK"/>
              </w:rPr>
              <w:t xml:space="preserve"> на Законот за инспекциски надзор</w:t>
            </w:r>
          </w:p>
        </w:tc>
        <w:tc>
          <w:tcPr>
            <w:tcW w:w="526" w:type="pct"/>
          </w:tcPr>
          <w:p w14:paraId="4926DF54" w14:textId="77777777" w:rsidR="007312BD" w:rsidRPr="0085214E" w:rsidRDefault="007312BD" w:rsidP="00E01B81">
            <w:pPr>
              <w:spacing w:after="0" w:line="240" w:lineRule="auto"/>
              <w:jc w:val="both"/>
              <w:rPr>
                <w:rFonts w:ascii="StobiSerif Regular" w:hAnsi="StobiSerif Regular"/>
                <w:sz w:val="20"/>
                <w:szCs w:val="20"/>
                <w:lang w:val="mk-MK"/>
              </w:rPr>
            </w:pPr>
          </w:p>
        </w:tc>
      </w:tr>
      <w:tr w:rsidR="00B8378D" w:rsidRPr="0085214E" w14:paraId="2CDC0999" w14:textId="77777777" w:rsidTr="00967605">
        <w:trPr>
          <w:trHeight w:val="416"/>
        </w:trPr>
        <w:tc>
          <w:tcPr>
            <w:tcW w:w="831" w:type="pct"/>
            <w:vMerge w:val="restart"/>
          </w:tcPr>
          <w:p w14:paraId="36630F01" w14:textId="77F842D8" w:rsidR="007312BD" w:rsidRPr="008C71E1" w:rsidRDefault="007312BD" w:rsidP="003F72F1">
            <w:pPr>
              <w:pStyle w:val="ListParagraph"/>
              <w:numPr>
                <w:ilvl w:val="0"/>
                <w:numId w:val="47"/>
              </w:numPr>
              <w:spacing w:after="0" w:line="240" w:lineRule="auto"/>
              <w:ind w:left="357" w:hanging="431"/>
              <w:rPr>
                <w:rFonts w:ascii="StobiSerif Regular" w:hAnsi="StobiSerif Regular"/>
                <w:sz w:val="20"/>
                <w:szCs w:val="20"/>
                <w:lang w:val="mk-MK"/>
              </w:rPr>
            </w:pPr>
            <w:r w:rsidRPr="008C71E1">
              <w:rPr>
                <w:rFonts w:ascii="StobiSerif Regular" w:hAnsi="StobiSerif Regular"/>
                <w:sz w:val="20"/>
                <w:szCs w:val="20"/>
                <w:lang w:val="mk-MK"/>
              </w:rPr>
              <w:t xml:space="preserve">Поголема контрола над инспекциските служби </w:t>
            </w:r>
          </w:p>
        </w:tc>
        <w:tc>
          <w:tcPr>
            <w:tcW w:w="1127" w:type="pct"/>
          </w:tcPr>
          <w:p w14:paraId="11437920" w14:textId="6B9B2537" w:rsidR="007312BD" w:rsidRPr="003F72F1" w:rsidRDefault="007312BD" w:rsidP="003F72F1">
            <w:pPr>
              <w:pStyle w:val="ListParagraph"/>
              <w:numPr>
                <w:ilvl w:val="1"/>
                <w:numId w:val="49"/>
              </w:numPr>
              <w:spacing w:after="0" w:line="240" w:lineRule="auto"/>
              <w:ind w:left="357" w:hanging="431"/>
              <w:rPr>
                <w:rFonts w:ascii="StobiSerif Regular" w:hAnsi="StobiSerif Regular"/>
                <w:sz w:val="20"/>
                <w:szCs w:val="20"/>
                <w:lang w:val="mk-MK"/>
              </w:rPr>
            </w:pPr>
            <w:r w:rsidRPr="003F72F1">
              <w:rPr>
                <w:rFonts w:ascii="StobiSerif Regular" w:hAnsi="StobiSerif Regular"/>
                <w:sz w:val="20"/>
                <w:szCs w:val="20"/>
                <w:lang w:val="mk-MK"/>
              </w:rPr>
              <w:t xml:space="preserve">Предвидување на редовни инспекциски надзори во Годишниот план за работа на </w:t>
            </w:r>
            <w:r w:rsidRPr="003F72F1">
              <w:rPr>
                <w:rFonts w:ascii="StobiSerif Regular" w:hAnsi="StobiSerif Regular"/>
                <w:sz w:val="20"/>
                <w:szCs w:val="20"/>
                <w:lang w:val="mk-MK"/>
              </w:rPr>
              <w:lastRenderedPageBreak/>
              <w:t xml:space="preserve">Државниот управен инспекторат над останатите </w:t>
            </w:r>
            <w:r w:rsidR="00D672B4" w:rsidRPr="003F72F1">
              <w:rPr>
                <w:rFonts w:ascii="StobiSerif Regular" w:hAnsi="StobiSerif Regular"/>
                <w:sz w:val="20"/>
                <w:szCs w:val="20"/>
                <w:lang w:val="mk-MK"/>
              </w:rPr>
              <w:t>инспекторати</w:t>
            </w:r>
          </w:p>
        </w:tc>
        <w:tc>
          <w:tcPr>
            <w:tcW w:w="532" w:type="pct"/>
          </w:tcPr>
          <w:p w14:paraId="648A7958"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ДУИ</w:t>
            </w:r>
          </w:p>
        </w:tc>
        <w:tc>
          <w:tcPr>
            <w:tcW w:w="652" w:type="pct"/>
          </w:tcPr>
          <w:p w14:paraId="2F5E1211"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p w14:paraId="46E7DBA2" w14:textId="6FBC25B3"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tc>
        <w:tc>
          <w:tcPr>
            <w:tcW w:w="577" w:type="pct"/>
          </w:tcPr>
          <w:p w14:paraId="47E1BE4D"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Прва половина на 2027 година и </w:t>
            </w:r>
            <w:r w:rsidRPr="0085214E">
              <w:rPr>
                <w:rFonts w:ascii="StobiSerif Regular" w:hAnsi="StobiSerif Regular"/>
                <w:sz w:val="20"/>
                <w:szCs w:val="20"/>
                <w:lang w:val="mk-MK"/>
              </w:rPr>
              <w:lastRenderedPageBreak/>
              <w:t>континуирано</w:t>
            </w:r>
          </w:p>
        </w:tc>
        <w:tc>
          <w:tcPr>
            <w:tcW w:w="754" w:type="pct"/>
          </w:tcPr>
          <w:p w14:paraId="3A4E71C1" w14:textId="01B93CB6" w:rsidR="007312BD" w:rsidRPr="0085214E" w:rsidRDefault="007312BD">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 xml:space="preserve">Донесен годишен план на Државниот управен </w:t>
            </w:r>
            <w:r w:rsidRPr="0085214E">
              <w:rPr>
                <w:rFonts w:ascii="StobiSerif Regular" w:hAnsi="StobiSerif Regular"/>
                <w:sz w:val="20"/>
                <w:szCs w:val="20"/>
                <w:lang w:val="mk-MK"/>
              </w:rPr>
              <w:lastRenderedPageBreak/>
              <w:t xml:space="preserve">инспекторат со предвидени редовни инспекциски надзори над останатите </w:t>
            </w:r>
            <w:r w:rsidR="00D672B4">
              <w:rPr>
                <w:rFonts w:ascii="StobiSerif Regular" w:hAnsi="StobiSerif Regular"/>
                <w:sz w:val="20"/>
                <w:szCs w:val="20"/>
                <w:lang w:val="mk-MK"/>
              </w:rPr>
              <w:t>инспекторати</w:t>
            </w:r>
          </w:p>
        </w:tc>
        <w:tc>
          <w:tcPr>
            <w:tcW w:w="526" w:type="pct"/>
          </w:tcPr>
          <w:p w14:paraId="6E6ED486" w14:textId="47D76272" w:rsidR="007312BD" w:rsidRPr="0085214E" w:rsidRDefault="007312BD" w:rsidP="00F15EEC">
            <w:pPr>
              <w:spacing w:after="0" w:line="240" w:lineRule="auto"/>
              <w:rPr>
                <w:rFonts w:ascii="StobiSerif Regular" w:hAnsi="StobiSerif Regular"/>
                <w:sz w:val="20"/>
                <w:szCs w:val="20"/>
                <w:lang w:val="mk-MK"/>
              </w:rPr>
            </w:pPr>
          </w:p>
        </w:tc>
      </w:tr>
      <w:tr w:rsidR="00B8378D" w:rsidRPr="0085214E" w14:paraId="0F5C9E4D" w14:textId="77777777" w:rsidTr="00967605">
        <w:trPr>
          <w:trHeight w:val="1634"/>
        </w:trPr>
        <w:tc>
          <w:tcPr>
            <w:tcW w:w="831" w:type="pct"/>
            <w:vMerge/>
          </w:tcPr>
          <w:p w14:paraId="1069023C" w14:textId="77777777" w:rsidR="007312BD" w:rsidRPr="0085214E" w:rsidRDefault="007312BD" w:rsidP="00F15EEC">
            <w:pPr>
              <w:spacing w:after="0" w:line="240" w:lineRule="auto"/>
              <w:rPr>
                <w:rFonts w:ascii="StobiSerif Regular" w:hAnsi="StobiSerif Regular"/>
                <w:sz w:val="20"/>
                <w:szCs w:val="20"/>
                <w:lang w:val="mk-MK"/>
              </w:rPr>
            </w:pPr>
          </w:p>
        </w:tc>
        <w:tc>
          <w:tcPr>
            <w:tcW w:w="1127" w:type="pct"/>
          </w:tcPr>
          <w:p w14:paraId="27876E7F" w14:textId="336CD88F" w:rsidR="007312BD" w:rsidRPr="0085214E" w:rsidRDefault="007312BD" w:rsidP="003F72F1">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Редовни инспекциски надзори на Државниот управен инспекторат над останатите </w:t>
            </w:r>
            <w:r w:rsidR="00D672B4">
              <w:rPr>
                <w:rFonts w:ascii="StobiSerif Regular" w:hAnsi="StobiSerif Regular"/>
                <w:sz w:val="20"/>
                <w:szCs w:val="20"/>
                <w:lang w:val="mk-MK"/>
              </w:rPr>
              <w:t>инспекторати</w:t>
            </w:r>
          </w:p>
        </w:tc>
        <w:tc>
          <w:tcPr>
            <w:tcW w:w="532" w:type="pct"/>
          </w:tcPr>
          <w:p w14:paraId="11A6C88B"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ДУИ</w:t>
            </w:r>
          </w:p>
        </w:tc>
        <w:tc>
          <w:tcPr>
            <w:tcW w:w="652" w:type="pct"/>
          </w:tcPr>
          <w:p w14:paraId="46683E22" w14:textId="77777777" w:rsidR="007312BD" w:rsidRPr="0085214E" w:rsidRDefault="007312BD" w:rsidP="00F15EEC">
            <w:pPr>
              <w:spacing w:after="0" w:line="240" w:lineRule="auto"/>
              <w:rPr>
                <w:rFonts w:ascii="StobiSerif Regular" w:hAnsi="StobiSerif Regular"/>
                <w:sz w:val="20"/>
                <w:szCs w:val="20"/>
                <w:lang w:val="mk-MK"/>
              </w:rPr>
            </w:pPr>
          </w:p>
        </w:tc>
        <w:tc>
          <w:tcPr>
            <w:tcW w:w="577" w:type="pct"/>
          </w:tcPr>
          <w:p w14:paraId="28247CB0"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Втора половина на 2027 година и континуирано</w:t>
            </w:r>
          </w:p>
        </w:tc>
        <w:tc>
          <w:tcPr>
            <w:tcW w:w="754" w:type="pct"/>
          </w:tcPr>
          <w:p w14:paraId="1AD039B7" w14:textId="3F99A4F9"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Процент на спроведени редовни инспекциски надзори на ДУИ над </w:t>
            </w:r>
            <w:r w:rsidR="00D672B4">
              <w:rPr>
                <w:rFonts w:ascii="StobiSerif Regular" w:hAnsi="StobiSerif Regular"/>
                <w:sz w:val="20"/>
                <w:szCs w:val="20"/>
                <w:lang w:val="mk-MK"/>
              </w:rPr>
              <w:t>останатите инспекторати</w:t>
            </w:r>
            <w:r w:rsidRPr="0085214E">
              <w:rPr>
                <w:rFonts w:ascii="StobiSerif Regular" w:hAnsi="StobiSerif Regular"/>
                <w:sz w:val="20"/>
                <w:szCs w:val="20"/>
                <w:lang w:val="mk-MK"/>
              </w:rPr>
              <w:t xml:space="preserve"> врз основа на Годишниот план на </w:t>
            </w:r>
            <w:r w:rsidR="001655F5">
              <w:rPr>
                <w:rFonts w:ascii="StobiSerif Regular" w:hAnsi="StobiSerif Regular"/>
                <w:sz w:val="20"/>
                <w:szCs w:val="20"/>
                <w:lang w:val="mk-MK"/>
              </w:rPr>
              <w:t>ДУИ</w:t>
            </w:r>
            <w:r w:rsidRPr="0085214E">
              <w:rPr>
                <w:rFonts w:ascii="StobiSerif Regular" w:hAnsi="StobiSerif Regular"/>
                <w:sz w:val="20"/>
                <w:szCs w:val="20"/>
                <w:lang w:val="mk-MK"/>
              </w:rPr>
              <w:t xml:space="preserve"> </w:t>
            </w:r>
          </w:p>
          <w:p w14:paraId="4142E9C9" w14:textId="77777777" w:rsidR="007312BD" w:rsidRDefault="007312BD" w:rsidP="00F15EEC">
            <w:pPr>
              <w:spacing w:after="0" w:line="240" w:lineRule="auto"/>
              <w:rPr>
                <w:rFonts w:ascii="StobiSerif Regular" w:hAnsi="StobiSerif Regular"/>
                <w:sz w:val="20"/>
                <w:szCs w:val="20"/>
                <w:lang w:val="mk-MK"/>
              </w:rPr>
            </w:pPr>
          </w:p>
          <w:p w14:paraId="56C89FD7" w14:textId="6DA78F9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Зголемен број на редовни инспекциски надзори на ДУИ над инспекциските служби</w:t>
            </w:r>
            <w:r>
              <w:rPr>
                <w:rFonts w:ascii="StobiSerif Regular" w:hAnsi="StobiSerif Regular"/>
                <w:sz w:val="20"/>
                <w:szCs w:val="20"/>
                <w:lang w:val="mk-MK"/>
              </w:rPr>
              <w:t xml:space="preserve"> за 10% на годишно ниво</w:t>
            </w:r>
          </w:p>
        </w:tc>
        <w:tc>
          <w:tcPr>
            <w:tcW w:w="526" w:type="pct"/>
          </w:tcPr>
          <w:p w14:paraId="69A8E4C1" w14:textId="2CE88FD9" w:rsidR="007312BD" w:rsidRPr="0085214E" w:rsidRDefault="007312BD" w:rsidP="00F15EEC">
            <w:pPr>
              <w:spacing w:after="0" w:line="240" w:lineRule="auto"/>
              <w:rPr>
                <w:rFonts w:ascii="StobiSerif Regular" w:hAnsi="StobiSerif Regular"/>
                <w:sz w:val="20"/>
                <w:szCs w:val="20"/>
                <w:lang w:val="mk-MK"/>
              </w:rPr>
            </w:pPr>
          </w:p>
        </w:tc>
      </w:tr>
      <w:tr w:rsidR="00B8378D" w:rsidRPr="0085214E" w14:paraId="1152E332" w14:textId="77777777" w:rsidTr="00967605">
        <w:trPr>
          <w:trHeight w:val="295"/>
        </w:trPr>
        <w:tc>
          <w:tcPr>
            <w:tcW w:w="831" w:type="pct"/>
            <w:vMerge/>
          </w:tcPr>
          <w:p w14:paraId="6F31AFCF" w14:textId="77777777" w:rsidR="007312BD" w:rsidRPr="0085214E" w:rsidRDefault="007312BD" w:rsidP="00F15EEC">
            <w:pPr>
              <w:spacing w:after="0" w:line="240" w:lineRule="auto"/>
              <w:rPr>
                <w:rFonts w:ascii="StobiSerif Regular" w:hAnsi="StobiSerif Regular"/>
                <w:sz w:val="20"/>
                <w:szCs w:val="20"/>
                <w:lang w:val="mk-MK"/>
              </w:rPr>
            </w:pPr>
          </w:p>
        </w:tc>
        <w:tc>
          <w:tcPr>
            <w:tcW w:w="1127" w:type="pct"/>
          </w:tcPr>
          <w:p w14:paraId="60328F1C" w14:textId="4C481A53" w:rsidR="007312BD" w:rsidRPr="0085214E" w:rsidRDefault="007312BD" w:rsidP="003F72F1">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Анализа на последиците од укинувањето на Инспекцискиот совет во однос на контролата на инспекциските служби со препораки за </w:t>
            </w:r>
            <w:r w:rsidRPr="0085214E">
              <w:rPr>
                <w:rFonts w:ascii="StobiSerif Regular" w:hAnsi="StobiSerif Regular"/>
                <w:sz w:val="20"/>
                <w:szCs w:val="20"/>
                <w:lang w:val="mk-MK"/>
              </w:rPr>
              <w:lastRenderedPageBreak/>
              <w:t>унапредување на контролата</w:t>
            </w:r>
          </w:p>
        </w:tc>
        <w:tc>
          <w:tcPr>
            <w:tcW w:w="532" w:type="pct"/>
          </w:tcPr>
          <w:p w14:paraId="0EA90934"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МЈА</w:t>
            </w:r>
          </w:p>
        </w:tc>
        <w:tc>
          <w:tcPr>
            <w:tcW w:w="652" w:type="pct"/>
          </w:tcPr>
          <w:p w14:paraId="05D2D62D" w14:textId="2D85C720"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046F3E5D" w14:textId="45D675ED"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w:t>
            </w:r>
            <w:r w:rsidR="00A379E6">
              <w:rPr>
                <w:rFonts w:ascii="StobiSerif Regular" w:hAnsi="StobiSerif Regular"/>
                <w:sz w:val="20"/>
                <w:szCs w:val="20"/>
                <w:lang w:val="mk-MK"/>
              </w:rPr>
              <w:t>иски служеби</w:t>
            </w:r>
            <w:r w:rsidRPr="0085214E">
              <w:rPr>
                <w:rFonts w:ascii="StobiSerif Regular" w:hAnsi="StobiSerif Regular"/>
                <w:sz w:val="20"/>
                <w:szCs w:val="20"/>
                <w:lang w:val="mk-MK"/>
              </w:rPr>
              <w:t xml:space="preserve"> </w:t>
            </w:r>
          </w:p>
          <w:p w14:paraId="3AB82A3C" w14:textId="77777777" w:rsidR="007312BD" w:rsidRPr="0085214E" w:rsidRDefault="007312BD" w:rsidP="00F15EEC">
            <w:pPr>
              <w:spacing w:after="0" w:line="240" w:lineRule="auto"/>
              <w:rPr>
                <w:rFonts w:ascii="StobiSerif Regular" w:hAnsi="StobiSerif Regular"/>
                <w:sz w:val="20"/>
                <w:szCs w:val="20"/>
                <w:lang w:val="mk-MK"/>
              </w:rPr>
            </w:pPr>
          </w:p>
        </w:tc>
        <w:tc>
          <w:tcPr>
            <w:tcW w:w="577" w:type="pct"/>
          </w:tcPr>
          <w:p w14:paraId="46391F55"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2028 година</w:t>
            </w:r>
          </w:p>
        </w:tc>
        <w:tc>
          <w:tcPr>
            <w:tcW w:w="754" w:type="pct"/>
          </w:tcPr>
          <w:p w14:paraId="1873CA10" w14:textId="7B1623DC" w:rsidR="007312BD" w:rsidRPr="0085214E" w:rsidRDefault="001655F5"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Изработена</w:t>
            </w:r>
            <w:r w:rsidRPr="0085214E">
              <w:rPr>
                <w:rFonts w:ascii="StobiSerif Regular" w:hAnsi="StobiSerif Regular"/>
                <w:sz w:val="20"/>
                <w:szCs w:val="20"/>
                <w:lang w:val="mk-MK"/>
              </w:rPr>
              <w:t xml:space="preserve"> </w:t>
            </w:r>
            <w:r w:rsidR="007312BD" w:rsidRPr="0085214E">
              <w:rPr>
                <w:rFonts w:ascii="StobiSerif Regular" w:hAnsi="StobiSerif Regular"/>
                <w:sz w:val="20"/>
                <w:szCs w:val="20"/>
                <w:lang w:val="mk-MK"/>
              </w:rPr>
              <w:t xml:space="preserve">Анализа  </w:t>
            </w:r>
          </w:p>
        </w:tc>
        <w:tc>
          <w:tcPr>
            <w:tcW w:w="526" w:type="pct"/>
          </w:tcPr>
          <w:p w14:paraId="2D1B748C" w14:textId="70E348E7" w:rsidR="007312BD" w:rsidRPr="0085214E" w:rsidRDefault="007312BD" w:rsidP="00F15EEC">
            <w:pPr>
              <w:spacing w:after="0" w:line="240" w:lineRule="auto"/>
              <w:rPr>
                <w:rFonts w:ascii="StobiSerif Regular" w:hAnsi="StobiSerif Regular"/>
                <w:sz w:val="20"/>
                <w:szCs w:val="20"/>
                <w:lang w:val="mk-MK"/>
              </w:rPr>
            </w:pPr>
          </w:p>
        </w:tc>
      </w:tr>
      <w:tr w:rsidR="00B8378D" w:rsidRPr="0085214E" w14:paraId="6D1543DC" w14:textId="77777777" w:rsidTr="00967605">
        <w:trPr>
          <w:trHeight w:val="295"/>
        </w:trPr>
        <w:tc>
          <w:tcPr>
            <w:tcW w:w="831" w:type="pct"/>
            <w:vMerge/>
          </w:tcPr>
          <w:p w14:paraId="33E2C1D1" w14:textId="77777777" w:rsidR="007312BD" w:rsidRPr="0085214E" w:rsidRDefault="007312BD" w:rsidP="00E01B81">
            <w:pPr>
              <w:spacing w:after="0" w:line="240" w:lineRule="auto"/>
              <w:jc w:val="center"/>
              <w:rPr>
                <w:rFonts w:ascii="StobiSerif Regular" w:hAnsi="StobiSerif Regular"/>
                <w:sz w:val="20"/>
                <w:szCs w:val="20"/>
                <w:lang w:val="mk-MK"/>
              </w:rPr>
            </w:pPr>
          </w:p>
        </w:tc>
        <w:tc>
          <w:tcPr>
            <w:tcW w:w="1127" w:type="pct"/>
          </w:tcPr>
          <w:p w14:paraId="1D3241CD" w14:textId="26F77B33" w:rsidR="007312BD" w:rsidRPr="0085214E" w:rsidRDefault="007312BD" w:rsidP="003F72F1">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Подготовка на </w:t>
            </w:r>
            <w:r w:rsidR="001655F5">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sidR="001655F5">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sidR="001655F5">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 заради имплементација на препораките од </w:t>
            </w:r>
            <w:r w:rsidR="001655F5">
              <w:rPr>
                <w:rFonts w:ascii="StobiSerif Regular" w:hAnsi="StobiSerif Regular"/>
                <w:sz w:val="20"/>
                <w:szCs w:val="20"/>
                <w:lang w:val="mk-MK"/>
              </w:rPr>
              <w:t>а</w:t>
            </w:r>
            <w:r w:rsidRPr="0085214E">
              <w:rPr>
                <w:rFonts w:ascii="StobiSerif Regular" w:hAnsi="StobiSerif Regular"/>
                <w:sz w:val="20"/>
                <w:szCs w:val="20"/>
                <w:lang w:val="mk-MK"/>
              </w:rPr>
              <w:t>нализата</w:t>
            </w:r>
            <w:r w:rsidR="001655F5">
              <w:rPr>
                <w:rFonts w:ascii="StobiSerif Regular" w:hAnsi="StobiSerif Regular"/>
                <w:sz w:val="20"/>
                <w:szCs w:val="20"/>
                <w:lang w:val="mk-MK"/>
              </w:rPr>
              <w:t xml:space="preserve"> од активност 3.3. на оваа мерка</w:t>
            </w:r>
            <w:r w:rsidRPr="0085214E">
              <w:rPr>
                <w:rFonts w:ascii="StobiSerif Regular" w:hAnsi="StobiSerif Regular"/>
                <w:sz w:val="20"/>
                <w:szCs w:val="20"/>
                <w:lang w:val="mk-MK"/>
              </w:rPr>
              <w:t xml:space="preserve"> </w:t>
            </w:r>
          </w:p>
        </w:tc>
        <w:tc>
          <w:tcPr>
            <w:tcW w:w="532" w:type="pct"/>
          </w:tcPr>
          <w:p w14:paraId="2C1304E7" w14:textId="77777777"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70AFEAEE" w14:textId="02F87F8A"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27D4A493" w14:textId="00070267" w:rsidR="007312BD" w:rsidRPr="0085214E" w:rsidRDefault="007312BD" w:rsidP="00E01B81">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Инспекци</w:t>
            </w:r>
            <w:r w:rsidR="00A379E6">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p w14:paraId="23BA5579" w14:textId="77777777" w:rsidR="007312BD" w:rsidRPr="0085214E" w:rsidRDefault="007312BD" w:rsidP="00E01B81">
            <w:pPr>
              <w:spacing w:after="0" w:line="240" w:lineRule="auto"/>
              <w:jc w:val="both"/>
              <w:rPr>
                <w:rFonts w:ascii="StobiSerif Regular" w:hAnsi="StobiSerif Regular"/>
                <w:sz w:val="20"/>
                <w:szCs w:val="20"/>
                <w:lang w:val="mk-MK"/>
              </w:rPr>
            </w:pPr>
          </w:p>
        </w:tc>
        <w:tc>
          <w:tcPr>
            <w:tcW w:w="577" w:type="pct"/>
          </w:tcPr>
          <w:p w14:paraId="3E6DD408" w14:textId="7A7D8BD7" w:rsidR="007312BD" w:rsidRPr="0085214E" w:rsidRDefault="001655F5" w:rsidP="00E01B81">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Прва </w:t>
            </w:r>
            <w:r w:rsidR="007312BD" w:rsidRPr="0085214E">
              <w:rPr>
                <w:rFonts w:ascii="StobiSerif Regular" w:hAnsi="StobiSerif Regular"/>
                <w:sz w:val="20"/>
                <w:szCs w:val="20"/>
                <w:lang w:val="mk-MK"/>
              </w:rPr>
              <w:t>половина на 202</w:t>
            </w:r>
            <w:r>
              <w:rPr>
                <w:rFonts w:ascii="StobiSerif Regular" w:hAnsi="StobiSerif Regular"/>
                <w:sz w:val="20"/>
                <w:szCs w:val="20"/>
                <w:lang w:val="mk-MK"/>
              </w:rPr>
              <w:t>9</w:t>
            </w:r>
            <w:r w:rsidR="007312BD" w:rsidRPr="0085214E">
              <w:rPr>
                <w:rFonts w:ascii="StobiSerif Regular" w:hAnsi="StobiSerif Regular"/>
                <w:sz w:val="20"/>
                <w:szCs w:val="20"/>
                <w:lang w:val="mk-MK"/>
              </w:rPr>
              <w:t xml:space="preserve"> година</w:t>
            </w:r>
          </w:p>
        </w:tc>
        <w:tc>
          <w:tcPr>
            <w:tcW w:w="754" w:type="pct"/>
          </w:tcPr>
          <w:p w14:paraId="166BFEEA"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изменување и дополнување на Законот за инспекциски надзор</w:t>
            </w:r>
          </w:p>
        </w:tc>
        <w:tc>
          <w:tcPr>
            <w:tcW w:w="526" w:type="pct"/>
          </w:tcPr>
          <w:p w14:paraId="481F1FD7" w14:textId="5A70B449" w:rsidR="007312BD" w:rsidRPr="0085214E" w:rsidRDefault="007312BD" w:rsidP="00E01B81">
            <w:pPr>
              <w:spacing w:after="0" w:line="240" w:lineRule="auto"/>
              <w:jc w:val="center"/>
              <w:rPr>
                <w:rFonts w:ascii="StobiSerif Regular" w:hAnsi="StobiSerif Regular"/>
                <w:sz w:val="20"/>
                <w:szCs w:val="20"/>
                <w:lang w:val="mk-MK"/>
              </w:rPr>
            </w:pPr>
          </w:p>
        </w:tc>
      </w:tr>
      <w:tr w:rsidR="00B8378D" w:rsidRPr="0085214E" w14:paraId="2B86B6B8" w14:textId="77777777" w:rsidTr="00967605">
        <w:trPr>
          <w:trHeight w:val="295"/>
        </w:trPr>
        <w:tc>
          <w:tcPr>
            <w:tcW w:w="831" w:type="pct"/>
            <w:vMerge/>
          </w:tcPr>
          <w:p w14:paraId="63D93712" w14:textId="77777777" w:rsidR="007312BD" w:rsidRPr="0085214E" w:rsidRDefault="007312BD" w:rsidP="00E01B81">
            <w:pPr>
              <w:spacing w:after="0" w:line="240" w:lineRule="auto"/>
              <w:jc w:val="center"/>
              <w:rPr>
                <w:rFonts w:ascii="StobiSerif Regular" w:hAnsi="StobiSerif Regular"/>
                <w:sz w:val="20"/>
                <w:szCs w:val="20"/>
                <w:lang w:val="mk-MK"/>
              </w:rPr>
            </w:pPr>
          </w:p>
        </w:tc>
        <w:tc>
          <w:tcPr>
            <w:tcW w:w="1127" w:type="pct"/>
          </w:tcPr>
          <w:p w14:paraId="1F2299D0" w14:textId="5A875594" w:rsidR="007312BD" w:rsidRPr="0085214E" w:rsidRDefault="007312BD" w:rsidP="003F72F1">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Утврдување </w:t>
            </w:r>
            <w:r w:rsidRPr="0085214E">
              <w:rPr>
                <w:rFonts w:ascii="StobiSerif Regular" w:hAnsi="StobiSerif Regular"/>
                <w:sz w:val="20"/>
                <w:szCs w:val="20"/>
                <w:lang w:val="mk-MK"/>
              </w:rPr>
              <w:t xml:space="preserve">на Предлог </w:t>
            </w:r>
            <w:r w:rsidR="001655F5">
              <w:rPr>
                <w:rFonts w:ascii="StobiSerif Regular" w:hAnsi="StobiSerif Regular"/>
                <w:sz w:val="20"/>
                <w:szCs w:val="20"/>
                <w:lang w:val="mk-MK"/>
              </w:rPr>
              <w:t xml:space="preserve">на </w:t>
            </w:r>
            <w:r w:rsidRPr="0085214E">
              <w:rPr>
                <w:rFonts w:ascii="StobiSerif Regular" w:hAnsi="StobiSerif Regular"/>
                <w:sz w:val="20"/>
                <w:szCs w:val="20"/>
                <w:lang w:val="mk-MK"/>
              </w:rPr>
              <w:t xml:space="preserve">закон за изменување и дополнување на Законот за инспекциски надзор </w:t>
            </w:r>
            <w:r w:rsidR="001655F5">
              <w:rPr>
                <w:rFonts w:ascii="StobiSerif Regular" w:hAnsi="StobiSerif Regular"/>
                <w:sz w:val="20"/>
                <w:szCs w:val="20"/>
                <w:lang w:val="mk-MK"/>
              </w:rPr>
              <w:t xml:space="preserve">со имплементирани препораки од анализата од активност 3.3. на оваа мерка </w:t>
            </w:r>
          </w:p>
        </w:tc>
        <w:tc>
          <w:tcPr>
            <w:tcW w:w="532" w:type="pct"/>
          </w:tcPr>
          <w:p w14:paraId="0D738619" w14:textId="33ED4F0E" w:rsidR="007312BD" w:rsidRPr="0085214E" w:rsidRDefault="000A7F09" w:rsidP="00E01B81">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652" w:type="pct"/>
          </w:tcPr>
          <w:p w14:paraId="23EC3624" w14:textId="77777777" w:rsidR="007312BD" w:rsidRPr="0085214E" w:rsidRDefault="007312BD" w:rsidP="00E01B81">
            <w:pPr>
              <w:spacing w:after="0" w:line="240" w:lineRule="auto"/>
              <w:jc w:val="both"/>
              <w:rPr>
                <w:rFonts w:ascii="StobiSerif Regular" w:hAnsi="StobiSerif Regular"/>
                <w:sz w:val="20"/>
                <w:szCs w:val="20"/>
                <w:lang w:val="mk-MK"/>
              </w:rPr>
            </w:pPr>
          </w:p>
        </w:tc>
        <w:tc>
          <w:tcPr>
            <w:tcW w:w="577" w:type="pct"/>
          </w:tcPr>
          <w:p w14:paraId="37E5BA60" w14:textId="66E584A3" w:rsidR="007312BD" w:rsidRPr="0085214E" w:rsidRDefault="007312BD" w:rsidP="001655F5">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Втора половина на 202</w:t>
            </w:r>
            <w:r w:rsidR="001655F5">
              <w:rPr>
                <w:rFonts w:ascii="StobiSerif Regular" w:hAnsi="StobiSerif Regular"/>
                <w:sz w:val="20"/>
                <w:szCs w:val="20"/>
                <w:lang w:val="mk-MK"/>
              </w:rPr>
              <w:t>9</w:t>
            </w:r>
            <w:r w:rsidRPr="0085214E">
              <w:rPr>
                <w:rFonts w:ascii="StobiSerif Regular" w:hAnsi="StobiSerif Regular"/>
                <w:sz w:val="20"/>
                <w:szCs w:val="20"/>
                <w:lang w:val="mk-MK"/>
              </w:rPr>
              <w:t xml:space="preserve"> година</w:t>
            </w:r>
          </w:p>
        </w:tc>
        <w:tc>
          <w:tcPr>
            <w:tcW w:w="754" w:type="pct"/>
          </w:tcPr>
          <w:p w14:paraId="032BD0AB" w14:textId="14763907" w:rsidR="007312BD" w:rsidRPr="0085214E" w:rsidRDefault="00BF2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Донесен </w:t>
            </w:r>
            <w:r w:rsidR="007312BD" w:rsidRPr="0085214E">
              <w:rPr>
                <w:rFonts w:ascii="StobiSerif Regular" w:hAnsi="StobiSerif Regular"/>
                <w:sz w:val="20"/>
                <w:szCs w:val="20"/>
                <w:lang w:val="mk-MK"/>
              </w:rPr>
              <w:t xml:space="preserve">Предлог на закон за изменување и дополнување на Законот за инспекциски надзор </w:t>
            </w:r>
          </w:p>
        </w:tc>
        <w:tc>
          <w:tcPr>
            <w:tcW w:w="526" w:type="pct"/>
          </w:tcPr>
          <w:p w14:paraId="42F0D0CA" w14:textId="77777777" w:rsidR="007312BD" w:rsidRPr="0085214E" w:rsidRDefault="007312BD" w:rsidP="00E01B81">
            <w:pPr>
              <w:spacing w:after="0" w:line="240" w:lineRule="auto"/>
              <w:jc w:val="center"/>
              <w:rPr>
                <w:rFonts w:ascii="StobiSerif Regular" w:hAnsi="StobiSerif Regular"/>
                <w:sz w:val="20"/>
                <w:szCs w:val="20"/>
                <w:lang w:val="mk-MK"/>
              </w:rPr>
            </w:pPr>
          </w:p>
        </w:tc>
      </w:tr>
      <w:tr w:rsidR="00B8378D" w:rsidRPr="0085214E" w14:paraId="4B7E3272" w14:textId="77777777" w:rsidTr="00967605">
        <w:trPr>
          <w:trHeight w:val="295"/>
        </w:trPr>
        <w:tc>
          <w:tcPr>
            <w:tcW w:w="831" w:type="pct"/>
            <w:vMerge/>
          </w:tcPr>
          <w:p w14:paraId="6A1C7972" w14:textId="77777777" w:rsidR="007312BD" w:rsidRPr="0085214E" w:rsidRDefault="007312BD" w:rsidP="00E01B81">
            <w:pPr>
              <w:spacing w:after="0" w:line="240" w:lineRule="auto"/>
              <w:jc w:val="center"/>
              <w:rPr>
                <w:rFonts w:ascii="StobiSerif Regular" w:hAnsi="StobiSerif Regular"/>
                <w:sz w:val="20"/>
                <w:szCs w:val="20"/>
                <w:lang w:val="mk-MK"/>
              </w:rPr>
            </w:pPr>
          </w:p>
        </w:tc>
        <w:tc>
          <w:tcPr>
            <w:tcW w:w="1127" w:type="pct"/>
          </w:tcPr>
          <w:p w14:paraId="616C0AFD" w14:textId="0F228F35" w:rsidR="007312BD" w:rsidRPr="0085214E" w:rsidRDefault="001655F5" w:rsidP="003F72F1">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Донесување </w:t>
            </w:r>
            <w:r w:rsidRPr="0085214E">
              <w:rPr>
                <w:rFonts w:ascii="StobiSerif Regular" w:hAnsi="StobiSerif Regular"/>
                <w:sz w:val="20"/>
                <w:szCs w:val="20"/>
                <w:lang w:val="mk-MK"/>
              </w:rPr>
              <w:t xml:space="preserve"> </w:t>
            </w:r>
            <w:r w:rsidR="007312BD" w:rsidRPr="0085214E">
              <w:rPr>
                <w:rFonts w:ascii="StobiSerif Regular" w:hAnsi="StobiSerif Regular"/>
                <w:sz w:val="20"/>
                <w:szCs w:val="20"/>
                <w:lang w:val="mk-MK"/>
              </w:rPr>
              <w:t xml:space="preserve">на </w:t>
            </w:r>
            <w:r>
              <w:rPr>
                <w:rFonts w:ascii="StobiSerif Regular" w:hAnsi="StobiSerif Regular"/>
                <w:sz w:val="20"/>
                <w:szCs w:val="20"/>
                <w:lang w:val="mk-MK"/>
              </w:rPr>
              <w:t>З</w:t>
            </w:r>
            <w:r w:rsidR="007312BD" w:rsidRPr="0085214E">
              <w:rPr>
                <w:rFonts w:ascii="StobiSerif Regular" w:hAnsi="StobiSerif Regular"/>
                <w:sz w:val="20"/>
                <w:szCs w:val="20"/>
                <w:lang w:val="mk-MK"/>
              </w:rPr>
              <w:t xml:space="preserve">акон за изменување и дополнување на Законот за инспекциски надзор </w:t>
            </w:r>
            <w:r>
              <w:rPr>
                <w:rFonts w:ascii="StobiSerif Regular" w:hAnsi="StobiSerif Regular"/>
                <w:sz w:val="20"/>
                <w:szCs w:val="20"/>
                <w:lang w:val="mk-MK"/>
              </w:rPr>
              <w:t>со имплементирани препораки од анализата од активност 3.3. на оваа мерка</w:t>
            </w:r>
          </w:p>
        </w:tc>
        <w:tc>
          <w:tcPr>
            <w:tcW w:w="532" w:type="pct"/>
          </w:tcPr>
          <w:p w14:paraId="08EE806D" w14:textId="2A8B432E" w:rsidR="007312BD" w:rsidRPr="0085214E" w:rsidRDefault="000A7F09" w:rsidP="00E01B81">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40C19A62" w14:textId="77777777" w:rsidR="007312BD" w:rsidRPr="0085214E" w:rsidRDefault="007312BD" w:rsidP="00E01B81">
            <w:pPr>
              <w:spacing w:after="0" w:line="240" w:lineRule="auto"/>
              <w:jc w:val="both"/>
              <w:rPr>
                <w:rFonts w:ascii="StobiSerif Regular" w:hAnsi="StobiSerif Regular"/>
                <w:sz w:val="20"/>
                <w:szCs w:val="20"/>
                <w:lang w:val="mk-MK"/>
              </w:rPr>
            </w:pPr>
          </w:p>
        </w:tc>
        <w:tc>
          <w:tcPr>
            <w:tcW w:w="577" w:type="pct"/>
          </w:tcPr>
          <w:p w14:paraId="5E4C71B3" w14:textId="2EBF6F29" w:rsidR="007312BD" w:rsidRPr="0085214E" w:rsidRDefault="007312BD" w:rsidP="001655F5">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Втора половина на 202</w:t>
            </w:r>
            <w:r w:rsidR="001655F5">
              <w:rPr>
                <w:rFonts w:ascii="StobiSerif Regular" w:hAnsi="StobiSerif Regular"/>
                <w:sz w:val="20"/>
                <w:szCs w:val="20"/>
                <w:lang w:val="mk-MK"/>
              </w:rPr>
              <w:t>9</w:t>
            </w:r>
            <w:r w:rsidRPr="0085214E">
              <w:rPr>
                <w:rFonts w:ascii="StobiSerif Regular" w:hAnsi="StobiSerif Regular"/>
                <w:sz w:val="20"/>
                <w:szCs w:val="20"/>
                <w:lang w:val="mk-MK"/>
              </w:rPr>
              <w:t xml:space="preserve"> година</w:t>
            </w:r>
          </w:p>
        </w:tc>
        <w:tc>
          <w:tcPr>
            <w:tcW w:w="754" w:type="pct"/>
          </w:tcPr>
          <w:p w14:paraId="35B2C089" w14:textId="00AE32D1"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Донесен  </w:t>
            </w:r>
            <w:r w:rsidR="001655F5">
              <w:rPr>
                <w:rFonts w:ascii="StobiSerif Regular" w:hAnsi="StobiSerif Regular"/>
                <w:sz w:val="20"/>
                <w:szCs w:val="20"/>
                <w:lang w:val="mk-MK"/>
              </w:rPr>
              <w:t>З</w:t>
            </w:r>
            <w:r w:rsidRPr="0085214E">
              <w:rPr>
                <w:rFonts w:ascii="StobiSerif Regular" w:hAnsi="StobiSerif Regular"/>
                <w:sz w:val="20"/>
                <w:szCs w:val="20"/>
                <w:lang w:val="mk-MK"/>
              </w:rPr>
              <w:t xml:space="preserve">акон за изменување и дополнување на Законот за инспекциски надзор </w:t>
            </w:r>
          </w:p>
        </w:tc>
        <w:tc>
          <w:tcPr>
            <w:tcW w:w="526" w:type="pct"/>
          </w:tcPr>
          <w:p w14:paraId="25911FD0" w14:textId="30C143CA" w:rsidR="007312BD" w:rsidRPr="0085214E" w:rsidRDefault="007312BD" w:rsidP="00E01B81">
            <w:pPr>
              <w:spacing w:after="0" w:line="240" w:lineRule="auto"/>
              <w:jc w:val="center"/>
              <w:rPr>
                <w:rFonts w:ascii="StobiSerif Regular" w:hAnsi="StobiSerif Regular"/>
                <w:sz w:val="20"/>
                <w:szCs w:val="20"/>
                <w:lang w:val="mk-MK"/>
              </w:rPr>
            </w:pPr>
          </w:p>
        </w:tc>
      </w:tr>
      <w:tr w:rsidR="00B8378D" w:rsidRPr="0085214E" w14:paraId="60D24D2C" w14:textId="77777777" w:rsidTr="00967605">
        <w:trPr>
          <w:trHeight w:val="1000"/>
        </w:trPr>
        <w:tc>
          <w:tcPr>
            <w:tcW w:w="831" w:type="pct"/>
            <w:vMerge w:val="restart"/>
          </w:tcPr>
          <w:p w14:paraId="43622EFB" w14:textId="6EE574CF" w:rsidR="007816E1" w:rsidRPr="008C71E1" w:rsidRDefault="007816E1" w:rsidP="003F72F1">
            <w:pPr>
              <w:pStyle w:val="ListParagraph"/>
              <w:numPr>
                <w:ilvl w:val="0"/>
                <w:numId w:val="49"/>
              </w:numPr>
              <w:spacing w:after="0" w:line="240" w:lineRule="auto"/>
              <w:ind w:left="357" w:hanging="431"/>
              <w:rPr>
                <w:rFonts w:ascii="StobiSerif Regular" w:hAnsi="StobiSerif Regular"/>
                <w:sz w:val="20"/>
                <w:szCs w:val="20"/>
                <w:lang w:val="mk-MK"/>
              </w:rPr>
            </w:pPr>
            <w:r w:rsidRPr="008C71E1">
              <w:rPr>
                <w:rFonts w:ascii="StobiSerif Regular" w:hAnsi="StobiSerif Regular"/>
                <w:sz w:val="20"/>
                <w:szCs w:val="20"/>
                <w:lang w:val="mk-MK"/>
              </w:rPr>
              <w:lastRenderedPageBreak/>
              <w:t xml:space="preserve">Дигитализација на инспекциската постапка </w:t>
            </w:r>
          </w:p>
        </w:tc>
        <w:tc>
          <w:tcPr>
            <w:tcW w:w="1127" w:type="pct"/>
          </w:tcPr>
          <w:p w14:paraId="28B13EC8" w14:textId="264B8D17" w:rsidR="007816E1" w:rsidRPr="00511FC4" w:rsidRDefault="007816E1" w:rsidP="003F72F1">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Развој/надградба на централен софтвер (е-Инспектор)</w:t>
            </w:r>
            <w:r w:rsidR="00842DD3" w:rsidRPr="00511FC4">
              <w:rPr>
                <w:rFonts w:ascii="StobiSerif Regular" w:hAnsi="StobiSerif Regular"/>
                <w:sz w:val="20"/>
                <w:szCs w:val="20"/>
                <w:lang w:val="mk-MK"/>
              </w:rPr>
              <w:t xml:space="preserve"> </w:t>
            </w:r>
            <w:r w:rsidR="00842DD3" w:rsidRPr="00511FC4">
              <w:rPr>
                <w:rFonts w:ascii="StobiSerif Regular" w:hAnsi="StobiSerif Regular"/>
                <w:sz w:val="20"/>
                <w:szCs w:val="20"/>
                <w:lang w:val="mk-MK"/>
              </w:rPr>
              <w:footnoteReference w:id="22"/>
            </w:r>
          </w:p>
        </w:tc>
        <w:tc>
          <w:tcPr>
            <w:tcW w:w="532" w:type="pct"/>
          </w:tcPr>
          <w:p w14:paraId="32C25234" w14:textId="77777777" w:rsidR="007816E1" w:rsidRPr="0085214E" w:rsidRDefault="007816E1"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МДТ</w:t>
            </w:r>
          </w:p>
        </w:tc>
        <w:tc>
          <w:tcPr>
            <w:tcW w:w="652" w:type="pct"/>
          </w:tcPr>
          <w:p w14:paraId="63D85CAC" w14:textId="77777777" w:rsidR="007816E1" w:rsidRPr="0085214E" w:rsidRDefault="007816E1"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p w14:paraId="7E680CC5" w14:textId="3911F53E" w:rsidR="007816E1" w:rsidRPr="0085214E" w:rsidRDefault="007816E1"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78BEDD0C" w14:textId="76821717" w:rsidR="007816E1" w:rsidRPr="0085214E" w:rsidRDefault="007816E1"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sidR="00842DD3">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tc>
        <w:tc>
          <w:tcPr>
            <w:tcW w:w="577" w:type="pct"/>
          </w:tcPr>
          <w:p w14:paraId="4D32FC63" w14:textId="77777777" w:rsidR="007816E1" w:rsidRPr="0085214E" w:rsidRDefault="007816E1"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2028 година</w:t>
            </w:r>
          </w:p>
        </w:tc>
        <w:tc>
          <w:tcPr>
            <w:tcW w:w="754" w:type="pct"/>
          </w:tcPr>
          <w:p w14:paraId="38093283" w14:textId="45B1379E" w:rsidR="007816E1" w:rsidRPr="0085214E" w:rsidRDefault="007816E1"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Развиен</w:t>
            </w:r>
            <w:r w:rsidR="00842DD3">
              <w:rPr>
                <w:rFonts w:ascii="StobiSerif Regular" w:hAnsi="StobiSerif Regular"/>
                <w:sz w:val="20"/>
                <w:szCs w:val="20"/>
                <w:lang w:val="mk-MK"/>
              </w:rPr>
              <w:t>/надграден</w:t>
            </w:r>
            <w:r w:rsidRPr="0085214E">
              <w:rPr>
                <w:rFonts w:ascii="StobiSerif Regular" w:hAnsi="StobiSerif Regular"/>
                <w:sz w:val="20"/>
                <w:szCs w:val="20"/>
                <w:lang w:val="mk-MK"/>
              </w:rPr>
              <w:t xml:space="preserve"> софтвер</w:t>
            </w:r>
          </w:p>
        </w:tc>
        <w:tc>
          <w:tcPr>
            <w:tcW w:w="526" w:type="pct"/>
          </w:tcPr>
          <w:p w14:paraId="53E3AF8B" w14:textId="01526C1C" w:rsidR="007816E1" w:rsidRPr="0085214E" w:rsidRDefault="007816E1" w:rsidP="00E01B81">
            <w:pPr>
              <w:spacing w:after="0" w:line="240" w:lineRule="auto"/>
              <w:jc w:val="center"/>
              <w:rPr>
                <w:rFonts w:ascii="StobiSerif Regular" w:hAnsi="StobiSerif Regular"/>
                <w:sz w:val="20"/>
                <w:szCs w:val="20"/>
                <w:lang w:val="mk-MK"/>
              </w:rPr>
            </w:pPr>
          </w:p>
        </w:tc>
      </w:tr>
      <w:tr w:rsidR="00B8378D" w:rsidRPr="0085214E" w14:paraId="3299188D" w14:textId="77777777" w:rsidTr="00967605">
        <w:trPr>
          <w:trHeight w:val="253"/>
        </w:trPr>
        <w:tc>
          <w:tcPr>
            <w:tcW w:w="831" w:type="pct"/>
            <w:vMerge/>
          </w:tcPr>
          <w:p w14:paraId="08F89706" w14:textId="77777777" w:rsidR="007816E1" w:rsidRPr="0085214E" w:rsidRDefault="007816E1" w:rsidP="003F72F1">
            <w:pPr>
              <w:pStyle w:val="ListParagraph"/>
              <w:numPr>
                <w:ilvl w:val="0"/>
                <w:numId w:val="49"/>
              </w:numPr>
              <w:spacing w:after="0" w:line="240" w:lineRule="auto"/>
              <w:ind w:left="173" w:hanging="284"/>
              <w:rPr>
                <w:rFonts w:ascii="StobiSerif Regular" w:hAnsi="StobiSerif Regular"/>
                <w:sz w:val="20"/>
                <w:szCs w:val="20"/>
                <w:lang w:val="mk-MK"/>
              </w:rPr>
            </w:pPr>
          </w:p>
        </w:tc>
        <w:tc>
          <w:tcPr>
            <w:tcW w:w="1127" w:type="pct"/>
          </w:tcPr>
          <w:p w14:paraId="43C675A1" w14:textId="74EF8E15" w:rsidR="007816E1" w:rsidRPr="00511FC4" w:rsidRDefault="007816E1" w:rsidP="003F72F1">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Дизајн и р</w:t>
            </w:r>
            <w:r w:rsidRPr="007816E1">
              <w:rPr>
                <w:rFonts w:ascii="StobiSerif Regular" w:hAnsi="StobiSerif Regular"/>
                <w:sz w:val="20"/>
                <w:szCs w:val="20"/>
                <w:lang w:val="mk-MK"/>
              </w:rPr>
              <w:t>азвој</w:t>
            </w:r>
            <w:r>
              <w:rPr>
                <w:rFonts w:ascii="StobiSerif Regular" w:hAnsi="StobiSerif Regular"/>
                <w:sz w:val="20"/>
                <w:szCs w:val="20"/>
                <w:lang w:val="mk-MK"/>
              </w:rPr>
              <w:t xml:space="preserve"> на модул за размена на податоци со МВР</w:t>
            </w:r>
          </w:p>
        </w:tc>
        <w:tc>
          <w:tcPr>
            <w:tcW w:w="532" w:type="pct"/>
          </w:tcPr>
          <w:p w14:paraId="2F9B8106" w14:textId="6DC58051"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МВР</w:t>
            </w:r>
          </w:p>
        </w:tc>
        <w:tc>
          <w:tcPr>
            <w:tcW w:w="652" w:type="pct"/>
          </w:tcPr>
          <w:p w14:paraId="7BB18D5B" w14:textId="4DB4C649"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tc>
        <w:tc>
          <w:tcPr>
            <w:tcW w:w="577" w:type="pct"/>
          </w:tcPr>
          <w:p w14:paraId="6588D584" w14:textId="457279BB"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 половина на 2028 година</w:t>
            </w:r>
          </w:p>
        </w:tc>
        <w:tc>
          <w:tcPr>
            <w:tcW w:w="754" w:type="pct"/>
          </w:tcPr>
          <w:p w14:paraId="4D7413BA" w14:textId="6FA74699"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Дизајниран</w:t>
            </w:r>
            <w:r w:rsidR="00842DD3">
              <w:rPr>
                <w:rFonts w:ascii="StobiSerif Regular" w:hAnsi="StobiSerif Regular"/>
                <w:sz w:val="20"/>
                <w:szCs w:val="20"/>
                <w:lang w:val="mk-MK"/>
              </w:rPr>
              <w:t xml:space="preserve"> и развиен</w:t>
            </w:r>
            <w:r>
              <w:rPr>
                <w:rFonts w:ascii="StobiSerif Regular" w:hAnsi="StobiSerif Regular"/>
                <w:sz w:val="20"/>
                <w:szCs w:val="20"/>
                <w:lang w:val="mk-MK"/>
              </w:rPr>
              <w:t xml:space="preserve"> модул за размена на податоци со МВР</w:t>
            </w:r>
          </w:p>
        </w:tc>
        <w:tc>
          <w:tcPr>
            <w:tcW w:w="526" w:type="pct"/>
          </w:tcPr>
          <w:p w14:paraId="79259A30" w14:textId="77777777" w:rsidR="007816E1" w:rsidRDefault="007816E1" w:rsidP="00E01B81">
            <w:pPr>
              <w:spacing w:after="0" w:line="240" w:lineRule="auto"/>
              <w:jc w:val="center"/>
              <w:rPr>
                <w:rFonts w:ascii="StobiSerif Regular" w:hAnsi="StobiSerif Regular"/>
                <w:sz w:val="20"/>
                <w:szCs w:val="20"/>
                <w:lang w:val="mk-MK"/>
              </w:rPr>
            </w:pPr>
          </w:p>
        </w:tc>
      </w:tr>
      <w:tr w:rsidR="00B8378D" w:rsidRPr="0085214E" w14:paraId="44BCE4D2" w14:textId="77777777" w:rsidTr="00967605">
        <w:trPr>
          <w:trHeight w:val="1000"/>
        </w:trPr>
        <w:tc>
          <w:tcPr>
            <w:tcW w:w="831" w:type="pct"/>
            <w:vMerge/>
          </w:tcPr>
          <w:p w14:paraId="717B2702" w14:textId="77777777" w:rsidR="007816E1" w:rsidRPr="0085214E" w:rsidRDefault="007816E1">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1C947B01" w14:textId="3C79A7DE" w:rsidR="007816E1" w:rsidRPr="007816E1" w:rsidRDefault="007816E1" w:rsidP="003F72F1">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Обуки и подготовка на оперативни упатства за користење на моду</w:t>
            </w:r>
            <w:r w:rsidR="00511FC4">
              <w:rPr>
                <w:rFonts w:ascii="StobiSerif Regular" w:hAnsi="StobiSerif Regular"/>
                <w:sz w:val="20"/>
                <w:szCs w:val="20"/>
                <w:lang w:val="mk-MK"/>
              </w:rPr>
              <w:t>л за размена на податоци со МВР</w:t>
            </w:r>
          </w:p>
        </w:tc>
        <w:tc>
          <w:tcPr>
            <w:tcW w:w="532" w:type="pct"/>
          </w:tcPr>
          <w:p w14:paraId="073F91D6" w14:textId="3B01C896"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МВР</w:t>
            </w:r>
          </w:p>
        </w:tc>
        <w:tc>
          <w:tcPr>
            <w:tcW w:w="652" w:type="pct"/>
          </w:tcPr>
          <w:p w14:paraId="2CCA6242" w14:textId="4E78F570"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tc>
        <w:tc>
          <w:tcPr>
            <w:tcW w:w="577" w:type="pct"/>
          </w:tcPr>
          <w:p w14:paraId="6B285B8F" w14:textId="116CA674"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 половина на 2028 година</w:t>
            </w:r>
          </w:p>
        </w:tc>
        <w:tc>
          <w:tcPr>
            <w:tcW w:w="754" w:type="pct"/>
          </w:tcPr>
          <w:p w14:paraId="4DE0461F" w14:textId="364326A3" w:rsidR="007816E1"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Број на обучени инспектори</w:t>
            </w:r>
          </w:p>
          <w:p w14:paraId="7B80D652" w14:textId="77777777" w:rsidR="007816E1" w:rsidRDefault="007816E1" w:rsidP="00F15EEC">
            <w:pPr>
              <w:spacing w:after="0" w:line="240" w:lineRule="auto"/>
              <w:rPr>
                <w:rFonts w:ascii="StobiSerif Regular" w:hAnsi="StobiSerif Regular"/>
                <w:sz w:val="20"/>
                <w:szCs w:val="20"/>
                <w:lang w:val="mk-MK"/>
              </w:rPr>
            </w:pPr>
          </w:p>
          <w:p w14:paraId="064D7823" w14:textId="6C1D81A5"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Подготвени оп</w:t>
            </w:r>
            <w:r w:rsidR="00842DD3">
              <w:rPr>
                <w:rFonts w:ascii="StobiSerif Regular" w:hAnsi="StobiSerif Regular"/>
                <w:sz w:val="20"/>
                <w:szCs w:val="20"/>
                <w:lang w:val="mk-MK"/>
              </w:rPr>
              <w:t>е</w:t>
            </w:r>
            <w:r>
              <w:rPr>
                <w:rFonts w:ascii="StobiSerif Regular" w:hAnsi="StobiSerif Regular"/>
                <w:sz w:val="20"/>
                <w:szCs w:val="20"/>
                <w:lang w:val="mk-MK"/>
              </w:rPr>
              <w:t xml:space="preserve">ративни упатства </w:t>
            </w:r>
          </w:p>
        </w:tc>
        <w:tc>
          <w:tcPr>
            <w:tcW w:w="526" w:type="pct"/>
          </w:tcPr>
          <w:p w14:paraId="65067B81" w14:textId="77777777" w:rsidR="007816E1" w:rsidRDefault="007816E1" w:rsidP="007816E1">
            <w:pPr>
              <w:spacing w:after="0" w:line="240" w:lineRule="auto"/>
              <w:jc w:val="center"/>
              <w:rPr>
                <w:rFonts w:ascii="StobiSerif Regular" w:hAnsi="StobiSerif Regular"/>
                <w:sz w:val="20"/>
                <w:szCs w:val="20"/>
                <w:lang w:val="mk-MK"/>
              </w:rPr>
            </w:pPr>
          </w:p>
        </w:tc>
      </w:tr>
      <w:tr w:rsidR="00B8378D" w:rsidRPr="0085214E" w14:paraId="710AC0C5" w14:textId="77777777" w:rsidTr="00967605">
        <w:trPr>
          <w:trHeight w:val="112"/>
        </w:trPr>
        <w:tc>
          <w:tcPr>
            <w:tcW w:w="831" w:type="pct"/>
            <w:vMerge/>
          </w:tcPr>
          <w:p w14:paraId="62489A9B" w14:textId="77777777" w:rsidR="007816E1" w:rsidRPr="0085214E" w:rsidRDefault="007816E1">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16602578" w14:textId="3BFCDF84" w:rsidR="007816E1" w:rsidRDefault="007816E1" w:rsidP="003F72F1">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Интеграција во системот за рано предупредување на МВР</w:t>
            </w:r>
            <w:r w:rsidR="00842DD3">
              <w:rPr>
                <w:rFonts w:ascii="StobiSerif Regular" w:hAnsi="StobiSerif Regular"/>
                <w:sz w:val="20"/>
                <w:szCs w:val="20"/>
                <w:lang w:val="mk-MK"/>
              </w:rPr>
              <w:t xml:space="preserve"> и</w:t>
            </w:r>
            <w:r>
              <w:rPr>
                <w:rFonts w:ascii="StobiSerif Regular" w:hAnsi="StobiSerif Regular"/>
                <w:sz w:val="20"/>
                <w:szCs w:val="20"/>
                <w:lang w:val="mk-MK"/>
              </w:rPr>
              <w:t xml:space="preserve"> изготвување на Протокол за ограничен пристап на инспекторите</w:t>
            </w:r>
          </w:p>
        </w:tc>
        <w:tc>
          <w:tcPr>
            <w:tcW w:w="532" w:type="pct"/>
          </w:tcPr>
          <w:p w14:paraId="018A3B6C" w14:textId="6617CC56"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МВР</w:t>
            </w:r>
          </w:p>
        </w:tc>
        <w:tc>
          <w:tcPr>
            <w:tcW w:w="652" w:type="pct"/>
          </w:tcPr>
          <w:p w14:paraId="2F165502" w14:textId="3A06E8D1"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tc>
        <w:tc>
          <w:tcPr>
            <w:tcW w:w="577" w:type="pct"/>
          </w:tcPr>
          <w:p w14:paraId="06C7FF1B" w14:textId="361E7125"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 половина на 2028 година</w:t>
            </w:r>
          </w:p>
        </w:tc>
        <w:tc>
          <w:tcPr>
            <w:tcW w:w="754" w:type="pct"/>
          </w:tcPr>
          <w:p w14:paraId="41925177" w14:textId="616FF886"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Интегриран систем е-инспектор со системот за рано предупредување на МВР</w:t>
            </w:r>
          </w:p>
        </w:tc>
        <w:tc>
          <w:tcPr>
            <w:tcW w:w="526" w:type="pct"/>
          </w:tcPr>
          <w:p w14:paraId="254C093A" w14:textId="77777777" w:rsidR="007816E1" w:rsidRDefault="007816E1" w:rsidP="007816E1">
            <w:pPr>
              <w:spacing w:after="0" w:line="240" w:lineRule="auto"/>
              <w:jc w:val="center"/>
              <w:rPr>
                <w:rFonts w:ascii="StobiSerif Regular" w:hAnsi="StobiSerif Regular"/>
                <w:sz w:val="20"/>
                <w:szCs w:val="20"/>
                <w:lang w:val="mk-MK"/>
              </w:rPr>
            </w:pPr>
          </w:p>
        </w:tc>
      </w:tr>
      <w:tr w:rsidR="00B8378D" w:rsidRPr="0085214E" w14:paraId="5B48C2F7" w14:textId="77777777" w:rsidTr="00967605">
        <w:trPr>
          <w:trHeight w:val="121"/>
        </w:trPr>
        <w:tc>
          <w:tcPr>
            <w:tcW w:w="831" w:type="pct"/>
            <w:vMerge/>
          </w:tcPr>
          <w:p w14:paraId="5870005C" w14:textId="77777777" w:rsidR="007816E1" w:rsidRPr="0085214E" w:rsidRDefault="007816E1">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5BCAAF79" w14:textId="0FD8842D" w:rsidR="007816E1" w:rsidRDefault="007816E1" w:rsidP="003F72F1">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Доделување на пристап во системот за рано предупредување на МВР за инспектор со посебен статус</w:t>
            </w:r>
          </w:p>
        </w:tc>
        <w:tc>
          <w:tcPr>
            <w:tcW w:w="532" w:type="pct"/>
          </w:tcPr>
          <w:p w14:paraId="09BA9DEF" w14:textId="017E89A6"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МВР</w:t>
            </w:r>
          </w:p>
        </w:tc>
        <w:tc>
          <w:tcPr>
            <w:tcW w:w="652" w:type="pct"/>
          </w:tcPr>
          <w:p w14:paraId="57499FA8" w14:textId="6E73672A"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tc>
        <w:tc>
          <w:tcPr>
            <w:tcW w:w="577" w:type="pct"/>
          </w:tcPr>
          <w:p w14:paraId="3E7ED4F6" w14:textId="5C49A97F" w:rsidR="007816E1" w:rsidRPr="0085214E" w:rsidRDefault="007816E1"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 половина на 2028 година</w:t>
            </w:r>
          </w:p>
        </w:tc>
        <w:tc>
          <w:tcPr>
            <w:tcW w:w="754" w:type="pct"/>
          </w:tcPr>
          <w:p w14:paraId="22BCAE8C" w14:textId="7D32B309" w:rsidR="007816E1" w:rsidRPr="0085214E" w:rsidRDefault="007816E1" w:rsidP="00C61319">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Број на инспектори со </w:t>
            </w:r>
            <w:r w:rsidR="00842DD3">
              <w:rPr>
                <w:rFonts w:ascii="StobiSerif Regular" w:hAnsi="StobiSerif Regular"/>
                <w:sz w:val="20"/>
                <w:szCs w:val="20"/>
                <w:lang w:val="mk-MK"/>
              </w:rPr>
              <w:t xml:space="preserve">одобрен </w:t>
            </w:r>
            <w:r>
              <w:rPr>
                <w:rFonts w:ascii="StobiSerif Regular" w:hAnsi="StobiSerif Regular"/>
                <w:sz w:val="20"/>
                <w:szCs w:val="20"/>
                <w:lang w:val="mk-MK"/>
              </w:rPr>
              <w:t>пристап до системот</w:t>
            </w:r>
            <w:r w:rsidR="00842DD3">
              <w:rPr>
                <w:rFonts w:ascii="StobiSerif Regular" w:hAnsi="StobiSerif Regular"/>
                <w:sz w:val="20"/>
                <w:szCs w:val="20"/>
                <w:lang w:val="mk-MK"/>
              </w:rPr>
              <w:t xml:space="preserve"> за рано предупредување на МВР</w:t>
            </w:r>
          </w:p>
        </w:tc>
        <w:tc>
          <w:tcPr>
            <w:tcW w:w="526" w:type="pct"/>
          </w:tcPr>
          <w:p w14:paraId="3B80E7C8" w14:textId="77777777" w:rsidR="007816E1" w:rsidRDefault="007816E1" w:rsidP="007816E1">
            <w:pPr>
              <w:spacing w:after="0" w:line="240" w:lineRule="auto"/>
              <w:jc w:val="center"/>
              <w:rPr>
                <w:rFonts w:ascii="StobiSerif Regular" w:hAnsi="StobiSerif Regular"/>
                <w:sz w:val="20"/>
                <w:szCs w:val="20"/>
                <w:lang w:val="mk-MK"/>
              </w:rPr>
            </w:pPr>
          </w:p>
        </w:tc>
      </w:tr>
      <w:tr w:rsidR="00B8378D" w:rsidRPr="0085214E" w14:paraId="6BCD7573" w14:textId="77777777" w:rsidTr="00967605">
        <w:trPr>
          <w:trHeight w:val="977"/>
        </w:trPr>
        <w:tc>
          <w:tcPr>
            <w:tcW w:w="831" w:type="pct"/>
            <w:vMerge w:val="restart"/>
          </w:tcPr>
          <w:p w14:paraId="7EE77D7A" w14:textId="1428076E" w:rsidR="007312BD" w:rsidRPr="00C934C6" w:rsidRDefault="007312BD" w:rsidP="000C6D52">
            <w:pPr>
              <w:pStyle w:val="ListParagraph"/>
              <w:numPr>
                <w:ilvl w:val="0"/>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lastRenderedPageBreak/>
              <w:t>Ревидирање на статусот на локалните во однос на централните инспекциски служби</w:t>
            </w:r>
          </w:p>
        </w:tc>
        <w:tc>
          <w:tcPr>
            <w:tcW w:w="1127" w:type="pct"/>
          </w:tcPr>
          <w:p w14:paraId="684F3264" w14:textId="0411C280" w:rsidR="007312BD" w:rsidRPr="00C934C6" w:rsidRDefault="007312B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 xml:space="preserve">Анализа на ефикасноста на локалните инспекциски служби и нивниот сооднос со централните инспекциски служби </w:t>
            </w:r>
          </w:p>
        </w:tc>
        <w:tc>
          <w:tcPr>
            <w:tcW w:w="532" w:type="pct"/>
          </w:tcPr>
          <w:p w14:paraId="414D0C15" w14:textId="77777777" w:rsidR="007312BD" w:rsidRDefault="007312B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p w14:paraId="43D54EBB" w14:textId="77777777" w:rsidR="007312BD" w:rsidRPr="0085214E" w:rsidRDefault="007312BD" w:rsidP="00F15EEC">
            <w:pPr>
              <w:spacing w:after="0" w:line="240" w:lineRule="auto"/>
              <w:rPr>
                <w:rFonts w:ascii="StobiSerif Regular" w:hAnsi="StobiSerif Regular"/>
                <w:sz w:val="20"/>
                <w:szCs w:val="20"/>
                <w:lang w:val="mk-MK"/>
              </w:rPr>
            </w:pPr>
          </w:p>
        </w:tc>
        <w:tc>
          <w:tcPr>
            <w:tcW w:w="652" w:type="pct"/>
          </w:tcPr>
          <w:p w14:paraId="693A3240" w14:textId="77777777" w:rsidR="007312BD" w:rsidRDefault="007312B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МЛС </w:t>
            </w:r>
          </w:p>
          <w:p w14:paraId="78A6A4AD"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p w14:paraId="2C08827A" w14:textId="34155C39"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Колегиум на директори</w:t>
            </w:r>
          </w:p>
          <w:p w14:paraId="5D823EF0" w14:textId="7D401B5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sidR="00A379E6">
              <w:rPr>
                <w:rFonts w:ascii="StobiSerif Regular" w:hAnsi="StobiSerif Regular"/>
                <w:sz w:val="20"/>
                <w:szCs w:val="20"/>
                <w:lang w:val="mk-MK"/>
              </w:rPr>
              <w:t>ск</w:t>
            </w:r>
            <w:r w:rsidRPr="0085214E">
              <w:rPr>
                <w:rFonts w:ascii="StobiSerif Regular" w:hAnsi="StobiSerif Regular"/>
                <w:sz w:val="20"/>
                <w:szCs w:val="20"/>
                <w:lang w:val="mk-MK"/>
              </w:rPr>
              <w:t xml:space="preserve">и </w:t>
            </w:r>
            <w:r w:rsidR="00A379E6">
              <w:rPr>
                <w:rFonts w:ascii="StobiSerif Regular" w:hAnsi="StobiSerif Regular"/>
                <w:sz w:val="20"/>
                <w:szCs w:val="20"/>
                <w:lang w:val="mk-MK"/>
              </w:rPr>
              <w:t>служби</w:t>
            </w:r>
          </w:p>
          <w:p w14:paraId="68B55500"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ЕЛС</w:t>
            </w:r>
          </w:p>
        </w:tc>
        <w:tc>
          <w:tcPr>
            <w:tcW w:w="577" w:type="pct"/>
          </w:tcPr>
          <w:p w14:paraId="0F8ADCB6"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2028 година</w:t>
            </w:r>
          </w:p>
        </w:tc>
        <w:tc>
          <w:tcPr>
            <w:tcW w:w="754" w:type="pct"/>
          </w:tcPr>
          <w:p w14:paraId="5D41E152" w14:textId="308AA629" w:rsidR="007312BD" w:rsidRPr="0085214E" w:rsidRDefault="00A379E6"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Изработена а</w:t>
            </w:r>
            <w:r w:rsidR="007312BD" w:rsidRPr="0085214E">
              <w:rPr>
                <w:rFonts w:ascii="StobiSerif Regular" w:hAnsi="StobiSerif Regular"/>
                <w:sz w:val="20"/>
                <w:szCs w:val="20"/>
                <w:lang w:val="mk-MK"/>
              </w:rPr>
              <w:t xml:space="preserve">нализа  </w:t>
            </w:r>
          </w:p>
        </w:tc>
        <w:tc>
          <w:tcPr>
            <w:tcW w:w="526" w:type="pct"/>
          </w:tcPr>
          <w:p w14:paraId="436DF143" w14:textId="77777777" w:rsidR="007312BD" w:rsidRPr="0085214E" w:rsidRDefault="007312BD" w:rsidP="00F15EEC">
            <w:pPr>
              <w:spacing w:after="0" w:line="240" w:lineRule="auto"/>
              <w:rPr>
                <w:rFonts w:ascii="StobiSerif Regular" w:hAnsi="StobiSerif Regular"/>
                <w:sz w:val="20"/>
                <w:szCs w:val="20"/>
                <w:lang w:val="mk-MK"/>
              </w:rPr>
            </w:pPr>
          </w:p>
        </w:tc>
      </w:tr>
      <w:tr w:rsidR="00B8378D" w:rsidRPr="0085214E" w14:paraId="01E33424" w14:textId="77777777" w:rsidTr="00967605">
        <w:trPr>
          <w:trHeight w:val="447"/>
        </w:trPr>
        <w:tc>
          <w:tcPr>
            <w:tcW w:w="831" w:type="pct"/>
            <w:vMerge/>
          </w:tcPr>
          <w:p w14:paraId="441F9C03" w14:textId="77777777" w:rsidR="007312BD" w:rsidRPr="0085214E" w:rsidRDefault="007312BD">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BB0F3D6" w14:textId="279FEE2E" w:rsidR="007312BD" w:rsidRPr="00C934C6" w:rsidRDefault="007312B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Подготовка на Предлог на закон за измен</w:t>
            </w:r>
            <w:r w:rsidR="00A379E6" w:rsidRPr="00C934C6">
              <w:rPr>
                <w:rFonts w:ascii="StobiSerif Regular" w:hAnsi="StobiSerif Regular"/>
                <w:sz w:val="20"/>
                <w:szCs w:val="20"/>
                <w:lang w:val="mk-MK"/>
              </w:rPr>
              <w:t>ување</w:t>
            </w:r>
            <w:r w:rsidRPr="00C934C6">
              <w:rPr>
                <w:rFonts w:ascii="StobiSerif Regular" w:hAnsi="StobiSerif Regular"/>
                <w:sz w:val="20"/>
                <w:szCs w:val="20"/>
                <w:lang w:val="mk-MK"/>
              </w:rPr>
              <w:t xml:space="preserve"> и дополнувањ</w:t>
            </w:r>
            <w:r w:rsidR="00A379E6" w:rsidRPr="00C934C6">
              <w:rPr>
                <w:rFonts w:ascii="StobiSerif Regular" w:hAnsi="StobiSerif Regular"/>
                <w:sz w:val="20"/>
                <w:szCs w:val="20"/>
                <w:lang w:val="mk-MK"/>
              </w:rPr>
              <w:t>е</w:t>
            </w:r>
            <w:r w:rsidRPr="00C934C6">
              <w:rPr>
                <w:rFonts w:ascii="StobiSerif Regular" w:hAnsi="StobiSerif Regular"/>
                <w:sz w:val="20"/>
                <w:szCs w:val="20"/>
                <w:lang w:val="mk-MK"/>
              </w:rPr>
              <w:t xml:space="preserve"> на Законот за инспекциски надзор заради имплементација на препораките од </w:t>
            </w:r>
            <w:r w:rsidR="00A379E6" w:rsidRPr="00C934C6">
              <w:rPr>
                <w:rFonts w:ascii="StobiSerif Regular" w:hAnsi="StobiSerif Regular"/>
                <w:sz w:val="20"/>
                <w:szCs w:val="20"/>
                <w:lang w:val="mk-MK"/>
              </w:rPr>
              <w:t>а</w:t>
            </w:r>
            <w:r w:rsidRPr="00C934C6">
              <w:rPr>
                <w:rFonts w:ascii="StobiSerif Regular" w:hAnsi="StobiSerif Regular"/>
                <w:sz w:val="20"/>
                <w:szCs w:val="20"/>
                <w:lang w:val="mk-MK"/>
              </w:rPr>
              <w:t>нализата</w:t>
            </w:r>
            <w:r w:rsidR="00A379E6" w:rsidRPr="00C934C6">
              <w:rPr>
                <w:rFonts w:ascii="StobiSerif Regular" w:hAnsi="StobiSerif Regular"/>
                <w:sz w:val="20"/>
                <w:szCs w:val="20"/>
                <w:lang w:val="mk-MK"/>
              </w:rPr>
              <w:t xml:space="preserve"> од активност </w:t>
            </w:r>
            <w:r w:rsidR="00B92363" w:rsidRPr="00C934C6">
              <w:rPr>
                <w:rFonts w:ascii="StobiSerif Regular" w:hAnsi="StobiSerif Regular"/>
                <w:sz w:val="20"/>
                <w:szCs w:val="20"/>
                <w:lang w:val="mk-MK"/>
              </w:rPr>
              <w:t>4</w:t>
            </w:r>
            <w:r w:rsidR="00A379E6" w:rsidRPr="00C934C6">
              <w:rPr>
                <w:rFonts w:ascii="StobiSerif Regular" w:hAnsi="StobiSerif Regular"/>
                <w:sz w:val="20"/>
                <w:szCs w:val="20"/>
                <w:lang w:val="mk-MK"/>
              </w:rPr>
              <w:t>.1. од оваа мерка</w:t>
            </w:r>
          </w:p>
        </w:tc>
        <w:tc>
          <w:tcPr>
            <w:tcW w:w="532" w:type="pct"/>
          </w:tcPr>
          <w:p w14:paraId="1E871CEE"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406D952D" w14:textId="435994EE"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4700BA76" w14:textId="75795A39"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sidR="00A379E6">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p w14:paraId="01FE15EA" w14:textId="77777777" w:rsidR="007312BD" w:rsidRPr="0085214E" w:rsidRDefault="007312BD" w:rsidP="00F15EEC">
            <w:pPr>
              <w:spacing w:after="0" w:line="240" w:lineRule="auto"/>
              <w:rPr>
                <w:rFonts w:ascii="StobiSerif Regular" w:hAnsi="StobiSerif Regular"/>
                <w:sz w:val="20"/>
                <w:szCs w:val="20"/>
                <w:lang w:val="mk-MK"/>
              </w:rPr>
            </w:pPr>
          </w:p>
        </w:tc>
        <w:tc>
          <w:tcPr>
            <w:tcW w:w="577" w:type="pct"/>
          </w:tcPr>
          <w:p w14:paraId="0B9B6BB5" w14:textId="39CCD71F" w:rsidR="007312BD" w:rsidRPr="0085214E" w:rsidRDefault="00B9236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w:t>
            </w:r>
            <w:r w:rsidR="007312BD" w:rsidRPr="0085214E">
              <w:rPr>
                <w:rFonts w:ascii="StobiSerif Regular" w:hAnsi="StobiSerif Regular"/>
                <w:sz w:val="20"/>
                <w:szCs w:val="20"/>
                <w:lang w:val="mk-MK"/>
              </w:rPr>
              <w:t>половина на 202</w:t>
            </w:r>
            <w:r>
              <w:rPr>
                <w:rFonts w:ascii="StobiSerif Regular" w:hAnsi="StobiSerif Regular"/>
                <w:sz w:val="20"/>
                <w:szCs w:val="20"/>
                <w:lang w:val="mk-MK"/>
              </w:rPr>
              <w:t>9</w:t>
            </w:r>
            <w:r w:rsidR="007312BD" w:rsidRPr="0085214E">
              <w:rPr>
                <w:rFonts w:ascii="StobiSerif Regular" w:hAnsi="StobiSerif Regular"/>
                <w:sz w:val="20"/>
                <w:szCs w:val="20"/>
                <w:lang w:val="mk-MK"/>
              </w:rPr>
              <w:t xml:space="preserve"> година</w:t>
            </w:r>
          </w:p>
        </w:tc>
        <w:tc>
          <w:tcPr>
            <w:tcW w:w="754" w:type="pct"/>
          </w:tcPr>
          <w:p w14:paraId="647FACFC"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изменување и дополнување на Законот за инспекциски надзор</w:t>
            </w:r>
          </w:p>
        </w:tc>
        <w:tc>
          <w:tcPr>
            <w:tcW w:w="526" w:type="pct"/>
          </w:tcPr>
          <w:p w14:paraId="111C3328" w14:textId="520A2BD6" w:rsidR="007312BD" w:rsidRPr="0085214E" w:rsidRDefault="007312BD" w:rsidP="00C61319">
            <w:pPr>
              <w:spacing w:after="0" w:line="240" w:lineRule="auto"/>
              <w:rPr>
                <w:rFonts w:ascii="StobiSerif Regular" w:hAnsi="StobiSerif Regular"/>
                <w:sz w:val="20"/>
                <w:szCs w:val="20"/>
                <w:lang w:val="mk-MK"/>
              </w:rPr>
            </w:pPr>
          </w:p>
        </w:tc>
      </w:tr>
      <w:tr w:rsidR="00B8378D" w:rsidRPr="0085214E" w14:paraId="2304A58A" w14:textId="77777777" w:rsidTr="00967605">
        <w:trPr>
          <w:trHeight w:val="373"/>
        </w:trPr>
        <w:tc>
          <w:tcPr>
            <w:tcW w:w="831" w:type="pct"/>
            <w:vMerge/>
          </w:tcPr>
          <w:p w14:paraId="0453FBCF" w14:textId="77777777" w:rsidR="007312BD" w:rsidRPr="0085214E" w:rsidRDefault="007312BD">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4EFE68E" w14:textId="35AA73EE" w:rsidR="007312BD" w:rsidRPr="00C934C6" w:rsidRDefault="007312B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Утврдување на Предлог</w:t>
            </w:r>
            <w:r w:rsidR="00A379E6" w:rsidRPr="00C934C6">
              <w:rPr>
                <w:rFonts w:ascii="StobiSerif Regular" w:hAnsi="StobiSerif Regular"/>
                <w:sz w:val="20"/>
                <w:szCs w:val="20"/>
                <w:lang w:val="mk-MK"/>
              </w:rPr>
              <w:t xml:space="preserve"> на</w:t>
            </w:r>
            <w:r w:rsidRPr="00C934C6">
              <w:rPr>
                <w:rFonts w:ascii="StobiSerif Regular" w:hAnsi="StobiSerif Regular"/>
                <w:sz w:val="20"/>
                <w:szCs w:val="20"/>
                <w:lang w:val="mk-MK"/>
              </w:rPr>
              <w:t xml:space="preserve"> закон за изменување и дополнување на Законот за инспекциски надзор </w:t>
            </w:r>
            <w:r w:rsidR="00A379E6" w:rsidRPr="00C934C6">
              <w:rPr>
                <w:rFonts w:ascii="StobiSerif Regular" w:hAnsi="StobiSerif Regular"/>
                <w:sz w:val="20"/>
                <w:szCs w:val="20"/>
                <w:lang w:val="mk-MK"/>
              </w:rPr>
              <w:t xml:space="preserve">со имплементирани препораки од анализата од активност </w:t>
            </w:r>
            <w:r w:rsidR="00B92363" w:rsidRPr="00C934C6">
              <w:rPr>
                <w:rFonts w:ascii="StobiSerif Regular" w:hAnsi="StobiSerif Regular"/>
                <w:sz w:val="20"/>
                <w:szCs w:val="20"/>
                <w:lang w:val="mk-MK"/>
              </w:rPr>
              <w:t>4</w:t>
            </w:r>
            <w:r w:rsidR="00A379E6" w:rsidRPr="00C934C6">
              <w:rPr>
                <w:rFonts w:ascii="StobiSerif Regular" w:hAnsi="StobiSerif Regular"/>
                <w:sz w:val="20"/>
                <w:szCs w:val="20"/>
                <w:lang w:val="mk-MK"/>
              </w:rPr>
              <w:t xml:space="preserve">.1. од оваа мерка </w:t>
            </w:r>
          </w:p>
        </w:tc>
        <w:tc>
          <w:tcPr>
            <w:tcW w:w="532" w:type="pct"/>
          </w:tcPr>
          <w:p w14:paraId="226CA276" w14:textId="0E5347C0" w:rsidR="007312BD" w:rsidRPr="0085214E"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652" w:type="pct"/>
          </w:tcPr>
          <w:p w14:paraId="3CA142A3" w14:textId="77777777" w:rsidR="007312BD" w:rsidRPr="0085214E" w:rsidRDefault="007312BD" w:rsidP="00F15EEC">
            <w:pPr>
              <w:spacing w:after="0" w:line="240" w:lineRule="auto"/>
              <w:rPr>
                <w:rFonts w:ascii="StobiSerif Regular" w:hAnsi="StobiSerif Regular"/>
                <w:sz w:val="20"/>
                <w:szCs w:val="20"/>
                <w:lang w:val="mk-MK"/>
              </w:rPr>
            </w:pPr>
          </w:p>
        </w:tc>
        <w:tc>
          <w:tcPr>
            <w:tcW w:w="577" w:type="pct"/>
          </w:tcPr>
          <w:p w14:paraId="118642C8" w14:textId="26FB1006" w:rsidR="007312BD" w:rsidRPr="0085214E" w:rsidRDefault="00B9236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Втора </w:t>
            </w:r>
            <w:r w:rsidR="007312BD" w:rsidRPr="0085214E">
              <w:rPr>
                <w:rFonts w:ascii="StobiSerif Regular" w:hAnsi="StobiSerif Regular"/>
                <w:sz w:val="20"/>
                <w:szCs w:val="20"/>
                <w:lang w:val="mk-MK"/>
              </w:rPr>
              <w:t>половина на 202</w:t>
            </w:r>
            <w:r w:rsidR="00A379E6">
              <w:rPr>
                <w:rFonts w:ascii="StobiSerif Regular" w:hAnsi="StobiSerif Regular"/>
                <w:sz w:val="20"/>
                <w:szCs w:val="20"/>
                <w:lang w:val="mk-MK"/>
              </w:rPr>
              <w:t>9</w:t>
            </w:r>
            <w:r w:rsidR="007312BD" w:rsidRPr="0085214E">
              <w:rPr>
                <w:rFonts w:ascii="StobiSerif Regular" w:hAnsi="StobiSerif Regular"/>
                <w:sz w:val="20"/>
                <w:szCs w:val="20"/>
                <w:lang w:val="mk-MK"/>
              </w:rPr>
              <w:t xml:space="preserve"> година</w:t>
            </w:r>
          </w:p>
        </w:tc>
        <w:tc>
          <w:tcPr>
            <w:tcW w:w="754" w:type="pct"/>
          </w:tcPr>
          <w:p w14:paraId="66BCA4C8" w14:textId="2FF6E051" w:rsidR="007312BD" w:rsidRPr="0085214E" w:rsidRDefault="00A379E6"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Утврден</w:t>
            </w:r>
            <w:r w:rsidR="00BF2E23">
              <w:rPr>
                <w:rFonts w:ascii="StobiSerif Regular" w:hAnsi="StobiSerif Regular"/>
                <w:sz w:val="20"/>
                <w:szCs w:val="20"/>
                <w:lang w:val="mk-MK"/>
              </w:rPr>
              <w:t xml:space="preserve"> </w:t>
            </w:r>
            <w:r w:rsidR="007312BD" w:rsidRPr="0085214E">
              <w:rPr>
                <w:rFonts w:ascii="StobiSerif Regular" w:hAnsi="StobiSerif Regular"/>
                <w:sz w:val="20"/>
                <w:szCs w:val="20"/>
                <w:lang w:val="mk-MK"/>
              </w:rPr>
              <w:t xml:space="preserve">Предлог на закон за изменување и дополнување на Законот за инспекциски надзор </w:t>
            </w:r>
          </w:p>
        </w:tc>
        <w:tc>
          <w:tcPr>
            <w:tcW w:w="526" w:type="pct"/>
          </w:tcPr>
          <w:p w14:paraId="6E0A7A59" w14:textId="6B409D63" w:rsidR="007312BD" w:rsidRPr="0085214E" w:rsidRDefault="007312BD" w:rsidP="00C61319">
            <w:pPr>
              <w:spacing w:after="0" w:line="240" w:lineRule="auto"/>
              <w:rPr>
                <w:rFonts w:ascii="StobiSerif Regular" w:hAnsi="StobiSerif Regular"/>
                <w:sz w:val="20"/>
                <w:szCs w:val="20"/>
                <w:lang w:val="mk-MK"/>
              </w:rPr>
            </w:pPr>
          </w:p>
        </w:tc>
      </w:tr>
      <w:tr w:rsidR="00B8378D" w:rsidRPr="0085214E" w14:paraId="13F9F6F7" w14:textId="77777777" w:rsidTr="00967605">
        <w:trPr>
          <w:trHeight w:val="1975"/>
        </w:trPr>
        <w:tc>
          <w:tcPr>
            <w:tcW w:w="831" w:type="pct"/>
            <w:vMerge/>
          </w:tcPr>
          <w:p w14:paraId="044F66B1" w14:textId="77777777" w:rsidR="007312BD" w:rsidRPr="0085214E" w:rsidRDefault="007312BD"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52359AE" w14:textId="338B9624" w:rsidR="007312BD" w:rsidRPr="00C934C6" w:rsidRDefault="00A379E6"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 xml:space="preserve">Донесување </w:t>
            </w:r>
            <w:r w:rsidR="007312BD" w:rsidRPr="00C934C6">
              <w:rPr>
                <w:rFonts w:ascii="StobiSerif Regular" w:hAnsi="StobiSerif Regular"/>
                <w:sz w:val="20"/>
                <w:szCs w:val="20"/>
                <w:lang w:val="mk-MK"/>
              </w:rPr>
              <w:t xml:space="preserve">на </w:t>
            </w:r>
            <w:r w:rsidRPr="00C934C6">
              <w:rPr>
                <w:rFonts w:ascii="StobiSerif Regular" w:hAnsi="StobiSerif Regular"/>
                <w:sz w:val="20"/>
                <w:szCs w:val="20"/>
                <w:lang w:val="mk-MK"/>
              </w:rPr>
              <w:t>З</w:t>
            </w:r>
            <w:r w:rsidR="007312BD" w:rsidRPr="00C934C6">
              <w:rPr>
                <w:rFonts w:ascii="StobiSerif Regular" w:hAnsi="StobiSerif Regular"/>
                <w:sz w:val="20"/>
                <w:szCs w:val="20"/>
                <w:lang w:val="mk-MK"/>
              </w:rPr>
              <w:t xml:space="preserve">акон за изменување и дополнување на Законот за инспекциски надзор </w:t>
            </w:r>
            <w:r w:rsidRPr="00C934C6">
              <w:rPr>
                <w:rFonts w:ascii="StobiSerif Regular" w:hAnsi="StobiSerif Regular"/>
                <w:sz w:val="20"/>
                <w:szCs w:val="20"/>
                <w:lang w:val="mk-MK"/>
              </w:rPr>
              <w:t>со имплементирани препораки од анализата од активност .1. од оваа мерка</w:t>
            </w:r>
          </w:p>
        </w:tc>
        <w:tc>
          <w:tcPr>
            <w:tcW w:w="532" w:type="pct"/>
          </w:tcPr>
          <w:p w14:paraId="6834700E" w14:textId="12A4472B" w:rsidR="007312BD" w:rsidRPr="0085214E" w:rsidRDefault="000A7F09"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3EBBAF10" w14:textId="77777777" w:rsidR="007312BD" w:rsidRPr="0085214E" w:rsidRDefault="007312BD" w:rsidP="00F15EEC">
            <w:pPr>
              <w:spacing w:after="0" w:line="240" w:lineRule="auto"/>
              <w:rPr>
                <w:rFonts w:ascii="StobiSerif Regular" w:hAnsi="StobiSerif Regular"/>
                <w:sz w:val="20"/>
                <w:szCs w:val="20"/>
                <w:lang w:val="mk-MK"/>
              </w:rPr>
            </w:pPr>
          </w:p>
        </w:tc>
        <w:tc>
          <w:tcPr>
            <w:tcW w:w="577" w:type="pct"/>
          </w:tcPr>
          <w:p w14:paraId="4137DAD2" w14:textId="1257DDD2" w:rsidR="007312BD" w:rsidRPr="0085214E" w:rsidRDefault="00B9236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Втора </w:t>
            </w:r>
            <w:r w:rsidR="007312BD" w:rsidRPr="0085214E">
              <w:rPr>
                <w:rFonts w:ascii="StobiSerif Regular" w:hAnsi="StobiSerif Regular"/>
                <w:sz w:val="20"/>
                <w:szCs w:val="20"/>
                <w:lang w:val="mk-MK"/>
              </w:rPr>
              <w:t>половина на 202</w:t>
            </w:r>
            <w:r w:rsidR="00A379E6">
              <w:rPr>
                <w:rFonts w:ascii="StobiSerif Regular" w:hAnsi="StobiSerif Regular"/>
                <w:sz w:val="20"/>
                <w:szCs w:val="20"/>
                <w:lang w:val="mk-MK"/>
              </w:rPr>
              <w:t>9</w:t>
            </w:r>
            <w:r w:rsidR="007312BD" w:rsidRPr="0085214E">
              <w:rPr>
                <w:rFonts w:ascii="StobiSerif Regular" w:hAnsi="StobiSerif Regular"/>
                <w:sz w:val="20"/>
                <w:szCs w:val="20"/>
                <w:lang w:val="mk-MK"/>
              </w:rPr>
              <w:t xml:space="preserve"> година</w:t>
            </w:r>
          </w:p>
        </w:tc>
        <w:tc>
          <w:tcPr>
            <w:tcW w:w="754" w:type="pct"/>
          </w:tcPr>
          <w:p w14:paraId="16D2743F" w14:textId="781B1122"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Донесен  </w:t>
            </w:r>
            <w:r w:rsidR="00A379E6">
              <w:rPr>
                <w:rFonts w:ascii="StobiSerif Regular" w:hAnsi="StobiSerif Regular"/>
                <w:sz w:val="20"/>
                <w:szCs w:val="20"/>
                <w:lang w:val="mk-MK"/>
              </w:rPr>
              <w:t>З</w:t>
            </w:r>
            <w:r w:rsidRPr="0085214E">
              <w:rPr>
                <w:rFonts w:ascii="StobiSerif Regular" w:hAnsi="StobiSerif Regular"/>
                <w:sz w:val="20"/>
                <w:szCs w:val="20"/>
                <w:lang w:val="mk-MK"/>
              </w:rPr>
              <w:t xml:space="preserve">акон за изменување и дополнување на Законот за инспекциски </w:t>
            </w:r>
          </w:p>
        </w:tc>
        <w:tc>
          <w:tcPr>
            <w:tcW w:w="526" w:type="pct"/>
          </w:tcPr>
          <w:p w14:paraId="22C25314" w14:textId="28E2D2CE" w:rsidR="007312BD" w:rsidRPr="0085214E" w:rsidRDefault="007312BD" w:rsidP="00C61319">
            <w:pPr>
              <w:spacing w:after="0" w:line="240" w:lineRule="auto"/>
              <w:rPr>
                <w:rFonts w:ascii="StobiSerif Regular" w:hAnsi="StobiSerif Regular"/>
                <w:sz w:val="20"/>
                <w:szCs w:val="20"/>
                <w:lang w:val="mk-MK"/>
              </w:rPr>
            </w:pPr>
          </w:p>
        </w:tc>
      </w:tr>
      <w:tr w:rsidR="00B8378D" w:rsidRPr="0085214E" w14:paraId="5F4B0837" w14:textId="77777777" w:rsidTr="00967605">
        <w:trPr>
          <w:trHeight w:val="1407"/>
        </w:trPr>
        <w:tc>
          <w:tcPr>
            <w:tcW w:w="831" w:type="pct"/>
            <w:vMerge/>
          </w:tcPr>
          <w:p w14:paraId="77842D41" w14:textId="77777777" w:rsidR="007312BD" w:rsidRPr="0085214E" w:rsidRDefault="007312BD"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4C91A6A" w14:textId="7C47FE2E" w:rsidR="007312BD" w:rsidRPr="00C934C6" w:rsidRDefault="007312B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Преземање на инспекторите од овластените општински градежни и урбанистички инспектори во Државниот инспекторат за градежништво и урбанизам</w:t>
            </w:r>
          </w:p>
        </w:tc>
        <w:tc>
          <w:tcPr>
            <w:tcW w:w="532" w:type="pct"/>
          </w:tcPr>
          <w:p w14:paraId="52071B77" w14:textId="77777777" w:rsidR="007312BD" w:rsidRPr="0085214E" w:rsidRDefault="007312B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ДИГУ</w:t>
            </w:r>
          </w:p>
        </w:tc>
        <w:tc>
          <w:tcPr>
            <w:tcW w:w="652" w:type="pct"/>
          </w:tcPr>
          <w:p w14:paraId="75B57E97"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МЈА </w:t>
            </w:r>
          </w:p>
          <w:p w14:paraId="4EC6694E"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МФ </w:t>
            </w:r>
          </w:p>
        </w:tc>
        <w:tc>
          <w:tcPr>
            <w:tcW w:w="577" w:type="pct"/>
          </w:tcPr>
          <w:p w14:paraId="2CC2B851" w14:textId="40DB84A0" w:rsidR="007312BD" w:rsidRPr="0085214E" w:rsidRDefault="00B8378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w:t>
            </w:r>
            <w:r w:rsidR="007312BD" w:rsidRPr="0085214E">
              <w:rPr>
                <w:rFonts w:ascii="StobiSerif Regular" w:hAnsi="StobiSerif Regular"/>
                <w:sz w:val="20"/>
                <w:szCs w:val="20"/>
                <w:lang w:val="mk-MK"/>
              </w:rPr>
              <w:t>половина на 202</w:t>
            </w:r>
            <w:r>
              <w:rPr>
                <w:rFonts w:ascii="StobiSerif Regular" w:hAnsi="StobiSerif Regular"/>
                <w:sz w:val="20"/>
                <w:szCs w:val="20"/>
                <w:lang w:val="mk-MK"/>
              </w:rPr>
              <w:t>9</w:t>
            </w:r>
            <w:r w:rsidR="007312BD" w:rsidRPr="0085214E">
              <w:rPr>
                <w:rFonts w:ascii="StobiSerif Regular" w:hAnsi="StobiSerif Regular"/>
                <w:sz w:val="20"/>
                <w:szCs w:val="20"/>
                <w:lang w:val="mk-MK"/>
              </w:rPr>
              <w:t xml:space="preserve"> година</w:t>
            </w:r>
          </w:p>
        </w:tc>
        <w:tc>
          <w:tcPr>
            <w:tcW w:w="754" w:type="pct"/>
          </w:tcPr>
          <w:p w14:paraId="4525D33E"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Инспекторите од локалните инспекциски служби преземени во централните инспекциски служби</w:t>
            </w:r>
          </w:p>
        </w:tc>
        <w:tc>
          <w:tcPr>
            <w:tcW w:w="526" w:type="pct"/>
          </w:tcPr>
          <w:p w14:paraId="5725C6DE" w14:textId="20BDFBC9" w:rsidR="007312BD" w:rsidRPr="0085214E" w:rsidRDefault="007312BD" w:rsidP="00C61319">
            <w:pPr>
              <w:spacing w:after="0" w:line="240" w:lineRule="auto"/>
              <w:rPr>
                <w:rFonts w:ascii="StobiSerif Regular" w:hAnsi="StobiSerif Regular"/>
                <w:sz w:val="20"/>
                <w:szCs w:val="20"/>
                <w:lang w:val="mk-MK"/>
              </w:rPr>
            </w:pPr>
          </w:p>
        </w:tc>
      </w:tr>
      <w:tr w:rsidR="00B8378D" w:rsidRPr="0085214E" w14:paraId="055C1E9E" w14:textId="77777777" w:rsidTr="00967605">
        <w:trPr>
          <w:trHeight w:val="790"/>
        </w:trPr>
        <w:tc>
          <w:tcPr>
            <w:tcW w:w="831" w:type="pct"/>
            <w:vMerge/>
          </w:tcPr>
          <w:p w14:paraId="5C871074" w14:textId="77777777" w:rsidR="007312BD" w:rsidRPr="0085214E" w:rsidRDefault="007312BD"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448F1040" w14:textId="62F0BE8C" w:rsidR="007312BD" w:rsidRPr="00C934C6" w:rsidRDefault="007312B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Преземање на инспекторите од овластените општински инспектори за животна средина во Државниот инспекторат за животна средина</w:t>
            </w:r>
          </w:p>
        </w:tc>
        <w:tc>
          <w:tcPr>
            <w:tcW w:w="532" w:type="pct"/>
          </w:tcPr>
          <w:p w14:paraId="3F6F467C" w14:textId="77777777" w:rsidR="007312BD" w:rsidRPr="0085214E" w:rsidRDefault="007312B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ДИЖС</w:t>
            </w:r>
          </w:p>
        </w:tc>
        <w:tc>
          <w:tcPr>
            <w:tcW w:w="652" w:type="pct"/>
          </w:tcPr>
          <w:p w14:paraId="2AEFD7B8"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МЈА </w:t>
            </w:r>
          </w:p>
          <w:p w14:paraId="4E336B0F"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МФ </w:t>
            </w:r>
          </w:p>
        </w:tc>
        <w:tc>
          <w:tcPr>
            <w:tcW w:w="577" w:type="pct"/>
          </w:tcPr>
          <w:p w14:paraId="259F07A7" w14:textId="3DDADFAB" w:rsidR="007312BD" w:rsidRPr="00B8378D" w:rsidRDefault="00B8378D" w:rsidP="00F15EEC">
            <w:pPr>
              <w:spacing w:after="0" w:line="240" w:lineRule="auto"/>
              <w:rPr>
                <w:rFonts w:ascii="StobiSerif Regular" w:hAnsi="StobiSerif Regular"/>
                <w:sz w:val="20"/>
                <w:szCs w:val="20"/>
                <w:lang w:val="mk-MK"/>
              </w:rPr>
            </w:pPr>
            <w:r w:rsidRPr="0022599B">
              <w:rPr>
                <w:rFonts w:ascii="StobiSerif Regular" w:hAnsi="StobiSerif Regular"/>
                <w:sz w:val="20"/>
                <w:szCs w:val="20"/>
                <w:lang w:val="mk-MK"/>
              </w:rPr>
              <w:t xml:space="preserve">Втора </w:t>
            </w:r>
            <w:r w:rsidR="007312BD" w:rsidRPr="00B8378D">
              <w:rPr>
                <w:rFonts w:ascii="StobiSerif Regular" w:hAnsi="StobiSerif Regular"/>
                <w:sz w:val="20"/>
                <w:szCs w:val="20"/>
                <w:lang w:val="mk-MK"/>
              </w:rPr>
              <w:t>половина на 202</w:t>
            </w:r>
            <w:r w:rsidRPr="0022599B">
              <w:rPr>
                <w:rFonts w:ascii="StobiSerif Regular" w:hAnsi="StobiSerif Regular"/>
                <w:sz w:val="20"/>
                <w:szCs w:val="20"/>
                <w:lang w:val="mk-MK"/>
              </w:rPr>
              <w:t>9</w:t>
            </w:r>
            <w:r w:rsidR="007312BD" w:rsidRPr="00B8378D">
              <w:rPr>
                <w:rFonts w:ascii="StobiSerif Regular" w:hAnsi="StobiSerif Regular"/>
                <w:sz w:val="20"/>
                <w:szCs w:val="20"/>
                <w:lang w:val="mk-MK"/>
              </w:rPr>
              <w:t xml:space="preserve"> година</w:t>
            </w:r>
          </w:p>
        </w:tc>
        <w:tc>
          <w:tcPr>
            <w:tcW w:w="754" w:type="pct"/>
          </w:tcPr>
          <w:p w14:paraId="60F5460B" w14:textId="77777777" w:rsidR="007312BD" w:rsidRPr="0085214E" w:rsidRDefault="007312B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Инспекторите од локалните инспекциски служби преземени во централните инспекциски служби</w:t>
            </w:r>
          </w:p>
        </w:tc>
        <w:tc>
          <w:tcPr>
            <w:tcW w:w="526" w:type="pct"/>
          </w:tcPr>
          <w:p w14:paraId="3C8CEC90" w14:textId="3371046B" w:rsidR="007312BD" w:rsidRPr="0085214E" w:rsidRDefault="007312BD" w:rsidP="00C61319">
            <w:pPr>
              <w:spacing w:after="0" w:line="240" w:lineRule="auto"/>
              <w:rPr>
                <w:rFonts w:ascii="StobiSerif Regular" w:hAnsi="StobiSerif Regular"/>
                <w:sz w:val="20"/>
                <w:szCs w:val="20"/>
                <w:lang w:val="mk-MK"/>
              </w:rPr>
            </w:pPr>
          </w:p>
        </w:tc>
      </w:tr>
      <w:tr w:rsidR="00B8378D" w:rsidRPr="0085214E" w14:paraId="124C5ACD" w14:textId="77777777" w:rsidTr="00967605">
        <w:trPr>
          <w:trHeight w:val="1294"/>
        </w:trPr>
        <w:tc>
          <w:tcPr>
            <w:tcW w:w="831" w:type="pct"/>
            <w:vMerge/>
          </w:tcPr>
          <w:p w14:paraId="3A0F3FC2" w14:textId="77777777" w:rsidR="00B8378D" w:rsidRPr="0085214E" w:rsidRDefault="00B8378D" w:rsidP="00B8378D">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60DBD54" w14:textId="44F00757" w:rsidR="00B8378D" w:rsidRPr="00C934C6" w:rsidRDefault="00B8378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 xml:space="preserve">Преземање на инспекторите од овластените општински просветни инспектори во Државниот просветен инспекторат </w:t>
            </w:r>
          </w:p>
        </w:tc>
        <w:tc>
          <w:tcPr>
            <w:tcW w:w="532" w:type="pct"/>
          </w:tcPr>
          <w:p w14:paraId="08254724" w14:textId="4224DDD6" w:rsidR="00B8378D" w:rsidRPr="0085214E" w:rsidRDefault="0051138D" w:rsidP="0051138D">
            <w:pPr>
              <w:spacing w:after="0" w:line="240" w:lineRule="auto"/>
              <w:rPr>
                <w:rFonts w:ascii="StobiSerif Regular" w:hAnsi="StobiSerif Regular"/>
                <w:sz w:val="20"/>
                <w:szCs w:val="20"/>
                <w:lang w:val="mk-MK"/>
              </w:rPr>
            </w:pPr>
            <w:r w:rsidRPr="009741A9">
              <w:rPr>
                <w:rFonts w:ascii="StobiSerif Regular" w:hAnsi="StobiSerif Regular"/>
                <w:sz w:val="20"/>
                <w:szCs w:val="20"/>
                <w:lang w:val="mk-MK"/>
              </w:rPr>
              <w:t>Државен просветен инспекторат</w:t>
            </w:r>
          </w:p>
        </w:tc>
        <w:tc>
          <w:tcPr>
            <w:tcW w:w="652" w:type="pct"/>
          </w:tcPr>
          <w:p w14:paraId="1926DAB7" w14:textId="77777777" w:rsidR="00B8378D" w:rsidRPr="0085214E" w:rsidRDefault="00B8378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МЈА </w:t>
            </w:r>
          </w:p>
          <w:p w14:paraId="02A15F86" w14:textId="77777777" w:rsidR="00B8378D" w:rsidRPr="0085214E" w:rsidRDefault="00B8378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МФ </w:t>
            </w:r>
          </w:p>
        </w:tc>
        <w:tc>
          <w:tcPr>
            <w:tcW w:w="577" w:type="pct"/>
          </w:tcPr>
          <w:p w14:paraId="03DA3E46" w14:textId="65D60F25" w:rsidR="00B8378D" w:rsidRPr="00CC24B7" w:rsidRDefault="00B8378D" w:rsidP="00F15EEC">
            <w:pPr>
              <w:spacing w:after="0" w:line="240" w:lineRule="auto"/>
              <w:rPr>
                <w:rFonts w:ascii="StobiSerif Regular" w:hAnsi="StobiSerif Regular"/>
                <w:sz w:val="20"/>
                <w:szCs w:val="20"/>
                <w:lang w:val="mk-MK"/>
              </w:rPr>
            </w:pPr>
            <w:r w:rsidRPr="00CC24B7">
              <w:rPr>
                <w:rFonts w:ascii="StobiSerif Regular" w:hAnsi="StobiSerif Regular"/>
                <w:sz w:val="20"/>
                <w:szCs w:val="20"/>
                <w:lang w:val="mk-MK"/>
              </w:rPr>
              <w:t xml:space="preserve">Втора </w:t>
            </w:r>
            <w:r w:rsidRPr="00A019F8">
              <w:rPr>
                <w:rFonts w:ascii="StobiSerif Regular" w:hAnsi="StobiSerif Regular"/>
                <w:sz w:val="20"/>
                <w:szCs w:val="20"/>
                <w:lang w:val="mk-MK"/>
              </w:rPr>
              <w:t>половина на 2029 година</w:t>
            </w:r>
          </w:p>
        </w:tc>
        <w:tc>
          <w:tcPr>
            <w:tcW w:w="754" w:type="pct"/>
          </w:tcPr>
          <w:p w14:paraId="6693A573" w14:textId="77777777" w:rsidR="00B8378D" w:rsidRPr="0085214E" w:rsidRDefault="00B8378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Инспекторите од локалните инспекциски служби преземени во централните инспекциски служби</w:t>
            </w:r>
          </w:p>
        </w:tc>
        <w:tc>
          <w:tcPr>
            <w:tcW w:w="526" w:type="pct"/>
          </w:tcPr>
          <w:p w14:paraId="493F0916" w14:textId="11C351C5" w:rsidR="00B8378D" w:rsidRPr="0085214E" w:rsidRDefault="00B8378D" w:rsidP="00C61319">
            <w:pPr>
              <w:spacing w:after="0" w:line="240" w:lineRule="auto"/>
              <w:rPr>
                <w:rFonts w:ascii="StobiSerif Regular" w:hAnsi="StobiSerif Regular"/>
                <w:sz w:val="20"/>
                <w:szCs w:val="20"/>
                <w:lang w:val="mk-MK"/>
              </w:rPr>
            </w:pPr>
          </w:p>
        </w:tc>
      </w:tr>
      <w:tr w:rsidR="00B8378D" w:rsidRPr="0085214E" w14:paraId="65780560" w14:textId="77777777" w:rsidTr="00967605">
        <w:trPr>
          <w:trHeight w:val="783"/>
        </w:trPr>
        <w:tc>
          <w:tcPr>
            <w:tcW w:w="831" w:type="pct"/>
            <w:vMerge/>
          </w:tcPr>
          <w:p w14:paraId="16441ABB" w14:textId="77777777" w:rsidR="00B8378D" w:rsidRPr="0085214E" w:rsidRDefault="00B8378D" w:rsidP="00B8378D">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4DC22A82" w14:textId="31CEF7EF" w:rsidR="00B8378D" w:rsidRPr="00C934C6" w:rsidRDefault="00B8378D" w:rsidP="00C934C6">
            <w:pPr>
              <w:pStyle w:val="ListParagraph"/>
              <w:numPr>
                <w:ilvl w:val="1"/>
                <w:numId w:val="49"/>
              </w:numPr>
              <w:spacing w:after="0" w:line="240" w:lineRule="auto"/>
              <w:ind w:left="357" w:hanging="431"/>
              <w:rPr>
                <w:rFonts w:ascii="StobiSerif Regular" w:hAnsi="StobiSerif Regular"/>
                <w:sz w:val="20"/>
                <w:szCs w:val="20"/>
                <w:lang w:val="mk-MK"/>
              </w:rPr>
            </w:pPr>
            <w:r w:rsidRPr="00C934C6">
              <w:rPr>
                <w:rFonts w:ascii="StobiSerif Regular" w:hAnsi="StobiSerif Regular"/>
                <w:sz w:val="20"/>
                <w:szCs w:val="20"/>
                <w:lang w:val="mk-MK"/>
              </w:rPr>
              <w:t>Преземање на инспекторите од овластените општински инспектори за спорт во Министерството за спорт</w:t>
            </w:r>
          </w:p>
        </w:tc>
        <w:tc>
          <w:tcPr>
            <w:tcW w:w="532" w:type="pct"/>
          </w:tcPr>
          <w:p w14:paraId="2CE5AE5F" w14:textId="77777777" w:rsidR="00B8378D" w:rsidRPr="0085214E" w:rsidRDefault="00B8378D"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МС</w:t>
            </w:r>
          </w:p>
        </w:tc>
        <w:tc>
          <w:tcPr>
            <w:tcW w:w="652" w:type="pct"/>
          </w:tcPr>
          <w:p w14:paraId="025F30A2" w14:textId="77777777" w:rsidR="00B8378D" w:rsidRPr="0085214E" w:rsidRDefault="00B8378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МЈА </w:t>
            </w:r>
          </w:p>
          <w:p w14:paraId="18D95A38" w14:textId="77777777" w:rsidR="00B8378D" w:rsidRPr="0085214E" w:rsidRDefault="00B8378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МФ </w:t>
            </w:r>
          </w:p>
        </w:tc>
        <w:tc>
          <w:tcPr>
            <w:tcW w:w="577" w:type="pct"/>
          </w:tcPr>
          <w:p w14:paraId="6566E5FE" w14:textId="25B5DA0C" w:rsidR="00B8378D" w:rsidRPr="00CC24B7" w:rsidRDefault="00B8378D" w:rsidP="00F15EEC">
            <w:pPr>
              <w:spacing w:after="0" w:line="240" w:lineRule="auto"/>
              <w:rPr>
                <w:rFonts w:ascii="StobiSerif Regular" w:hAnsi="StobiSerif Regular"/>
                <w:sz w:val="20"/>
                <w:szCs w:val="20"/>
                <w:lang w:val="mk-MK"/>
              </w:rPr>
            </w:pPr>
            <w:r w:rsidRPr="00CC24B7">
              <w:rPr>
                <w:rFonts w:ascii="StobiSerif Regular" w:hAnsi="StobiSerif Regular"/>
                <w:sz w:val="20"/>
                <w:szCs w:val="20"/>
                <w:lang w:val="mk-MK"/>
              </w:rPr>
              <w:t xml:space="preserve">Втора </w:t>
            </w:r>
            <w:r w:rsidRPr="00A019F8">
              <w:rPr>
                <w:rFonts w:ascii="StobiSerif Regular" w:hAnsi="StobiSerif Regular"/>
                <w:sz w:val="20"/>
                <w:szCs w:val="20"/>
                <w:lang w:val="mk-MK"/>
              </w:rPr>
              <w:t>половина на 2029 година</w:t>
            </w:r>
          </w:p>
        </w:tc>
        <w:tc>
          <w:tcPr>
            <w:tcW w:w="754" w:type="pct"/>
          </w:tcPr>
          <w:p w14:paraId="37923557" w14:textId="77777777" w:rsidR="00B8378D" w:rsidRPr="0085214E" w:rsidRDefault="00B8378D"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Инспекторите од локалните инспекциски служби преземени во централните инспекциски служби</w:t>
            </w:r>
          </w:p>
        </w:tc>
        <w:tc>
          <w:tcPr>
            <w:tcW w:w="526" w:type="pct"/>
          </w:tcPr>
          <w:p w14:paraId="7F150BF0" w14:textId="0D249E54" w:rsidR="00B8378D" w:rsidRPr="0085214E" w:rsidRDefault="00B8378D" w:rsidP="00C61319">
            <w:pPr>
              <w:spacing w:after="0" w:line="240" w:lineRule="auto"/>
              <w:rPr>
                <w:rFonts w:ascii="StobiSerif Regular" w:hAnsi="StobiSerif Regular"/>
                <w:sz w:val="20"/>
                <w:szCs w:val="20"/>
                <w:lang w:val="mk-MK"/>
              </w:rPr>
            </w:pPr>
          </w:p>
        </w:tc>
      </w:tr>
      <w:tr w:rsidR="00F07E23" w:rsidRPr="0085214E" w14:paraId="07643CD5" w14:textId="77777777" w:rsidTr="00967605">
        <w:trPr>
          <w:trHeight w:val="644"/>
        </w:trPr>
        <w:tc>
          <w:tcPr>
            <w:tcW w:w="831" w:type="pct"/>
            <w:vMerge w:val="restart"/>
          </w:tcPr>
          <w:p w14:paraId="48731236" w14:textId="49DA8758" w:rsidR="00F07E23" w:rsidRPr="0085214E" w:rsidRDefault="00F07E23" w:rsidP="000C6D52">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lastRenderedPageBreak/>
              <w:t>Поголема транспарентност на инспекциските постапки</w:t>
            </w:r>
            <w:r w:rsidRPr="000C6D52">
              <w:rPr>
                <w:rFonts w:ascii="StobiSerif Regular" w:hAnsi="StobiSerif Regular"/>
                <w:sz w:val="20"/>
                <w:szCs w:val="20"/>
                <w:lang w:val="mk-MK"/>
              </w:rPr>
              <w:footnoteReference w:id="23"/>
            </w:r>
          </w:p>
        </w:tc>
        <w:tc>
          <w:tcPr>
            <w:tcW w:w="1127" w:type="pct"/>
          </w:tcPr>
          <w:p w14:paraId="018E6F66" w14:textId="36B97818" w:rsidR="00F07E23" w:rsidRPr="000C6D52" w:rsidRDefault="00F07E23" w:rsidP="000C6D52">
            <w:pPr>
              <w:pStyle w:val="ListParagraph"/>
              <w:numPr>
                <w:ilvl w:val="1"/>
                <w:numId w:val="49"/>
              </w:numPr>
              <w:spacing w:after="0" w:line="240" w:lineRule="auto"/>
              <w:ind w:left="357" w:hanging="431"/>
              <w:rPr>
                <w:rFonts w:ascii="StobiSerif Regular" w:hAnsi="StobiSerif Regular"/>
                <w:sz w:val="20"/>
                <w:szCs w:val="20"/>
                <w:lang w:val="mk-MK"/>
              </w:rPr>
            </w:pPr>
            <w:r w:rsidRPr="000C6D52">
              <w:rPr>
                <w:rFonts w:ascii="StobiSerif Regular" w:hAnsi="StobiSerif Regular"/>
                <w:sz w:val="20"/>
                <w:szCs w:val="20"/>
                <w:lang w:val="mk-MK"/>
              </w:rPr>
              <w:t xml:space="preserve">Јавно објавување на анонимизирани инспекциски акти и записници </w:t>
            </w:r>
          </w:p>
        </w:tc>
        <w:tc>
          <w:tcPr>
            <w:tcW w:w="532" w:type="pct"/>
          </w:tcPr>
          <w:p w14:paraId="50543DFF"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ДУИ</w:t>
            </w:r>
          </w:p>
        </w:tc>
        <w:tc>
          <w:tcPr>
            <w:tcW w:w="652" w:type="pct"/>
          </w:tcPr>
          <w:p w14:paraId="4ADB4457" w14:textId="77777777" w:rsidR="00F07E23" w:rsidRPr="0085214E"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58D9A7B4"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31038606" w14:textId="116DF46E"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w:t>
            </w:r>
            <w:r>
              <w:rPr>
                <w:rFonts w:ascii="StobiSerif Regular" w:hAnsi="StobiSerif Regular"/>
                <w:sz w:val="20"/>
                <w:szCs w:val="20"/>
                <w:lang w:val="mk-MK"/>
              </w:rPr>
              <w:t xml:space="preserve">инспекциски акти и </w:t>
            </w:r>
            <w:r w:rsidRPr="0085214E">
              <w:rPr>
                <w:rFonts w:ascii="StobiSerif Regular" w:hAnsi="StobiSerif Regular"/>
                <w:sz w:val="20"/>
                <w:szCs w:val="20"/>
                <w:lang w:val="mk-MK"/>
              </w:rPr>
              <w:t>записници</w:t>
            </w:r>
          </w:p>
        </w:tc>
        <w:tc>
          <w:tcPr>
            <w:tcW w:w="526" w:type="pct"/>
          </w:tcPr>
          <w:p w14:paraId="6F3961A7" w14:textId="50DAB2FD"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1FD7E79A" w14:textId="77777777" w:rsidTr="00967605">
        <w:trPr>
          <w:trHeight w:val="871"/>
        </w:trPr>
        <w:tc>
          <w:tcPr>
            <w:tcW w:w="831" w:type="pct"/>
            <w:vMerge/>
          </w:tcPr>
          <w:p w14:paraId="2B7E5FEB" w14:textId="77777777" w:rsidR="00F07E23" w:rsidRPr="0085214E" w:rsidRDefault="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A32781D" w14:textId="09A488D0"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6D36BDC9"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ДИТ</w:t>
            </w:r>
          </w:p>
        </w:tc>
        <w:tc>
          <w:tcPr>
            <w:tcW w:w="652" w:type="pct"/>
          </w:tcPr>
          <w:p w14:paraId="681BAC45" w14:textId="77777777" w:rsidR="00F07E23" w:rsidRPr="0085214E"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08ACD49F"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69658D68" w14:textId="1E5D9EC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w:t>
            </w:r>
            <w:r>
              <w:rPr>
                <w:rFonts w:ascii="StobiSerif Regular" w:hAnsi="StobiSerif Regular"/>
                <w:sz w:val="20"/>
                <w:szCs w:val="20"/>
                <w:lang w:val="mk-MK"/>
              </w:rPr>
              <w:t xml:space="preserve">инспекциски акти и </w:t>
            </w:r>
            <w:r w:rsidRPr="0085214E">
              <w:rPr>
                <w:rFonts w:ascii="StobiSerif Regular" w:hAnsi="StobiSerif Regular"/>
                <w:sz w:val="20"/>
                <w:szCs w:val="20"/>
                <w:lang w:val="mk-MK"/>
              </w:rPr>
              <w:t>записници</w:t>
            </w:r>
          </w:p>
        </w:tc>
        <w:tc>
          <w:tcPr>
            <w:tcW w:w="526" w:type="pct"/>
          </w:tcPr>
          <w:p w14:paraId="77EED114" w14:textId="71116FC5"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327D631C" w14:textId="77777777" w:rsidTr="00967605">
        <w:trPr>
          <w:trHeight w:val="871"/>
        </w:trPr>
        <w:tc>
          <w:tcPr>
            <w:tcW w:w="831" w:type="pct"/>
            <w:vMerge/>
          </w:tcPr>
          <w:p w14:paraId="38DCB1AC" w14:textId="77777777" w:rsidR="00F07E23" w:rsidRPr="0085214E" w:rsidRDefault="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598EC34" w14:textId="00BC3A95"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56AA3CC3"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ДПИ</w:t>
            </w:r>
          </w:p>
        </w:tc>
        <w:tc>
          <w:tcPr>
            <w:tcW w:w="652" w:type="pct"/>
          </w:tcPr>
          <w:p w14:paraId="5BE9F5AE"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3983032E"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721DD5EC" w14:textId="5F82D82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7DA4B33F" w14:textId="44F9CCEE"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3ABA087F" w14:textId="77777777" w:rsidTr="00967605">
        <w:trPr>
          <w:trHeight w:val="871"/>
        </w:trPr>
        <w:tc>
          <w:tcPr>
            <w:tcW w:w="831" w:type="pct"/>
            <w:vMerge/>
          </w:tcPr>
          <w:p w14:paraId="0F500051" w14:textId="77777777" w:rsidR="00F07E23" w:rsidRPr="0085214E" w:rsidRDefault="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B28E06C" w14:textId="76956FED"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3A363D2B"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ДДИ</w:t>
            </w:r>
          </w:p>
        </w:tc>
        <w:tc>
          <w:tcPr>
            <w:tcW w:w="652" w:type="pct"/>
          </w:tcPr>
          <w:p w14:paraId="4DD55B5C"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0D1EAFDE"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6D4D8A26" w14:textId="62948C9A"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52B9BDFA" w14:textId="3E37A3BF"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62421BAE" w14:textId="77777777" w:rsidTr="00967605">
        <w:trPr>
          <w:trHeight w:val="416"/>
        </w:trPr>
        <w:tc>
          <w:tcPr>
            <w:tcW w:w="831" w:type="pct"/>
            <w:vMerge/>
          </w:tcPr>
          <w:p w14:paraId="0DE4C077"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1BB83DEB" w14:textId="38407DD8"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062C2C0D"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ДИЖС</w:t>
            </w:r>
          </w:p>
        </w:tc>
        <w:tc>
          <w:tcPr>
            <w:tcW w:w="652" w:type="pct"/>
          </w:tcPr>
          <w:p w14:paraId="67A2B3BB"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67D5F1EF"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15AF5856" w14:textId="78541B4D"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02DC8E0C" w14:textId="7791B5B1"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039D83AA" w14:textId="77777777" w:rsidTr="00967605">
        <w:trPr>
          <w:trHeight w:val="871"/>
        </w:trPr>
        <w:tc>
          <w:tcPr>
            <w:tcW w:w="831" w:type="pct"/>
            <w:vMerge/>
          </w:tcPr>
          <w:p w14:paraId="1D2CBA55"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57F50A5F" w14:textId="33017D05" w:rsidR="00F07E23" w:rsidRPr="0085214E" w:rsidRDefault="00F07E23" w:rsidP="0041462A">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6E9BC0E4" w14:textId="06B49822" w:rsidR="00F07E23" w:rsidRPr="0085214E"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Држав</w:t>
            </w:r>
            <w:r>
              <w:rPr>
                <w:rFonts w:ascii="StobiSerif Regular" w:hAnsi="StobiSerif Regular"/>
                <w:sz w:val="20"/>
                <w:szCs w:val="20"/>
                <w:lang w:val="mk-MK"/>
              </w:rPr>
              <w:t>е</w:t>
            </w:r>
            <w:r w:rsidRPr="0085214E">
              <w:rPr>
                <w:rFonts w:ascii="StobiSerif Regular" w:hAnsi="StobiSerif Regular"/>
                <w:sz w:val="20"/>
                <w:szCs w:val="20"/>
                <w:lang w:val="mk-MK"/>
              </w:rPr>
              <w:t xml:space="preserve">н </w:t>
            </w:r>
            <w:r>
              <w:rPr>
                <w:rFonts w:ascii="StobiSerif Regular" w:hAnsi="StobiSerif Regular"/>
                <w:sz w:val="20"/>
                <w:szCs w:val="20"/>
                <w:lang w:val="mk-MK"/>
              </w:rPr>
              <w:t xml:space="preserve">просветен </w:t>
            </w:r>
            <w:r w:rsidRPr="0085214E">
              <w:rPr>
                <w:rFonts w:ascii="StobiSerif Regular" w:hAnsi="StobiSerif Regular"/>
                <w:sz w:val="20"/>
                <w:szCs w:val="20"/>
                <w:lang w:val="mk-MK"/>
              </w:rPr>
              <w:t>инспекторат</w:t>
            </w:r>
          </w:p>
        </w:tc>
        <w:tc>
          <w:tcPr>
            <w:tcW w:w="652" w:type="pct"/>
          </w:tcPr>
          <w:p w14:paraId="6843D79F"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0DB3E514"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4967DC79" w14:textId="51F0779A"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w:t>
            </w:r>
            <w:r w:rsidRPr="001E6E51">
              <w:rPr>
                <w:rFonts w:ascii="StobiSerif Regular" w:hAnsi="StobiSerif Regular"/>
                <w:sz w:val="20"/>
                <w:szCs w:val="20"/>
                <w:lang w:val="mk-MK"/>
              </w:rPr>
              <w:t>инспекциски акти и записници</w:t>
            </w:r>
          </w:p>
        </w:tc>
        <w:tc>
          <w:tcPr>
            <w:tcW w:w="526" w:type="pct"/>
          </w:tcPr>
          <w:p w14:paraId="3081EE3E" w14:textId="2BF4494E"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4C692B8A" w14:textId="77777777" w:rsidTr="00967605">
        <w:trPr>
          <w:trHeight w:val="871"/>
        </w:trPr>
        <w:tc>
          <w:tcPr>
            <w:tcW w:w="831" w:type="pct"/>
            <w:vMerge/>
          </w:tcPr>
          <w:p w14:paraId="4CD0BAA4"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E951405" w14:textId="21DF0A5D"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382DF9FB"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ДИЕРМС</w:t>
            </w:r>
          </w:p>
        </w:tc>
        <w:tc>
          <w:tcPr>
            <w:tcW w:w="652" w:type="pct"/>
          </w:tcPr>
          <w:p w14:paraId="56DBD6E4"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4ACFD852"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22AAA66B" w14:textId="0DFD2C3D"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07BF2E8A" w14:textId="55ACEE81"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5A3746AA" w14:textId="77777777" w:rsidTr="00967605">
        <w:trPr>
          <w:trHeight w:val="871"/>
        </w:trPr>
        <w:tc>
          <w:tcPr>
            <w:tcW w:w="831" w:type="pct"/>
            <w:vMerge/>
          </w:tcPr>
          <w:p w14:paraId="79B82AF1"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9544947" w14:textId="7ACBC008"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218BE7A9"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ДИШЛ</w:t>
            </w:r>
          </w:p>
        </w:tc>
        <w:tc>
          <w:tcPr>
            <w:tcW w:w="652" w:type="pct"/>
          </w:tcPr>
          <w:p w14:paraId="0F430116"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188D4F6F"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002D0FC6" w14:textId="5E16B1E0"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5BC2C61E" w14:textId="6646BB67"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7C9784B9" w14:textId="77777777" w:rsidTr="00967605">
        <w:trPr>
          <w:trHeight w:val="871"/>
        </w:trPr>
        <w:tc>
          <w:tcPr>
            <w:tcW w:w="831" w:type="pct"/>
            <w:vMerge/>
          </w:tcPr>
          <w:p w14:paraId="159EC0DA"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6591D8D" w14:textId="518E0818"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23CF6019"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ДИЗ</w:t>
            </w:r>
          </w:p>
        </w:tc>
        <w:tc>
          <w:tcPr>
            <w:tcW w:w="652" w:type="pct"/>
          </w:tcPr>
          <w:p w14:paraId="65A6698F"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3C2C81EB"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1280EE96" w14:textId="40704599"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774DBEA4" w14:textId="429057E0"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1EC7BE2C" w14:textId="77777777" w:rsidTr="00967605">
        <w:trPr>
          <w:trHeight w:val="871"/>
        </w:trPr>
        <w:tc>
          <w:tcPr>
            <w:tcW w:w="831" w:type="pct"/>
            <w:vMerge/>
          </w:tcPr>
          <w:p w14:paraId="5BCBA3AB"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E52B7B4" w14:textId="0EE745F5" w:rsidR="00F07E23" w:rsidRPr="0085214E" w:rsidRDefault="00F07E23" w:rsidP="0041462A">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365E5367"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ДСЗИ</w:t>
            </w:r>
          </w:p>
        </w:tc>
        <w:tc>
          <w:tcPr>
            <w:tcW w:w="652" w:type="pct"/>
          </w:tcPr>
          <w:p w14:paraId="5BB2562E"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63A112A7"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355578BF" w14:textId="70B79DC5"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2B05F654" w14:textId="36881713"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5C77B23B" w14:textId="77777777" w:rsidTr="00967605">
        <w:trPr>
          <w:trHeight w:val="871"/>
        </w:trPr>
        <w:tc>
          <w:tcPr>
            <w:tcW w:w="831" w:type="pct"/>
            <w:vMerge/>
          </w:tcPr>
          <w:p w14:paraId="6FD766AA"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358A68F1" w14:textId="1AD3FB41" w:rsidR="00F07E23" w:rsidRPr="0085214E"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19E8AFA8" w14:textId="77777777" w:rsidR="00F07E23" w:rsidRPr="0085214E"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ДИЈЗ</w:t>
            </w:r>
          </w:p>
        </w:tc>
        <w:tc>
          <w:tcPr>
            <w:tcW w:w="652" w:type="pct"/>
          </w:tcPr>
          <w:p w14:paraId="0EA78C29"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tc>
        <w:tc>
          <w:tcPr>
            <w:tcW w:w="577" w:type="pct"/>
          </w:tcPr>
          <w:p w14:paraId="4CB8C95A"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68114DF8" w14:textId="3E34D416"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tc>
        <w:tc>
          <w:tcPr>
            <w:tcW w:w="526" w:type="pct"/>
          </w:tcPr>
          <w:p w14:paraId="7AE91FD9" w14:textId="1DEA008E"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1CB374E6" w14:textId="77777777" w:rsidTr="00967605">
        <w:trPr>
          <w:trHeight w:val="1365"/>
        </w:trPr>
        <w:tc>
          <w:tcPr>
            <w:tcW w:w="831" w:type="pct"/>
            <w:vMerge/>
          </w:tcPr>
          <w:p w14:paraId="76FD5892" w14:textId="77777777" w:rsidR="00F07E23" w:rsidRPr="0085214E" w:rsidRDefault="00F07E23" w:rsidP="007505FF">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03BE2C1" w14:textId="4658EDE7" w:rsidR="00F07E23" w:rsidRPr="00B3009C"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 </w:t>
            </w:r>
            <w:r w:rsidRPr="0085214E">
              <w:rPr>
                <w:rFonts w:ascii="StobiSerif Regular" w:hAnsi="StobiSerif Regular"/>
                <w:sz w:val="20"/>
                <w:szCs w:val="20"/>
                <w:lang w:val="mk-MK"/>
              </w:rPr>
              <w:t xml:space="preserve">Јавно објавување на анонимизирани инспекциски акти </w:t>
            </w:r>
            <w:r>
              <w:rPr>
                <w:rFonts w:ascii="StobiSerif Regular" w:hAnsi="StobiSerif Regular"/>
                <w:sz w:val="20"/>
                <w:szCs w:val="20"/>
                <w:lang w:val="mk-MK"/>
              </w:rPr>
              <w:t>и записници</w:t>
            </w:r>
          </w:p>
        </w:tc>
        <w:tc>
          <w:tcPr>
            <w:tcW w:w="532" w:type="pct"/>
          </w:tcPr>
          <w:p w14:paraId="5EDD6AD1" w14:textId="77777777" w:rsidR="00F07E23" w:rsidRDefault="00F07E23" w:rsidP="00F15EEC">
            <w:pPr>
              <w:spacing w:after="0" w:line="240" w:lineRule="auto"/>
              <w:rPr>
                <w:rFonts w:ascii="StobiSerif Regular" w:hAnsi="StobiSerif Regular"/>
                <w:sz w:val="20"/>
                <w:szCs w:val="20"/>
                <w:lang w:val="mk-MK"/>
              </w:rPr>
            </w:pPr>
            <w:r w:rsidRPr="00F638D9">
              <w:rPr>
                <w:rFonts w:ascii="StobiSerif Regular" w:hAnsi="StobiSerif Regular"/>
                <w:sz w:val="20"/>
                <w:szCs w:val="20"/>
                <w:lang w:val="mk-MK"/>
              </w:rPr>
              <w:t>ДИМЈ</w:t>
            </w:r>
          </w:p>
          <w:p w14:paraId="19E8910C" w14:textId="77777777" w:rsidR="00F07E23" w:rsidRDefault="00F07E23" w:rsidP="00F15EEC">
            <w:pPr>
              <w:spacing w:after="0" w:line="240" w:lineRule="auto"/>
              <w:rPr>
                <w:rFonts w:ascii="StobiSerif Regular" w:hAnsi="StobiSerif Regular"/>
                <w:sz w:val="20"/>
                <w:szCs w:val="20"/>
                <w:lang w:val="mk-MK"/>
              </w:rPr>
            </w:pPr>
          </w:p>
          <w:p w14:paraId="4E6EF95A" w14:textId="77777777" w:rsidR="00F07E23" w:rsidRDefault="00F07E23" w:rsidP="00F15EEC">
            <w:pPr>
              <w:spacing w:after="0" w:line="240" w:lineRule="auto"/>
              <w:rPr>
                <w:rFonts w:ascii="StobiSerif Regular" w:hAnsi="StobiSerif Regular"/>
                <w:sz w:val="20"/>
                <w:szCs w:val="20"/>
                <w:lang w:val="mk-MK"/>
              </w:rPr>
            </w:pPr>
          </w:p>
          <w:p w14:paraId="7F147FC7" w14:textId="77777777" w:rsidR="00F07E23" w:rsidRDefault="00F07E23" w:rsidP="00F15EEC">
            <w:pPr>
              <w:spacing w:after="0" w:line="240" w:lineRule="auto"/>
              <w:rPr>
                <w:rFonts w:ascii="StobiSerif Regular" w:hAnsi="StobiSerif Regular"/>
                <w:sz w:val="20"/>
                <w:szCs w:val="20"/>
                <w:lang w:val="mk-MK"/>
              </w:rPr>
            </w:pPr>
          </w:p>
          <w:p w14:paraId="447700C5" w14:textId="24380D8E" w:rsidR="00F07E23" w:rsidRPr="0085214E" w:rsidRDefault="00F07E23" w:rsidP="00F15EEC">
            <w:pPr>
              <w:spacing w:after="0" w:line="240" w:lineRule="auto"/>
              <w:rPr>
                <w:rFonts w:ascii="StobiSerif Regular" w:hAnsi="StobiSerif Regular"/>
                <w:sz w:val="20"/>
                <w:szCs w:val="20"/>
                <w:lang w:val="mk-MK"/>
              </w:rPr>
            </w:pPr>
          </w:p>
        </w:tc>
        <w:tc>
          <w:tcPr>
            <w:tcW w:w="652" w:type="pct"/>
          </w:tcPr>
          <w:p w14:paraId="24656CBF"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p w14:paraId="6209936E"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 </w:t>
            </w:r>
          </w:p>
          <w:p w14:paraId="34929A9C" w14:textId="77777777" w:rsidR="00F07E23" w:rsidRDefault="00F07E23" w:rsidP="00F15EEC">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 </w:t>
            </w:r>
          </w:p>
          <w:p w14:paraId="12C0BD56" w14:textId="77777777" w:rsidR="00F07E23" w:rsidRDefault="00F07E23" w:rsidP="00F15EEC">
            <w:pPr>
              <w:spacing w:after="0" w:line="240" w:lineRule="auto"/>
              <w:rPr>
                <w:rFonts w:ascii="StobiSerif Regular" w:hAnsi="StobiSerif Regular"/>
                <w:sz w:val="20"/>
                <w:szCs w:val="20"/>
                <w:lang w:val="mk-MK"/>
              </w:rPr>
            </w:pPr>
          </w:p>
          <w:p w14:paraId="2469DE12" w14:textId="5DD122B1" w:rsidR="00F07E23" w:rsidRDefault="00F07E23" w:rsidP="00F15EEC">
            <w:pPr>
              <w:spacing w:after="0" w:line="240" w:lineRule="auto"/>
              <w:rPr>
                <w:rFonts w:ascii="StobiSerif Regular" w:hAnsi="StobiSerif Regular"/>
                <w:sz w:val="20"/>
                <w:szCs w:val="20"/>
                <w:lang w:val="mk-MK"/>
              </w:rPr>
            </w:pPr>
          </w:p>
        </w:tc>
        <w:tc>
          <w:tcPr>
            <w:tcW w:w="577" w:type="pct"/>
          </w:tcPr>
          <w:p w14:paraId="0C791CBA" w14:textId="7853EEB1"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6443A420" w14:textId="77777777" w:rsidR="00F07E23" w:rsidRDefault="00F07E23" w:rsidP="00F15EEC">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p w14:paraId="1B6EA895" w14:textId="77777777" w:rsidR="00F07E23" w:rsidRDefault="00F07E23" w:rsidP="00F15EEC">
            <w:pPr>
              <w:spacing w:after="0" w:line="240" w:lineRule="auto"/>
              <w:rPr>
                <w:rFonts w:ascii="StobiSerif Regular" w:hAnsi="StobiSerif Regular"/>
                <w:sz w:val="20"/>
                <w:szCs w:val="20"/>
                <w:lang w:val="mk-MK"/>
              </w:rPr>
            </w:pPr>
          </w:p>
          <w:p w14:paraId="1D4FCA4A" w14:textId="219E6FE0" w:rsidR="00F07E23" w:rsidRDefault="00F07E23" w:rsidP="00F15EEC">
            <w:pPr>
              <w:spacing w:after="0" w:line="240" w:lineRule="auto"/>
              <w:rPr>
                <w:rFonts w:ascii="StobiSerif Regular" w:hAnsi="StobiSerif Regular"/>
                <w:sz w:val="20"/>
                <w:szCs w:val="20"/>
                <w:lang w:val="mk-MK"/>
              </w:rPr>
            </w:pPr>
          </w:p>
        </w:tc>
        <w:tc>
          <w:tcPr>
            <w:tcW w:w="526" w:type="pct"/>
          </w:tcPr>
          <w:p w14:paraId="1808E617" w14:textId="77777777" w:rsidR="00F07E23" w:rsidRDefault="00F07E23" w:rsidP="00F15EEC">
            <w:pPr>
              <w:spacing w:after="0" w:line="240" w:lineRule="auto"/>
              <w:rPr>
                <w:rFonts w:ascii="StobiSerif Regular" w:hAnsi="StobiSerif Regular"/>
                <w:sz w:val="20"/>
                <w:szCs w:val="20"/>
                <w:lang w:val="mk-MK"/>
              </w:rPr>
            </w:pPr>
          </w:p>
          <w:p w14:paraId="29055EEF" w14:textId="77777777" w:rsidR="00F07E23" w:rsidRDefault="00F07E23" w:rsidP="00F15EEC">
            <w:pPr>
              <w:spacing w:after="0" w:line="240" w:lineRule="auto"/>
              <w:rPr>
                <w:rFonts w:ascii="StobiSerif Regular" w:hAnsi="StobiSerif Regular"/>
                <w:sz w:val="20"/>
                <w:szCs w:val="20"/>
                <w:lang w:val="mk-MK"/>
              </w:rPr>
            </w:pPr>
          </w:p>
          <w:p w14:paraId="7C28A051" w14:textId="77777777" w:rsidR="00F07E23" w:rsidRDefault="00F07E23" w:rsidP="00F15EEC">
            <w:pPr>
              <w:spacing w:after="0" w:line="240" w:lineRule="auto"/>
              <w:rPr>
                <w:rFonts w:ascii="StobiSerif Regular" w:hAnsi="StobiSerif Regular"/>
                <w:sz w:val="20"/>
                <w:szCs w:val="20"/>
                <w:lang w:val="mk-MK"/>
              </w:rPr>
            </w:pPr>
          </w:p>
          <w:p w14:paraId="11E55C39" w14:textId="77777777" w:rsidR="00F07E23" w:rsidRDefault="00F07E23" w:rsidP="00F15EEC">
            <w:pPr>
              <w:spacing w:after="0" w:line="240" w:lineRule="auto"/>
              <w:rPr>
                <w:rFonts w:ascii="StobiSerif Regular" w:hAnsi="StobiSerif Regular"/>
                <w:sz w:val="20"/>
                <w:szCs w:val="20"/>
                <w:lang w:val="mk-MK"/>
              </w:rPr>
            </w:pPr>
          </w:p>
          <w:p w14:paraId="19102DA3" w14:textId="61AD76D4" w:rsidR="00F07E23" w:rsidRPr="0085214E" w:rsidRDefault="00F07E23" w:rsidP="00F15EEC">
            <w:pPr>
              <w:spacing w:after="0" w:line="240" w:lineRule="auto"/>
              <w:rPr>
                <w:rFonts w:ascii="StobiSerif Regular" w:hAnsi="StobiSerif Regular"/>
                <w:sz w:val="20"/>
                <w:szCs w:val="20"/>
                <w:lang w:val="mk-MK"/>
              </w:rPr>
            </w:pPr>
          </w:p>
        </w:tc>
      </w:tr>
      <w:tr w:rsidR="00F07E23" w:rsidRPr="0085214E" w14:paraId="7200532E" w14:textId="77777777" w:rsidTr="00967605">
        <w:trPr>
          <w:trHeight w:val="866"/>
        </w:trPr>
        <w:tc>
          <w:tcPr>
            <w:tcW w:w="831" w:type="pct"/>
            <w:vMerge/>
          </w:tcPr>
          <w:p w14:paraId="0FD3E7EB"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4F74CD87" w14:textId="6B3D7C8D" w:rsidR="00F07E23" w:rsidRPr="00B3009C" w:rsidRDefault="00F07E23" w:rsidP="00B3009C">
            <w:pPr>
              <w:pStyle w:val="ListParagraph"/>
              <w:numPr>
                <w:ilvl w:val="1"/>
                <w:numId w:val="49"/>
              </w:numPr>
              <w:spacing w:after="0" w:line="240" w:lineRule="auto"/>
              <w:ind w:left="357" w:hanging="431"/>
              <w:rPr>
                <w:rFonts w:ascii="StobiSerif Regular" w:hAnsi="StobiSerif Regular"/>
                <w:sz w:val="20"/>
                <w:szCs w:val="20"/>
                <w:lang w:val="mk-MK"/>
              </w:rPr>
            </w:pPr>
            <w:r w:rsidRPr="00B3009C">
              <w:rPr>
                <w:rFonts w:ascii="StobiSerif Regular" w:hAnsi="StobiSerif Regular"/>
                <w:sz w:val="20"/>
                <w:szCs w:val="20"/>
                <w:lang w:val="mk-MK"/>
              </w:rPr>
              <w:t>Јавно објавување на анонимизирани инспекциски акти и записници</w:t>
            </w:r>
          </w:p>
        </w:tc>
        <w:tc>
          <w:tcPr>
            <w:tcW w:w="532" w:type="pct"/>
          </w:tcPr>
          <w:p w14:paraId="0F43FCBB" w14:textId="1421DDCF"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ДИГУ</w:t>
            </w:r>
          </w:p>
          <w:p w14:paraId="3E433C91" w14:textId="77777777" w:rsidR="00F07E23" w:rsidRDefault="00F07E23" w:rsidP="00F07E23">
            <w:pPr>
              <w:spacing w:after="0" w:line="240" w:lineRule="auto"/>
              <w:rPr>
                <w:rFonts w:ascii="StobiSerif Regular" w:hAnsi="StobiSerif Regular"/>
                <w:sz w:val="20"/>
                <w:szCs w:val="20"/>
                <w:lang w:val="mk-MK"/>
              </w:rPr>
            </w:pPr>
          </w:p>
          <w:p w14:paraId="34776E14" w14:textId="77777777" w:rsidR="00F07E23" w:rsidRDefault="00F07E23" w:rsidP="00F07E23">
            <w:pPr>
              <w:spacing w:after="0" w:line="240" w:lineRule="auto"/>
              <w:rPr>
                <w:rFonts w:ascii="StobiSerif Regular" w:hAnsi="StobiSerif Regular"/>
                <w:sz w:val="20"/>
                <w:szCs w:val="20"/>
                <w:lang w:val="mk-MK"/>
              </w:rPr>
            </w:pPr>
          </w:p>
          <w:p w14:paraId="64C6C237" w14:textId="77777777" w:rsidR="00F07E23" w:rsidRDefault="00F07E23" w:rsidP="00F07E23">
            <w:pPr>
              <w:spacing w:after="0" w:line="240" w:lineRule="auto"/>
              <w:rPr>
                <w:rFonts w:ascii="StobiSerif Regular" w:hAnsi="StobiSerif Regular"/>
                <w:sz w:val="20"/>
                <w:szCs w:val="20"/>
                <w:lang w:val="mk-MK"/>
              </w:rPr>
            </w:pPr>
          </w:p>
          <w:p w14:paraId="4EFDA5DC" w14:textId="77777777" w:rsidR="00F07E23" w:rsidRPr="00F638D9" w:rsidRDefault="00F07E23" w:rsidP="00F07E23">
            <w:pPr>
              <w:spacing w:after="0" w:line="240" w:lineRule="auto"/>
              <w:rPr>
                <w:rFonts w:ascii="StobiSerif Regular" w:hAnsi="StobiSerif Regular"/>
                <w:sz w:val="20"/>
                <w:szCs w:val="20"/>
                <w:lang w:val="mk-MK"/>
              </w:rPr>
            </w:pPr>
          </w:p>
        </w:tc>
        <w:tc>
          <w:tcPr>
            <w:tcW w:w="652" w:type="pct"/>
          </w:tcPr>
          <w:p w14:paraId="3815A6BA"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АСПИ </w:t>
            </w:r>
          </w:p>
          <w:p w14:paraId="31A9F2E1"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 </w:t>
            </w:r>
          </w:p>
          <w:p w14:paraId="5FD77C40"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 </w:t>
            </w:r>
          </w:p>
          <w:p w14:paraId="68C68D45" w14:textId="77777777" w:rsidR="00F07E23" w:rsidRDefault="00F07E23" w:rsidP="00F07E23">
            <w:pPr>
              <w:spacing w:after="0" w:line="240" w:lineRule="auto"/>
              <w:rPr>
                <w:rFonts w:ascii="StobiSerif Regular" w:hAnsi="StobiSerif Regular"/>
                <w:sz w:val="20"/>
                <w:szCs w:val="20"/>
                <w:lang w:val="mk-MK"/>
              </w:rPr>
            </w:pPr>
          </w:p>
          <w:p w14:paraId="73D0BF63"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2A4B2A55" w14:textId="24269118"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6</w:t>
            </w:r>
            <w:r w:rsidRPr="0085214E">
              <w:rPr>
                <w:rFonts w:ascii="StobiSerif Regular" w:hAnsi="StobiSerif Regular"/>
                <w:sz w:val="20"/>
                <w:szCs w:val="20"/>
                <w:lang w:val="mk-MK"/>
              </w:rPr>
              <w:t xml:space="preserve"> година</w:t>
            </w:r>
            <w:r>
              <w:rPr>
                <w:rFonts w:ascii="StobiSerif Regular" w:hAnsi="StobiSerif Regular"/>
                <w:sz w:val="20"/>
                <w:szCs w:val="20"/>
                <w:lang w:val="mk-MK"/>
              </w:rPr>
              <w:t xml:space="preserve"> и континуирано</w:t>
            </w:r>
          </w:p>
        </w:tc>
        <w:tc>
          <w:tcPr>
            <w:tcW w:w="754" w:type="pct"/>
          </w:tcPr>
          <w:p w14:paraId="76991750"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О</w:t>
            </w:r>
            <w:r w:rsidRPr="0085214E">
              <w:rPr>
                <w:rFonts w:ascii="StobiSerif Regular" w:hAnsi="StobiSerif Regular"/>
                <w:sz w:val="20"/>
                <w:szCs w:val="20"/>
                <w:lang w:val="mk-MK"/>
              </w:rPr>
              <w:t xml:space="preserve">бјавени инспекциски акти </w:t>
            </w:r>
            <w:r>
              <w:rPr>
                <w:rFonts w:ascii="StobiSerif Regular" w:hAnsi="StobiSerif Regular"/>
                <w:sz w:val="20"/>
                <w:szCs w:val="20"/>
                <w:lang w:val="mk-MK"/>
              </w:rPr>
              <w:t>и записници</w:t>
            </w:r>
          </w:p>
          <w:p w14:paraId="6A2050D8" w14:textId="77777777" w:rsidR="00F07E23" w:rsidRDefault="00F07E23" w:rsidP="00F07E23">
            <w:pPr>
              <w:spacing w:after="0" w:line="240" w:lineRule="auto"/>
              <w:rPr>
                <w:rFonts w:ascii="StobiSerif Regular" w:hAnsi="StobiSerif Regular"/>
                <w:sz w:val="20"/>
                <w:szCs w:val="20"/>
                <w:lang w:val="mk-MK"/>
              </w:rPr>
            </w:pPr>
          </w:p>
          <w:p w14:paraId="20A3D1FA" w14:textId="77777777" w:rsidR="00F07E23" w:rsidRDefault="00F07E23" w:rsidP="00F07E23">
            <w:pPr>
              <w:spacing w:after="0" w:line="240" w:lineRule="auto"/>
              <w:rPr>
                <w:rFonts w:ascii="StobiSerif Regular" w:hAnsi="StobiSerif Regular"/>
                <w:sz w:val="20"/>
                <w:szCs w:val="20"/>
                <w:lang w:val="mk-MK"/>
              </w:rPr>
            </w:pPr>
          </w:p>
        </w:tc>
        <w:tc>
          <w:tcPr>
            <w:tcW w:w="526" w:type="pct"/>
          </w:tcPr>
          <w:p w14:paraId="74CA672D" w14:textId="77777777" w:rsidR="00F07E23" w:rsidRDefault="00F07E23" w:rsidP="00F07E23">
            <w:pPr>
              <w:spacing w:after="0" w:line="240" w:lineRule="auto"/>
              <w:rPr>
                <w:rFonts w:ascii="StobiSerif Regular" w:hAnsi="StobiSerif Regular"/>
                <w:sz w:val="20"/>
                <w:szCs w:val="20"/>
                <w:lang w:val="mk-MK"/>
              </w:rPr>
            </w:pPr>
          </w:p>
          <w:p w14:paraId="13E51B18" w14:textId="77777777" w:rsidR="00F07E23" w:rsidRDefault="00F07E23" w:rsidP="00F07E23">
            <w:pPr>
              <w:spacing w:after="0" w:line="240" w:lineRule="auto"/>
              <w:rPr>
                <w:rFonts w:ascii="StobiSerif Regular" w:hAnsi="StobiSerif Regular"/>
                <w:sz w:val="20"/>
                <w:szCs w:val="20"/>
                <w:lang w:val="mk-MK"/>
              </w:rPr>
            </w:pPr>
          </w:p>
          <w:p w14:paraId="574D1101" w14:textId="77777777" w:rsidR="00F07E23" w:rsidRDefault="00F07E23" w:rsidP="00F07E23">
            <w:pPr>
              <w:spacing w:after="0" w:line="240" w:lineRule="auto"/>
              <w:rPr>
                <w:rFonts w:ascii="StobiSerif Regular" w:hAnsi="StobiSerif Regular"/>
                <w:sz w:val="20"/>
                <w:szCs w:val="20"/>
                <w:lang w:val="mk-MK"/>
              </w:rPr>
            </w:pPr>
          </w:p>
          <w:p w14:paraId="4292306D" w14:textId="77777777" w:rsidR="00F07E23" w:rsidRDefault="00F07E23" w:rsidP="00F07E23">
            <w:pPr>
              <w:spacing w:after="0" w:line="240" w:lineRule="auto"/>
              <w:rPr>
                <w:rFonts w:ascii="StobiSerif Regular" w:hAnsi="StobiSerif Regular"/>
                <w:sz w:val="20"/>
                <w:szCs w:val="20"/>
                <w:lang w:val="mk-MK"/>
              </w:rPr>
            </w:pPr>
          </w:p>
          <w:p w14:paraId="47BB2828" w14:textId="77777777" w:rsidR="00F07E23" w:rsidRDefault="00F07E23" w:rsidP="00F07E23">
            <w:pPr>
              <w:spacing w:after="0" w:line="240" w:lineRule="auto"/>
              <w:rPr>
                <w:rFonts w:ascii="StobiSerif Regular" w:hAnsi="StobiSerif Regular"/>
                <w:sz w:val="20"/>
                <w:szCs w:val="20"/>
                <w:lang w:val="mk-MK"/>
              </w:rPr>
            </w:pPr>
          </w:p>
        </w:tc>
      </w:tr>
      <w:tr w:rsidR="00F07E23" w:rsidRPr="0085214E" w14:paraId="3E8A122F" w14:textId="77777777" w:rsidTr="00967605">
        <w:trPr>
          <w:trHeight w:val="1943"/>
        </w:trPr>
        <w:tc>
          <w:tcPr>
            <w:tcW w:w="831" w:type="pct"/>
            <w:vMerge w:val="restart"/>
          </w:tcPr>
          <w:p w14:paraId="2B8628A1" w14:textId="7AC5591E" w:rsidR="00F07E23" w:rsidRPr="0085214E" w:rsidRDefault="00F07E23" w:rsidP="00C4084A">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Донесување на посебен Етички кодекс за инспекторите </w:t>
            </w:r>
          </w:p>
        </w:tc>
        <w:tc>
          <w:tcPr>
            <w:tcW w:w="1127" w:type="pct"/>
          </w:tcPr>
          <w:p w14:paraId="54D174D7" w14:textId="5EFAE7F4" w:rsidR="00F07E23" w:rsidRPr="0085214E" w:rsidRDefault="00F07E23" w:rsidP="00C4084A">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Подготовка на </w:t>
            </w:r>
            <w:r>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r>
              <w:rPr>
                <w:rFonts w:ascii="StobiSerif Regular" w:hAnsi="StobiSerif Regular"/>
                <w:sz w:val="20"/>
                <w:szCs w:val="20"/>
                <w:lang w:val="mk-MK"/>
              </w:rPr>
              <w:t>, со цел пропишување на обврска за донесување на посебен Етички кодекс за инспекторите</w:t>
            </w:r>
            <w:r w:rsidRPr="001E6E51">
              <w:rPr>
                <w:rFonts w:ascii="StobiSerif Regular" w:hAnsi="StobiSerif Regular" w:cs="Times New Roman"/>
                <w:sz w:val="20"/>
                <w:szCs w:val="20"/>
                <w:lang w:val="mk-MK"/>
              </w:rPr>
              <w:t xml:space="preserve"> </w:t>
            </w:r>
            <w:r w:rsidRPr="0085214E">
              <w:rPr>
                <w:rFonts w:ascii="StobiSerif Regular" w:hAnsi="StobiSerif Regular"/>
                <w:sz w:val="20"/>
                <w:szCs w:val="20"/>
                <w:lang w:val="mk-MK"/>
              </w:rPr>
              <w:t xml:space="preserve"> </w:t>
            </w:r>
          </w:p>
        </w:tc>
        <w:tc>
          <w:tcPr>
            <w:tcW w:w="532" w:type="pct"/>
          </w:tcPr>
          <w:p w14:paraId="027C3978"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72B57081" w14:textId="4DBB92DD"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35AA02BF" w14:textId="14EFD94C"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tc>
        <w:tc>
          <w:tcPr>
            <w:tcW w:w="577" w:type="pct"/>
          </w:tcPr>
          <w:p w14:paraId="563829C9" w14:textId="45053DA8"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половина на </w:t>
            </w:r>
            <w:r w:rsidRPr="0085214E">
              <w:rPr>
                <w:rFonts w:ascii="StobiSerif Regular" w:hAnsi="StobiSerif Regular"/>
                <w:sz w:val="20"/>
                <w:szCs w:val="20"/>
                <w:lang w:val="mk-MK"/>
              </w:rPr>
              <w:t xml:space="preserve">2027 година </w:t>
            </w:r>
          </w:p>
        </w:tc>
        <w:tc>
          <w:tcPr>
            <w:tcW w:w="754" w:type="pct"/>
          </w:tcPr>
          <w:p w14:paraId="43A7DA0A" w14:textId="5EDDAE35"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19647931" w14:textId="3D9ECCA0"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61EB5F31" w14:textId="77777777" w:rsidTr="00967605">
        <w:trPr>
          <w:trHeight w:val="320"/>
        </w:trPr>
        <w:tc>
          <w:tcPr>
            <w:tcW w:w="831" w:type="pct"/>
            <w:vMerge/>
          </w:tcPr>
          <w:p w14:paraId="51E8768E" w14:textId="77777777" w:rsidR="00F07E23" w:rsidRPr="0085214E" w:rsidRDefault="00F07E23" w:rsidP="00F07E23">
            <w:pPr>
              <w:spacing w:after="0" w:line="240" w:lineRule="auto"/>
              <w:rPr>
                <w:rFonts w:ascii="StobiSerif Regular" w:hAnsi="StobiSerif Regular"/>
                <w:sz w:val="20"/>
                <w:szCs w:val="20"/>
                <w:lang w:val="mk-MK"/>
              </w:rPr>
            </w:pPr>
          </w:p>
        </w:tc>
        <w:tc>
          <w:tcPr>
            <w:tcW w:w="1127" w:type="pct"/>
          </w:tcPr>
          <w:p w14:paraId="5E190B7D" w14:textId="438DF257" w:rsidR="00F07E23" w:rsidRPr="0085214E" w:rsidRDefault="00F07E23" w:rsidP="00C4084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w:t>
            </w:r>
            <w:r w:rsidRPr="0085214E">
              <w:rPr>
                <w:rFonts w:ascii="StobiSerif Regular" w:hAnsi="StobiSerif Regular"/>
                <w:sz w:val="20"/>
                <w:szCs w:val="20"/>
                <w:lang w:val="mk-MK"/>
              </w:rPr>
              <w:t xml:space="preserve"> на 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r>
              <w:rPr>
                <w:rFonts w:ascii="StobiSerif Regular" w:hAnsi="StobiSerif Regular"/>
                <w:sz w:val="20"/>
                <w:szCs w:val="20"/>
                <w:lang w:val="mk-MK"/>
              </w:rPr>
              <w:t xml:space="preserve">, со цел пропишување на обврска за донесување на </w:t>
            </w:r>
            <w:r>
              <w:rPr>
                <w:rFonts w:ascii="StobiSerif Regular" w:hAnsi="StobiSerif Regular"/>
                <w:sz w:val="20"/>
                <w:szCs w:val="20"/>
                <w:lang w:val="mk-MK"/>
              </w:rPr>
              <w:lastRenderedPageBreak/>
              <w:t xml:space="preserve">посебен Етички кодекс за инспекторите </w:t>
            </w:r>
          </w:p>
        </w:tc>
        <w:tc>
          <w:tcPr>
            <w:tcW w:w="532" w:type="pct"/>
          </w:tcPr>
          <w:p w14:paraId="01DA9574" w14:textId="571ABD86"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39A42ADA"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6A0CD160" w14:textId="31B4B74F"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на </w:t>
            </w:r>
            <w:r w:rsidRPr="0085214E">
              <w:rPr>
                <w:rFonts w:ascii="StobiSerif Regular" w:hAnsi="StobiSerif Regular"/>
                <w:sz w:val="20"/>
                <w:szCs w:val="20"/>
                <w:lang w:val="mk-MK"/>
              </w:rPr>
              <w:t xml:space="preserve">2027 година </w:t>
            </w:r>
          </w:p>
        </w:tc>
        <w:tc>
          <w:tcPr>
            <w:tcW w:w="754" w:type="pct"/>
          </w:tcPr>
          <w:p w14:paraId="08C93B1A" w14:textId="65E3DA08"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2AED0526" w14:textId="3FF8365F"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05EEC553" w14:textId="77777777" w:rsidTr="00967605">
        <w:trPr>
          <w:trHeight w:val="144"/>
        </w:trPr>
        <w:tc>
          <w:tcPr>
            <w:tcW w:w="831" w:type="pct"/>
            <w:vMerge/>
          </w:tcPr>
          <w:p w14:paraId="1DAFB338" w14:textId="77777777" w:rsidR="00F07E23" w:rsidRPr="0085214E" w:rsidRDefault="00F07E23" w:rsidP="00F07E23">
            <w:pPr>
              <w:spacing w:after="0" w:line="240" w:lineRule="auto"/>
              <w:rPr>
                <w:rFonts w:ascii="StobiSerif Regular" w:hAnsi="StobiSerif Regular"/>
                <w:sz w:val="20"/>
                <w:szCs w:val="20"/>
                <w:lang w:val="mk-MK"/>
              </w:rPr>
            </w:pPr>
          </w:p>
        </w:tc>
        <w:tc>
          <w:tcPr>
            <w:tcW w:w="1127" w:type="pct"/>
          </w:tcPr>
          <w:p w14:paraId="787B2BB4" w14:textId="122C46DF" w:rsidR="00F07E23" w:rsidRPr="0085214E" w:rsidRDefault="00F07E23" w:rsidP="00C4084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и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r>
              <w:rPr>
                <w:rFonts w:ascii="StobiSerif Regular" w:hAnsi="StobiSerif Regular"/>
                <w:sz w:val="20"/>
                <w:szCs w:val="20"/>
                <w:lang w:val="mk-MK"/>
              </w:rPr>
              <w:t>, со цел пропишување на обврска за донесување на посебен Етички кодекс за инспекторите</w:t>
            </w:r>
            <w:r w:rsidRPr="0085214E">
              <w:rPr>
                <w:rFonts w:ascii="StobiSerif Regular" w:hAnsi="StobiSerif Regular"/>
                <w:sz w:val="20"/>
                <w:szCs w:val="20"/>
                <w:lang w:val="mk-MK"/>
              </w:rPr>
              <w:t xml:space="preserve"> </w:t>
            </w:r>
          </w:p>
        </w:tc>
        <w:tc>
          <w:tcPr>
            <w:tcW w:w="532" w:type="pct"/>
          </w:tcPr>
          <w:p w14:paraId="284899B8" w14:textId="2CE1212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043DEEF4"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5704C894" w14:textId="3432593C"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на </w:t>
            </w:r>
            <w:r w:rsidRPr="0085214E">
              <w:rPr>
                <w:rFonts w:ascii="StobiSerif Regular" w:hAnsi="StobiSerif Regular"/>
                <w:sz w:val="20"/>
                <w:szCs w:val="20"/>
                <w:lang w:val="mk-MK"/>
              </w:rPr>
              <w:t>2027 година</w:t>
            </w:r>
          </w:p>
        </w:tc>
        <w:tc>
          <w:tcPr>
            <w:tcW w:w="754" w:type="pct"/>
          </w:tcPr>
          <w:p w14:paraId="6D8FA99C" w14:textId="4DF52463"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3B6AA954"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5AD69C5F" w14:textId="77777777" w:rsidTr="00967605">
        <w:trPr>
          <w:trHeight w:val="126"/>
        </w:trPr>
        <w:tc>
          <w:tcPr>
            <w:tcW w:w="831" w:type="pct"/>
            <w:vMerge/>
          </w:tcPr>
          <w:p w14:paraId="3414B168" w14:textId="77777777" w:rsidR="00F07E23" w:rsidRPr="0085214E" w:rsidRDefault="00F07E23" w:rsidP="00F07E23">
            <w:pPr>
              <w:spacing w:after="0" w:line="240" w:lineRule="auto"/>
              <w:rPr>
                <w:rFonts w:ascii="StobiSerif Regular" w:hAnsi="StobiSerif Regular"/>
                <w:sz w:val="20"/>
                <w:szCs w:val="20"/>
                <w:lang w:val="mk-MK"/>
              </w:rPr>
            </w:pPr>
          </w:p>
        </w:tc>
        <w:tc>
          <w:tcPr>
            <w:tcW w:w="1127" w:type="pct"/>
          </w:tcPr>
          <w:p w14:paraId="18E6BBB9" w14:textId="08C3B08C" w:rsidR="00F07E23" w:rsidRPr="0085214E" w:rsidRDefault="00F07E23" w:rsidP="00C4084A">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Донесување на Етички кодекс за инспекторите </w:t>
            </w:r>
          </w:p>
        </w:tc>
        <w:tc>
          <w:tcPr>
            <w:tcW w:w="532" w:type="pct"/>
          </w:tcPr>
          <w:p w14:paraId="66BC72FC"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66941206" w14:textId="5FAB8664"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59846045" w14:textId="7255F5DF"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tc>
        <w:tc>
          <w:tcPr>
            <w:tcW w:w="577" w:type="pct"/>
          </w:tcPr>
          <w:p w14:paraId="466E2D14"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Втора половина на 2028 година</w:t>
            </w:r>
          </w:p>
        </w:tc>
        <w:tc>
          <w:tcPr>
            <w:tcW w:w="754" w:type="pct"/>
          </w:tcPr>
          <w:p w14:paraId="0BC43554"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Донесен Етички кодекс за инспекторите</w:t>
            </w:r>
          </w:p>
        </w:tc>
        <w:tc>
          <w:tcPr>
            <w:tcW w:w="526" w:type="pct"/>
          </w:tcPr>
          <w:p w14:paraId="013EA1EC"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4A139F4E" w14:textId="77777777" w:rsidTr="00967605">
        <w:trPr>
          <w:trHeight w:val="1073"/>
        </w:trPr>
        <w:tc>
          <w:tcPr>
            <w:tcW w:w="831" w:type="pct"/>
            <w:vMerge w:val="restart"/>
          </w:tcPr>
          <w:p w14:paraId="200266A8" w14:textId="5768E22C" w:rsidR="00F07E23" w:rsidRPr="0085214E" w:rsidRDefault="00F07E23" w:rsidP="00CE1A4B">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Користење на технички средства за документирање на фактичката состојба </w:t>
            </w:r>
            <w:r>
              <w:rPr>
                <w:rFonts w:ascii="StobiSerif Regular" w:hAnsi="StobiSerif Regular"/>
                <w:sz w:val="20"/>
                <w:szCs w:val="20"/>
                <w:lang w:val="mk-MK"/>
              </w:rPr>
              <w:t>при инспекциски надзор</w:t>
            </w:r>
          </w:p>
        </w:tc>
        <w:tc>
          <w:tcPr>
            <w:tcW w:w="1127" w:type="pct"/>
          </w:tcPr>
          <w:p w14:paraId="172905D0" w14:textId="59A16E5B"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Подготовка на Предлог на закон за изменување и дополнување на Законот за инспекциски надзор, со цел  утврдување на правен основ за користење на технички средства при вршењето на инспекциските надзори, како и давање на основ за користење на фотографиите, снимките и другите документи прибавени со техничките средства како докази во постапката</w:t>
            </w:r>
          </w:p>
        </w:tc>
        <w:tc>
          <w:tcPr>
            <w:tcW w:w="532" w:type="pct"/>
          </w:tcPr>
          <w:p w14:paraId="1BD0BAAE"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31966EF1" w14:textId="746D21FF"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732AE332" w14:textId="4A34A4E2"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p w14:paraId="4F5AF896"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6FFF8342" w14:textId="07586223"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85214E">
              <w:rPr>
                <w:rFonts w:ascii="StobiSerif Regular" w:hAnsi="StobiSerif Regular"/>
                <w:sz w:val="20"/>
                <w:szCs w:val="20"/>
                <w:lang w:val="mk-MK"/>
              </w:rPr>
              <w:t xml:space="preserve"> 202</w:t>
            </w:r>
            <w:r>
              <w:rPr>
                <w:rFonts w:ascii="StobiSerif Regular" w:hAnsi="StobiSerif Regular"/>
                <w:sz w:val="20"/>
                <w:szCs w:val="20"/>
                <w:lang w:val="mk-MK"/>
              </w:rPr>
              <w:t>7</w:t>
            </w:r>
            <w:r w:rsidRPr="0085214E">
              <w:rPr>
                <w:rFonts w:ascii="StobiSerif Regular" w:hAnsi="StobiSerif Regular"/>
                <w:sz w:val="20"/>
                <w:szCs w:val="20"/>
                <w:lang w:val="mk-MK"/>
              </w:rPr>
              <w:t xml:space="preserve"> година </w:t>
            </w:r>
          </w:p>
        </w:tc>
        <w:tc>
          <w:tcPr>
            <w:tcW w:w="754" w:type="pct"/>
          </w:tcPr>
          <w:p w14:paraId="385B62FA" w14:textId="3B753C9E"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24F0EF28" w14:textId="3A9A0D8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5F9C2DB8" w14:textId="77777777" w:rsidTr="00967605">
        <w:trPr>
          <w:trHeight w:val="1288"/>
        </w:trPr>
        <w:tc>
          <w:tcPr>
            <w:tcW w:w="831" w:type="pct"/>
            <w:vMerge/>
          </w:tcPr>
          <w:p w14:paraId="6DD36201"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6163A511" w14:textId="541354D8" w:rsidR="00F07E23" w:rsidRPr="00CE1A4B"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CE1A4B">
              <w:rPr>
                <w:rFonts w:ascii="StobiSerif Regular" w:hAnsi="StobiSerif Regular"/>
                <w:sz w:val="20"/>
                <w:szCs w:val="20"/>
                <w:lang w:val="mk-MK"/>
              </w:rPr>
              <w:t xml:space="preserve">Утврдување на Предлог на закон за изменување и дополнување на Законот за инспекциски надзор, со цел  утврдување на правен основ за користење на технички средства при вршењето на инспекциските надзори, како и давање на основ за користење на фотографиите, снимките и другите документи прибавени со техничките средства како докази во постапката </w:t>
            </w:r>
          </w:p>
        </w:tc>
        <w:tc>
          <w:tcPr>
            <w:tcW w:w="532" w:type="pct"/>
          </w:tcPr>
          <w:p w14:paraId="46C05BCF" w14:textId="7E2EF84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652" w:type="pct"/>
          </w:tcPr>
          <w:p w14:paraId="5C8EFDD9"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74AD4C04" w14:textId="08615E9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на </w:t>
            </w:r>
            <w:r w:rsidRPr="0085214E">
              <w:rPr>
                <w:rFonts w:ascii="StobiSerif Regular" w:hAnsi="StobiSerif Regular"/>
                <w:sz w:val="20"/>
                <w:szCs w:val="20"/>
                <w:lang w:val="mk-MK"/>
              </w:rPr>
              <w:t>202</w:t>
            </w:r>
            <w:r>
              <w:rPr>
                <w:rFonts w:ascii="StobiSerif Regular" w:hAnsi="StobiSerif Regular"/>
                <w:sz w:val="20"/>
                <w:szCs w:val="20"/>
                <w:lang w:val="mk-MK"/>
              </w:rPr>
              <w:t>7</w:t>
            </w:r>
            <w:r w:rsidRPr="0085214E">
              <w:rPr>
                <w:rFonts w:ascii="StobiSerif Regular" w:hAnsi="StobiSerif Regular"/>
                <w:sz w:val="20"/>
                <w:szCs w:val="20"/>
                <w:lang w:val="mk-MK"/>
              </w:rPr>
              <w:t xml:space="preserve"> година </w:t>
            </w:r>
          </w:p>
        </w:tc>
        <w:tc>
          <w:tcPr>
            <w:tcW w:w="754" w:type="pct"/>
          </w:tcPr>
          <w:p w14:paraId="374A1BA8" w14:textId="67EA26FF"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 на закон за измен</w:t>
            </w:r>
            <w:r>
              <w:rPr>
                <w:rFonts w:ascii="StobiSerif Regular" w:hAnsi="StobiSerif Regular"/>
                <w:sz w:val="20"/>
                <w:szCs w:val="20"/>
                <w:lang w:val="mk-MK"/>
              </w:rPr>
              <w:t xml:space="preserve">ување </w:t>
            </w:r>
            <w:r w:rsidRPr="0085214E">
              <w:rPr>
                <w:rFonts w:ascii="StobiSerif Regular" w:hAnsi="StobiSerif Regular"/>
                <w:sz w:val="20"/>
                <w:szCs w:val="20"/>
                <w:lang w:val="mk-MK"/>
              </w:rPr>
              <w:t>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3113CC95" w14:textId="4305BC80" w:rsidR="00F07E23" w:rsidRPr="0085214E" w:rsidRDefault="00F07E23" w:rsidP="00F07E23">
            <w:pPr>
              <w:spacing w:after="0" w:line="240" w:lineRule="auto"/>
              <w:rPr>
                <w:rFonts w:ascii="StobiSerif Regular" w:hAnsi="StobiSerif Regular"/>
                <w:sz w:val="20"/>
                <w:szCs w:val="20"/>
                <w:lang w:val="mk-MK"/>
              </w:rPr>
            </w:pPr>
          </w:p>
        </w:tc>
      </w:tr>
      <w:tr w:rsidR="007F6795" w:rsidRPr="0085214E" w14:paraId="52C8F6FB" w14:textId="77777777" w:rsidTr="00967605">
        <w:trPr>
          <w:trHeight w:val="416"/>
        </w:trPr>
        <w:tc>
          <w:tcPr>
            <w:tcW w:w="831" w:type="pct"/>
            <w:vMerge/>
          </w:tcPr>
          <w:p w14:paraId="0592D186" w14:textId="77777777" w:rsidR="007F6795" w:rsidRPr="0085214E" w:rsidRDefault="007F6795"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6C7CC7CF" w14:textId="54A36602" w:rsidR="007F6795" w:rsidRPr="00CE1A4B" w:rsidRDefault="007F6795" w:rsidP="007F6795">
            <w:pPr>
              <w:pStyle w:val="ListParagraph"/>
              <w:numPr>
                <w:ilvl w:val="1"/>
                <w:numId w:val="49"/>
              </w:numPr>
              <w:spacing w:after="0" w:line="240" w:lineRule="auto"/>
              <w:ind w:left="357" w:hanging="431"/>
              <w:rPr>
                <w:rFonts w:ascii="StobiSerif Regular" w:hAnsi="StobiSerif Regular"/>
                <w:sz w:val="20"/>
                <w:szCs w:val="20"/>
                <w:lang w:val="mk-MK"/>
              </w:rPr>
            </w:pPr>
            <w:r w:rsidRPr="00CE1A4B">
              <w:rPr>
                <w:rFonts w:ascii="StobiSerif Regular" w:hAnsi="StobiSerif Regular"/>
                <w:sz w:val="20"/>
                <w:szCs w:val="20"/>
                <w:lang w:val="mk-MK"/>
              </w:rPr>
              <w:t xml:space="preserve">Донесување на Закон за изменување  и дополнување на Законот за инспекциски надзор, со цел  утврдување на правен основ за користење на технички средства при вршењето на инспекциските надзори, како и давање на основ за користење на фотографиите, снимките и другите документи прибавени со техничките </w:t>
            </w:r>
            <w:r w:rsidRPr="00CE1A4B">
              <w:rPr>
                <w:rFonts w:ascii="StobiSerif Regular" w:hAnsi="StobiSerif Regular"/>
                <w:sz w:val="20"/>
                <w:szCs w:val="20"/>
                <w:lang w:val="mk-MK"/>
              </w:rPr>
              <w:lastRenderedPageBreak/>
              <w:t xml:space="preserve">средства како докази во постапката </w:t>
            </w:r>
          </w:p>
        </w:tc>
        <w:tc>
          <w:tcPr>
            <w:tcW w:w="532" w:type="pct"/>
          </w:tcPr>
          <w:p w14:paraId="0A0A5101" w14:textId="38ED837B" w:rsidR="007F6795" w:rsidRPr="0085214E" w:rsidRDefault="007F679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Собрание </w:t>
            </w:r>
          </w:p>
        </w:tc>
        <w:tc>
          <w:tcPr>
            <w:tcW w:w="652" w:type="pct"/>
          </w:tcPr>
          <w:p w14:paraId="48D25021" w14:textId="77777777" w:rsidR="007F6795" w:rsidRPr="0085214E" w:rsidRDefault="007F6795" w:rsidP="00F07E23">
            <w:pPr>
              <w:spacing w:after="0" w:line="240" w:lineRule="auto"/>
              <w:rPr>
                <w:rFonts w:ascii="StobiSerif Regular" w:hAnsi="StobiSerif Regular"/>
                <w:sz w:val="20"/>
                <w:szCs w:val="20"/>
                <w:lang w:val="mk-MK"/>
              </w:rPr>
            </w:pPr>
          </w:p>
        </w:tc>
        <w:tc>
          <w:tcPr>
            <w:tcW w:w="577" w:type="pct"/>
          </w:tcPr>
          <w:p w14:paraId="4758E7BE" w14:textId="5FD221F8" w:rsidR="007F6795" w:rsidRPr="0085214E" w:rsidRDefault="007F6795"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 половина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на </w:t>
            </w:r>
            <w:r w:rsidRPr="0085214E">
              <w:rPr>
                <w:rFonts w:ascii="StobiSerif Regular" w:hAnsi="StobiSerif Regular"/>
                <w:sz w:val="20"/>
                <w:szCs w:val="20"/>
                <w:lang w:val="mk-MK"/>
              </w:rPr>
              <w:t>202</w:t>
            </w:r>
            <w:r>
              <w:rPr>
                <w:rFonts w:ascii="StobiSerif Regular" w:hAnsi="StobiSerif Regular"/>
                <w:sz w:val="20"/>
                <w:szCs w:val="20"/>
                <w:lang w:val="mk-MK"/>
              </w:rPr>
              <w:t>7</w:t>
            </w:r>
            <w:r w:rsidRPr="0085214E">
              <w:rPr>
                <w:rFonts w:ascii="StobiSerif Regular" w:hAnsi="StobiSerif Regular"/>
                <w:sz w:val="20"/>
                <w:szCs w:val="20"/>
                <w:lang w:val="mk-MK"/>
              </w:rPr>
              <w:t xml:space="preserve"> година</w:t>
            </w:r>
          </w:p>
        </w:tc>
        <w:tc>
          <w:tcPr>
            <w:tcW w:w="754" w:type="pct"/>
          </w:tcPr>
          <w:p w14:paraId="38BF3120" w14:textId="7393AF5E" w:rsidR="007F6795" w:rsidRPr="0085214E" w:rsidRDefault="007F679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19CC6EF2" w14:textId="77777777" w:rsidR="007F6795" w:rsidRPr="0085214E" w:rsidRDefault="007F6795" w:rsidP="00F07E23">
            <w:pPr>
              <w:spacing w:after="0" w:line="240" w:lineRule="auto"/>
              <w:rPr>
                <w:rFonts w:ascii="StobiSerif Regular" w:hAnsi="StobiSerif Regular"/>
                <w:sz w:val="20"/>
                <w:szCs w:val="20"/>
                <w:lang w:val="mk-MK"/>
              </w:rPr>
            </w:pPr>
          </w:p>
        </w:tc>
      </w:tr>
      <w:tr w:rsidR="00F07E23" w:rsidRPr="0085214E" w14:paraId="67A27F33" w14:textId="77777777" w:rsidTr="00967605">
        <w:trPr>
          <w:trHeight w:val="841"/>
        </w:trPr>
        <w:tc>
          <w:tcPr>
            <w:tcW w:w="831" w:type="pct"/>
            <w:vMerge/>
          </w:tcPr>
          <w:p w14:paraId="3C8D1767"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0BC7AA54" w14:textId="3F0655AF"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05DE1F2D"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ДУИ</w:t>
            </w:r>
          </w:p>
        </w:tc>
        <w:tc>
          <w:tcPr>
            <w:tcW w:w="652" w:type="pct"/>
          </w:tcPr>
          <w:p w14:paraId="355EBFD7"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0EF26151" w14:textId="5EB70B9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038C1B79"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3106A987"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3165D734" w14:textId="77777777" w:rsidTr="00967605">
        <w:trPr>
          <w:trHeight w:val="278"/>
        </w:trPr>
        <w:tc>
          <w:tcPr>
            <w:tcW w:w="831" w:type="pct"/>
            <w:vMerge/>
          </w:tcPr>
          <w:p w14:paraId="5FF6BB97"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1787778F" w14:textId="1C3900C0"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43026B69"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ДИТ</w:t>
            </w:r>
          </w:p>
        </w:tc>
        <w:tc>
          <w:tcPr>
            <w:tcW w:w="652" w:type="pct"/>
          </w:tcPr>
          <w:p w14:paraId="4EDF7967"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6E415196" w14:textId="6E0B4CB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5AE3DA48"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7239E07C"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5FD423BF" w14:textId="77777777" w:rsidTr="00967605">
        <w:trPr>
          <w:trHeight w:val="278"/>
        </w:trPr>
        <w:tc>
          <w:tcPr>
            <w:tcW w:w="831" w:type="pct"/>
            <w:vMerge/>
          </w:tcPr>
          <w:p w14:paraId="2AFDBDC8"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63667DF7" w14:textId="197C7088"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6DFB648A" w14:textId="77777777" w:rsidR="00F07E23" w:rsidRPr="00B8378D" w:rsidRDefault="00F07E23" w:rsidP="00F07E23">
            <w:pPr>
              <w:spacing w:after="0" w:line="240" w:lineRule="auto"/>
              <w:rPr>
                <w:rFonts w:ascii="StobiSerif Regular" w:hAnsi="StobiSerif Regular"/>
                <w:sz w:val="20"/>
                <w:szCs w:val="20"/>
                <w:lang w:val="mk-MK"/>
              </w:rPr>
            </w:pPr>
            <w:r w:rsidRPr="00B8378D">
              <w:rPr>
                <w:rFonts w:ascii="StobiSerif Regular" w:hAnsi="StobiSerif Regular"/>
                <w:sz w:val="20"/>
                <w:szCs w:val="20"/>
                <w:lang w:val="mk-MK"/>
              </w:rPr>
              <w:t>ДПИ</w:t>
            </w:r>
          </w:p>
        </w:tc>
        <w:tc>
          <w:tcPr>
            <w:tcW w:w="652" w:type="pct"/>
          </w:tcPr>
          <w:p w14:paraId="604CECFB"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022C33C7" w14:textId="5A179DF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74CAFD8E"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2A6E2D7F"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0AB28654" w14:textId="77777777" w:rsidTr="00967605">
        <w:trPr>
          <w:trHeight w:val="278"/>
        </w:trPr>
        <w:tc>
          <w:tcPr>
            <w:tcW w:w="831" w:type="pct"/>
            <w:vMerge/>
          </w:tcPr>
          <w:p w14:paraId="686C4295"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1C43330F" w14:textId="4BB7B6E9"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590A93A0" w14:textId="77777777" w:rsidR="00F07E23" w:rsidRDefault="00F07E23" w:rsidP="00F07E23">
            <w:pPr>
              <w:spacing w:after="0" w:line="240" w:lineRule="auto"/>
              <w:rPr>
                <w:rFonts w:ascii="StobiSerif Regular" w:hAnsi="StobiSerif Regular"/>
                <w:sz w:val="20"/>
                <w:szCs w:val="20"/>
                <w:lang w:val="mk-MK"/>
              </w:rPr>
            </w:pPr>
            <w:r w:rsidRPr="00F638D9">
              <w:rPr>
                <w:rFonts w:ascii="StobiSerif Regular" w:hAnsi="StobiSerif Regular"/>
                <w:sz w:val="20"/>
                <w:szCs w:val="20"/>
                <w:lang w:val="mk-MK"/>
              </w:rPr>
              <w:t>ДДИ</w:t>
            </w:r>
          </w:p>
        </w:tc>
        <w:tc>
          <w:tcPr>
            <w:tcW w:w="652" w:type="pct"/>
          </w:tcPr>
          <w:p w14:paraId="05CE3E6A"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543D2174" w14:textId="3B4C2B1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48393AC7"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5690C3C0"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047085D8" w14:textId="77777777" w:rsidTr="00967605">
        <w:trPr>
          <w:trHeight w:val="278"/>
        </w:trPr>
        <w:tc>
          <w:tcPr>
            <w:tcW w:w="831" w:type="pct"/>
            <w:vMerge/>
          </w:tcPr>
          <w:p w14:paraId="7DD7F55E"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60ED0178" w14:textId="4709C814"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7F5E4F34"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ДИЖС</w:t>
            </w:r>
          </w:p>
        </w:tc>
        <w:tc>
          <w:tcPr>
            <w:tcW w:w="652" w:type="pct"/>
          </w:tcPr>
          <w:p w14:paraId="60116C55"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1775EF0B" w14:textId="1623E3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22603DA2"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61293203"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3EB3D93E" w14:textId="77777777" w:rsidTr="00967605">
        <w:trPr>
          <w:trHeight w:val="278"/>
        </w:trPr>
        <w:tc>
          <w:tcPr>
            <w:tcW w:w="831" w:type="pct"/>
            <w:vMerge/>
          </w:tcPr>
          <w:p w14:paraId="6BCB6065"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743DF3FB" w14:textId="75C50512"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 xml:space="preserve">Ставање во употреба на технички средства за документирање на </w:t>
            </w:r>
            <w:r w:rsidRPr="007F6795">
              <w:rPr>
                <w:rFonts w:ascii="StobiSerif Regular" w:hAnsi="StobiSerif Regular"/>
                <w:sz w:val="20"/>
                <w:szCs w:val="20"/>
                <w:lang w:val="mk-MK"/>
              </w:rPr>
              <w:lastRenderedPageBreak/>
              <w:t>фактичката состојба при инспекциски надзор</w:t>
            </w:r>
          </w:p>
        </w:tc>
        <w:tc>
          <w:tcPr>
            <w:tcW w:w="532" w:type="pct"/>
          </w:tcPr>
          <w:p w14:paraId="07C5D69A"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 xml:space="preserve">Државниот </w:t>
            </w:r>
            <w:r>
              <w:rPr>
                <w:rFonts w:ascii="StobiSerif Regular" w:hAnsi="StobiSerif Regular"/>
                <w:sz w:val="20"/>
                <w:szCs w:val="20"/>
                <w:lang w:val="mk-MK"/>
              </w:rPr>
              <w:t xml:space="preserve">просветен </w:t>
            </w:r>
            <w:r w:rsidRPr="0085214E">
              <w:rPr>
                <w:rFonts w:ascii="StobiSerif Regular" w:hAnsi="StobiSerif Regular"/>
                <w:sz w:val="20"/>
                <w:szCs w:val="20"/>
                <w:lang w:val="mk-MK"/>
              </w:rPr>
              <w:t>инспекторат</w:t>
            </w:r>
          </w:p>
        </w:tc>
        <w:tc>
          <w:tcPr>
            <w:tcW w:w="652" w:type="pct"/>
          </w:tcPr>
          <w:p w14:paraId="4BC69382"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1C15B998" w14:textId="11DF0EB6"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087DCE1E"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5D591CD4"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52A8336E" w14:textId="77777777" w:rsidTr="00967605">
        <w:trPr>
          <w:trHeight w:val="278"/>
        </w:trPr>
        <w:tc>
          <w:tcPr>
            <w:tcW w:w="831" w:type="pct"/>
            <w:vMerge/>
          </w:tcPr>
          <w:p w14:paraId="14A1EC67"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22F6ECD5" w14:textId="6DE2E3B1"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75E870CE"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ДИЕРМС</w:t>
            </w:r>
          </w:p>
        </w:tc>
        <w:tc>
          <w:tcPr>
            <w:tcW w:w="652" w:type="pct"/>
          </w:tcPr>
          <w:p w14:paraId="713C8F56"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3B53C3DD" w14:textId="4493A376"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178DC53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34D4615E"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45EEBA27" w14:textId="77777777" w:rsidTr="00967605">
        <w:trPr>
          <w:trHeight w:val="278"/>
        </w:trPr>
        <w:tc>
          <w:tcPr>
            <w:tcW w:w="831" w:type="pct"/>
            <w:vMerge/>
          </w:tcPr>
          <w:p w14:paraId="19C9EC76"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72813B1D" w14:textId="7B81C208"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62C5B5FA"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ДИШЛ</w:t>
            </w:r>
          </w:p>
        </w:tc>
        <w:tc>
          <w:tcPr>
            <w:tcW w:w="652" w:type="pct"/>
          </w:tcPr>
          <w:p w14:paraId="55E32DFB"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0767E12F" w14:textId="04B290A1"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37368A3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4262088C"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2BB136C8" w14:textId="77777777" w:rsidTr="00967605">
        <w:trPr>
          <w:trHeight w:val="278"/>
        </w:trPr>
        <w:tc>
          <w:tcPr>
            <w:tcW w:w="831" w:type="pct"/>
            <w:vMerge/>
          </w:tcPr>
          <w:p w14:paraId="72683518"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22C9CC23" w14:textId="1A55E7B3"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32A91C47"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ДИЗ</w:t>
            </w:r>
          </w:p>
        </w:tc>
        <w:tc>
          <w:tcPr>
            <w:tcW w:w="652" w:type="pct"/>
          </w:tcPr>
          <w:p w14:paraId="1CAEA729"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734FA1CA" w14:textId="226F6838"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50FEB0A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55CCC512"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11F563E5" w14:textId="77777777" w:rsidTr="00967605">
        <w:trPr>
          <w:trHeight w:val="278"/>
        </w:trPr>
        <w:tc>
          <w:tcPr>
            <w:tcW w:w="831" w:type="pct"/>
            <w:vMerge/>
          </w:tcPr>
          <w:p w14:paraId="488F5812"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3E3273F8" w14:textId="79739382"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3097CB3C" w14:textId="3A8DF4F4"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w:t>
            </w:r>
            <w:r w:rsidRPr="00151C54">
              <w:rPr>
                <w:rFonts w:ascii="StobiSerif Regular" w:hAnsi="StobiSerif Regular"/>
                <w:sz w:val="20"/>
                <w:szCs w:val="20"/>
                <w:lang w:val="mk-MK"/>
              </w:rPr>
              <w:t>СЗИ</w:t>
            </w:r>
          </w:p>
        </w:tc>
        <w:tc>
          <w:tcPr>
            <w:tcW w:w="652" w:type="pct"/>
          </w:tcPr>
          <w:p w14:paraId="4A5C83FA"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5A3FFD16" w14:textId="2C13B096"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63DD2B14"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36CA824C"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7378A283" w14:textId="77777777" w:rsidTr="00967605">
        <w:trPr>
          <w:trHeight w:val="278"/>
        </w:trPr>
        <w:tc>
          <w:tcPr>
            <w:tcW w:w="831" w:type="pct"/>
            <w:vMerge/>
          </w:tcPr>
          <w:p w14:paraId="0E060A35"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18C247B5" w14:textId="21AC705A"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7045A3EC" w14:textId="77777777" w:rsidR="00F07E23" w:rsidRPr="0085214E" w:rsidRDefault="00F07E23" w:rsidP="00F07E23">
            <w:pPr>
              <w:spacing w:after="0" w:line="240" w:lineRule="auto"/>
              <w:rPr>
                <w:rFonts w:ascii="StobiSerif Regular" w:hAnsi="StobiSerif Regular"/>
                <w:sz w:val="20"/>
                <w:szCs w:val="20"/>
                <w:lang w:val="mk-MK"/>
              </w:rPr>
            </w:pPr>
            <w:r w:rsidRPr="00F638D9">
              <w:rPr>
                <w:rFonts w:ascii="StobiSerif Regular" w:hAnsi="StobiSerif Regular"/>
                <w:sz w:val="20"/>
                <w:szCs w:val="20"/>
                <w:lang w:val="mk-MK"/>
              </w:rPr>
              <w:t>ДИЈЗ</w:t>
            </w:r>
          </w:p>
        </w:tc>
        <w:tc>
          <w:tcPr>
            <w:tcW w:w="652" w:type="pct"/>
          </w:tcPr>
          <w:p w14:paraId="3AAE8547"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543BC7E3" w14:textId="305106FE"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14703A2A"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307429E9"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35C58346" w14:textId="77777777" w:rsidTr="00967605">
        <w:trPr>
          <w:trHeight w:val="278"/>
        </w:trPr>
        <w:tc>
          <w:tcPr>
            <w:tcW w:w="831" w:type="pct"/>
            <w:vMerge/>
          </w:tcPr>
          <w:p w14:paraId="75FF77BE"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64A1B379" w14:textId="0366039E" w:rsidR="00F07E23" w:rsidRPr="007F6795" w:rsidRDefault="00F07E23"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 xml:space="preserve">Ставање во употреба на технички средства за документирање на </w:t>
            </w:r>
            <w:r w:rsidRPr="007F6795">
              <w:rPr>
                <w:rFonts w:ascii="StobiSerif Regular" w:hAnsi="StobiSerif Regular"/>
                <w:sz w:val="20"/>
                <w:szCs w:val="20"/>
                <w:lang w:val="mk-MK"/>
              </w:rPr>
              <w:lastRenderedPageBreak/>
              <w:t>фактичката состојба при инспекциски надзор</w:t>
            </w:r>
          </w:p>
        </w:tc>
        <w:tc>
          <w:tcPr>
            <w:tcW w:w="532" w:type="pct"/>
          </w:tcPr>
          <w:p w14:paraId="2A6F281D"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ДИГУ</w:t>
            </w:r>
          </w:p>
        </w:tc>
        <w:tc>
          <w:tcPr>
            <w:tcW w:w="652" w:type="pct"/>
          </w:tcPr>
          <w:p w14:paraId="05629D61"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333C5899" w14:textId="39E4DB60"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2D1FAE90"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3378A101" w14:textId="77777777" w:rsidR="00F07E23" w:rsidRPr="0085214E" w:rsidRDefault="00F07E23" w:rsidP="00F07E23">
            <w:pPr>
              <w:spacing w:after="0" w:line="240" w:lineRule="auto"/>
              <w:jc w:val="center"/>
              <w:rPr>
                <w:rFonts w:ascii="StobiSerif Regular" w:hAnsi="StobiSerif Regular"/>
                <w:sz w:val="20"/>
                <w:szCs w:val="20"/>
                <w:lang w:val="mk-MK"/>
              </w:rPr>
            </w:pPr>
          </w:p>
        </w:tc>
      </w:tr>
      <w:tr w:rsidR="007F6795" w:rsidRPr="0085214E" w14:paraId="695B17C0" w14:textId="77777777" w:rsidTr="00967605">
        <w:trPr>
          <w:trHeight w:val="1404"/>
        </w:trPr>
        <w:tc>
          <w:tcPr>
            <w:tcW w:w="831" w:type="pct"/>
            <w:vMerge/>
          </w:tcPr>
          <w:p w14:paraId="7549DB16" w14:textId="77777777" w:rsidR="007F6795" w:rsidRPr="0085214E" w:rsidRDefault="007F6795" w:rsidP="00F07E23">
            <w:pPr>
              <w:spacing w:after="0" w:line="240" w:lineRule="auto"/>
              <w:jc w:val="center"/>
              <w:rPr>
                <w:rFonts w:ascii="StobiSerif Regular" w:hAnsi="StobiSerif Regular"/>
                <w:sz w:val="20"/>
                <w:szCs w:val="20"/>
                <w:lang w:val="mk-MK"/>
              </w:rPr>
            </w:pPr>
          </w:p>
        </w:tc>
        <w:tc>
          <w:tcPr>
            <w:tcW w:w="1127" w:type="pct"/>
          </w:tcPr>
          <w:p w14:paraId="2D66BFD9" w14:textId="1D1ED766" w:rsidR="007F6795" w:rsidRPr="007F6795" w:rsidRDefault="007F6795" w:rsidP="007F6795">
            <w:pPr>
              <w:pStyle w:val="ListParagraph"/>
              <w:numPr>
                <w:ilvl w:val="1"/>
                <w:numId w:val="49"/>
              </w:numPr>
              <w:spacing w:after="0" w:line="240" w:lineRule="auto"/>
              <w:ind w:left="357" w:hanging="431"/>
              <w:rPr>
                <w:rFonts w:ascii="StobiSerif Regular" w:hAnsi="StobiSerif Regular"/>
                <w:sz w:val="20"/>
                <w:szCs w:val="20"/>
                <w:lang w:val="mk-MK"/>
              </w:rPr>
            </w:pPr>
            <w:r w:rsidRPr="007F6795">
              <w:rPr>
                <w:rFonts w:ascii="StobiSerif Regular" w:hAnsi="StobiSerif Regular"/>
                <w:sz w:val="20"/>
                <w:szCs w:val="20"/>
                <w:lang w:val="mk-MK"/>
              </w:rPr>
              <w:t>Ставање во употреба на технички средства за документирање на фактичката состојба при инспекциски надзор</w:t>
            </w:r>
          </w:p>
        </w:tc>
        <w:tc>
          <w:tcPr>
            <w:tcW w:w="532" w:type="pct"/>
          </w:tcPr>
          <w:p w14:paraId="59DAAE0A" w14:textId="10E9C074" w:rsidR="007F6795" w:rsidRDefault="007F679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ДИМЈ</w:t>
            </w:r>
          </w:p>
        </w:tc>
        <w:tc>
          <w:tcPr>
            <w:tcW w:w="652" w:type="pct"/>
          </w:tcPr>
          <w:p w14:paraId="3553970A" w14:textId="77777777" w:rsidR="007F6795" w:rsidRPr="0085214E" w:rsidRDefault="007F6795" w:rsidP="00F07E23">
            <w:pPr>
              <w:spacing w:after="0" w:line="240" w:lineRule="auto"/>
              <w:rPr>
                <w:rFonts w:ascii="StobiSerif Regular" w:hAnsi="StobiSerif Regular"/>
                <w:sz w:val="20"/>
                <w:szCs w:val="20"/>
                <w:lang w:val="mk-MK"/>
              </w:rPr>
            </w:pPr>
          </w:p>
        </w:tc>
        <w:tc>
          <w:tcPr>
            <w:tcW w:w="577" w:type="pct"/>
          </w:tcPr>
          <w:p w14:paraId="62D63991" w14:textId="7288E7E5" w:rsidR="007F6795" w:rsidRPr="0085214E" w:rsidRDefault="007F679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2029 година</w:t>
            </w:r>
          </w:p>
        </w:tc>
        <w:tc>
          <w:tcPr>
            <w:tcW w:w="754" w:type="pct"/>
          </w:tcPr>
          <w:p w14:paraId="4F6B4ED6" w14:textId="77777777" w:rsidR="007F6795" w:rsidRPr="0085214E" w:rsidRDefault="007F6795"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Инспекциските надзори се документираат со технички средства</w:t>
            </w:r>
          </w:p>
        </w:tc>
        <w:tc>
          <w:tcPr>
            <w:tcW w:w="526" w:type="pct"/>
          </w:tcPr>
          <w:p w14:paraId="62BC3571" w14:textId="77777777" w:rsidR="007F6795" w:rsidRPr="0085214E" w:rsidRDefault="007F6795" w:rsidP="00F07E23">
            <w:pPr>
              <w:spacing w:after="0" w:line="240" w:lineRule="auto"/>
              <w:jc w:val="center"/>
              <w:rPr>
                <w:rFonts w:ascii="StobiSerif Regular" w:hAnsi="StobiSerif Regular"/>
                <w:sz w:val="20"/>
                <w:szCs w:val="20"/>
                <w:lang w:val="mk-MK"/>
              </w:rPr>
            </w:pPr>
          </w:p>
        </w:tc>
      </w:tr>
      <w:tr w:rsidR="00F07E23" w:rsidRPr="0085214E" w14:paraId="3BB3364B" w14:textId="77777777" w:rsidTr="00967605">
        <w:trPr>
          <w:trHeight w:val="1266"/>
        </w:trPr>
        <w:tc>
          <w:tcPr>
            <w:tcW w:w="831" w:type="pct"/>
            <w:vMerge w:val="restart"/>
          </w:tcPr>
          <w:p w14:paraId="13C1C318" w14:textId="02935684" w:rsidR="00F07E23" w:rsidRPr="00254024" w:rsidRDefault="00F07E23" w:rsidP="00254024">
            <w:pPr>
              <w:pStyle w:val="ListParagraph"/>
              <w:numPr>
                <w:ilvl w:val="0"/>
                <w:numId w:val="49"/>
              </w:numPr>
              <w:spacing w:after="0" w:line="240" w:lineRule="auto"/>
              <w:ind w:left="357" w:hanging="431"/>
              <w:rPr>
                <w:rFonts w:ascii="StobiSerif Regular" w:hAnsi="StobiSerif Regular"/>
                <w:sz w:val="20"/>
                <w:szCs w:val="20"/>
                <w:lang w:val="mk-MK"/>
              </w:rPr>
            </w:pPr>
            <w:r w:rsidRPr="00254024">
              <w:rPr>
                <w:rFonts w:ascii="StobiSerif Regular" w:hAnsi="StobiSerif Regular"/>
                <w:sz w:val="20"/>
                <w:szCs w:val="20"/>
                <w:lang w:val="mk-MK"/>
              </w:rPr>
              <w:t xml:space="preserve">Зајакнување на дисциплинската одговорност на инспекторите </w:t>
            </w:r>
          </w:p>
        </w:tc>
        <w:tc>
          <w:tcPr>
            <w:tcW w:w="1127" w:type="pct"/>
          </w:tcPr>
          <w:p w14:paraId="0B663ABA" w14:textId="421EC742" w:rsidR="00F07E23" w:rsidRPr="0085214E" w:rsidRDefault="00F07E23" w:rsidP="00254024">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Подготвување на </w:t>
            </w:r>
            <w:r>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административни службеници</w:t>
            </w:r>
            <w:r>
              <w:rPr>
                <w:rFonts w:ascii="StobiSerif Regular" w:hAnsi="StobiSerif Regular"/>
                <w:sz w:val="20"/>
                <w:szCs w:val="20"/>
                <w:lang w:val="mk-MK"/>
              </w:rPr>
              <w:t>, со цел продолжување на</w:t>
            </w:r>
            <w:r>
              <w:t xml:space="preserve"> </w:t>
            </w:r>
            <w:r w:rsidRPr="00C61319">
              <w:rPr>
                <w:rFonts w:ascii="StobiSerif Regular" w:hAnsi="StobiSerif Regular"/>
                <w:sz w:val="20"/>
                <w:szCs w:val="20"/>
                <w:lang w:val="mk-MK"/>
              </w:rPr>
              <w:t>рокот за застарување на дисциплинската одговорност на инспекторите и утврдување на дисциплински престапи поврзани со инспекциската работа</w:t>
            </w:r>
            <w:r w:rsidRPr="0085214E">
              <w:rPr>
                <w:rFonts w:ascii="StobiSerif Regular" w:hAnsi="StobiSerif Regular"/>
                <w:sz w:val="20"/>
                <w:szCs w:val="20"/>
                <w:lang w:val="mk-MK"/>
              </w:rPr>
              <w:t xml:space="preserve"> </w:t>
            </w:r>
          </w:p>
        </w:tc>
        <w:tc>
          <w:tcPr>
            <w:tcW w:w="532" w:type="pct"/>
          </w:tcPr>
          <w:p w14:paraId="6BE79E3A"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2FADFACD" w14:textId="6AF13F3E"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407B5B52" w14:textId="77777777" w:rsidR="00F07E23" w:rsidRPr="0085214E" w:rsidRDefault="00F07E23" w:rsidP="00F07E23">
            <w:pPr>
              <w:spacing w:after="0" w:line="240" w:lineRule="auto"/>
              <w:rPr>
                <w:rFonts w:ascii="StobiSerif Regular" w:hAnsi="StobiSerif Regular"/>
                <w:sz w:val="20"/>
                <w:szCs w:val="20"/>
                <w:lang w:val="mk-MK"/>
              </w:rPr>
            </w:pPr>
          </w:p>
          <w:p w14:paraId="576B3241" w14:textId="6AC665DA"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tc>
        <w:tc>
          <w:tcPr>
            <w:tcW w:w="577" w:type="pct"/>
          </w:tcPr>
          <w:p w14:paraId="4673BCCF" w14:textId="50B2B970"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85214E">
              <w:rPr>
                <w:rFonts w:ascii="StobiSerif Regular" w:hAnsi="StobiSerif Regular"/>
                <w:sz w:val="20"/>
                <w:szCs w:val="20"/>
                <w:lang w:val="mk-MK"/>
              </w:rPr>
              <w:t xml:space="preserve"> 202</w:t>
            </w:r>
            <w:r>
              <w:rPr>
                <w:rFonts w:ascii="StobiSerif Regular" w:hAnsi="StobiSerif Regular"/>
                <w:sz w:val="20"/>
                <w:szCs w:val="20"/>
                <w:lang w:val="mk-MK"/>
              </w:rPr>
              <w:t>7</w:t>
            </w:r>
            <w:r w:rsidRPr="0085214E">
              <w:rPr>
                <w:rFonts w:ascii="StobiSerif Regular" w:hAnsi="StobiSerif Regular"/>
                <w:sz w:val="20"/>
                <w:szCs w:val="20"/>
                <w:lang w:val="mk-MK"/>
              </w:rPr>
              <w:t xml:space="preserve"> година </w:t>
            </w:r>
          </w:p>
        </w:tc>
        <w:tc>
          <w:tcPr>
            <w:tcW w:w="754" w:type="pct"/>
          </w:tcPr>
          <w:p w14:paraId="611F18D4" w14:textId="7FFDAC5C"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административни службеници</w:t>
            </w:r>
          </w:p>
        </w:tc>
        <w:tc>
          <w:tcPr>
            <w:tcW w:w="526" w:type="pct"/>
          </w:tcPr>
          <w:p w14:paraId="01086FBC"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4E7BBA1A" w14:textId="77777777" w:rsidTr="00967605">
        <w:trPr>
          <w:trHeight w:val="416"/>
        </w:trPr>
        <w:tc>
          <w:tcPr>
            <w:tcW w:w="831" w:type="pct"/>
            <w:vMerge/>
          </w:tcPr>
          <w:p w14:paraId="6536C186"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0AB14AA" w14:textId="05360828" w:rsidR="00F07E23" w:rsidRPr="0085214E" w:rsidRDefault="00F07E23" w:rsidP="00254024">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w:t>
            </w:r>
            <w:r w:rsidRPr="0085214E">
              <w:rPr>
                <w:rFonts w:ascii="StobiSerif Regular" w:hAnsi="StobiSerif Regular"/>
                <w:sz w:val="20"/>
                <w:szCs w:val="20"/>
                <w:lang w:val="mk-MK"/>
              </w:rPr>
              <w:t xml:space="preserve"> на Предлог</w:t>
            </w:r>
            <w:r>
              <w:rPr>
                <w:rFonts w:ascii="StobiSerif Regular" w:hAnsi="StobiSerif Regular"/>
                <w:sz w:val="20"/>
                <w:szCs w:val="20"/>
                <w:lang w:val="mk-MK"/>
              </w:rPr>
              <w:t>от</w:t>
            </w:r>
            <w:r w:rsidRPr="0085214E">
              <w:rPr>
                <w:rFonts w:ascii="StobiSerif Regular" w:hAnsi="StobiSerif Regular"/>
                <w:sz w:val="20"/>
                <w:szCs w:val="20"/>
                <w:lang w:val="mk-MK"/>
              </w:rPr>
              <w:t xml:space="preserve">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административни службеници</w:t>
            </w:r>
            <w:r>
              <w:rPr>
                <w:rFonts w:ascii="StobiSerif Regular" w:hAnsi="StobiSerif Regular"/>
                <w:sz w:val="20"/>
                <w:szCs w:val="20"/>
                <w:lang w:val="mk-MK"/>
              </w:rPr>
              <w:t>, со цел продолжување на</w:t>
            </w:r>
            <w:r w:rsidRPr="00254024">
              <w:rPr>
                <w:rFonts w:ascii="StobiSerif Regular" w:hAnsi="StobiSerif Regular"/>
                <w:sz w:val="20"/>
                <w:szCs w:val="20"/>
                <w:lang w:val="mk-MK"/>
              </w:rPr>
              <w:t xml:space="preserve"> </w:t>
            </w:r>
            <w:r w:rsidRPr="00C61319">
              <w:rPr>
                <w:rFonts w:ascii="StobiSerif Regular" w:hAnsi="StobiSerif Regular"/>
                <w:sz w:val="20"/>
                <w:szCs w:val="20"/>
                <w:lang w:val="mk-MK"/>
              </w:rPr>
              <w:t xml:space="preserve">рокот за застарување на дисциплинската </w:t>
            </w:r>
            <w:r w:rsidRPr="00C61319">
              <w:rPr>
                <w:rFonts w:ascii="StobiSerif Regular" w:hAnsi="StobiSerif Regular"/>
                <w:sz w:val="20"/>
                <w:szCs w:val="20"/>
                <w:lang w:val="mk-MK"/>
              </w:rPr>
              <w:lastRenderedPageBreak/>
              <w:t>одговорност на инспекторите и утврдување на дисциплински престапи поврзани со инспекциската работа</w:t>
            </w:r>
            <w:r w:rsidRPr="0085214E">
              <w:rPr>
                <w:rFonts w:ascii="StobiSerif Regular" w:hAnsi="StobiSerif Regular"/>
                <w:sz w:val="20"/>
                <w:szCs w:val="20"/>
                <w:lang w:val="mk-MK"/>
              </w:rPr>
              <w:t xml:space="preserve"> </w:t>
            </w:r>
          </w:p>
        </w:tc>
        <w:tc>
          <w:tcPr>
            <w:tcW w:w="532" w:type="pct"/>
          </w:tcPr>
          <w:p w14:paraId="3E446F36" w14:textId="2FEAAD7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626B3FF6"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4781A166" w14:textId="546A5DAF"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Втора половина на </w:t>
            </w:r>
            <w:r w:rsidRPr="0085214E">
              <w:rPr>
                <w:rFonts w:ascii="StobiSerif Regular" w:hAnsi="StobiSerif Regular"/>
                <w:sz w:val="20"/>
                <w:szCs w:val="20"/>
                <w:lang w:val="mk-MK"/>
              </w:rPr>
              <w:t xml:space="preserve">2027 година </w:t>
            </w:r>
          </w:p>
        </w:tc>
        <w:tc>
          <w:tcPr>
            <w:tcW w:w="754" w:type="pct"/>
          </w:tcPr>
          <w:p w14:paraId="5319A882" w14:textId="3E3CE9DB"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административни службеници </w:t>
            </w:r>
          </w:p>
        </w:tc>
        <w:tc>
          <w:tcPr>
            <w:tcW w:w="526" w:type="pct"/>
          </w:tcPr>
          <w:p w14:paraId="1A6276FE" w14:textId="543116AF"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723E843A" w14:textId="77777777" w:rsidTr="00967605">
        <w:trPr>
          <w:trHeight w:val="1124"/>
        </w:trPr>
        <w:tc>
          <w:tcPr>
            <w:tcW w:w="831" w:type="pct"/>
            <w:vMerge/>
          </w:tcPr>
          <w:p w14:paraId="7B9F4A63"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8F5BB17" w14:textId="6B1B1BCD" w:rsidR="00F07E23" w:rsidRPr="0085214E" w:rsidRDefault="00F07E23" w:rsidP="00254024">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административни службеници</w:t>
            </w:r>
            <w:r>
              <w:rPr>
                <w:rFonts w:ascii="StobiSerif Regular" w:hAnsi="StobiSerif Regular"/>
                <w:sz w:val="20"/>
                <w:szCs w:val="20"/>
                <w:lang w:val="mk-MK"/>
              </w:rPr>
              <w:t>, со цел продолжување на</w:t>
            </w:r>
            <w:r w:rsidRPr="00254024">
              <w:rPr>
                <w:rFonts w:ascii="StobiSerif Regular" w:hAnsi="StobiSerif Regular"/>
                <w:sz w:val="20"/>
                <w:szCs w:val="20"/>
                <w:lang w:val="mk-MK"/>
              </w:rPr>
              <w:t xml:space="preserve"> </w:t>
            </w:r>
            <w:r w:rsidRPr="00C61319">
              <w:rPr>
                <w:rFonts w:ascii="StobiSerif Regular" w:hAnsi="StobiSerif Regular"/>
                <w:sz w:val="20"/>
                <w:szCs w:val="20"/>
                <w:lang w:val="mk-MK"/>
              </w:rPr>
              <w:t>рокот за застарување на дисциплинската одговорност на инспекторите и утврдување на дисциплински престапи поврзани со инспекциската работа</w:t>
            </w:r>
            <w:r w:rsidRPr="0085214E">
              <w:rPr>
                <w:rFonts w:ascii="StobiSerif Regular" w:hAnsi="StobiSerif Regular"/>
                <w:sz w:val="20"/>
                <w:szCs w:val="20"/>
                <w:lang w:val="mk-MK"/>
              </w:rPr>
              <w:t xml:space="preserve"> </w:t>
            </w:r>
          </w:p>
        </w:tc>
        <w:tc>
          <w:tcPr>
            <w:tcW w:w="532" w:type="pct"/>
          </w:tcPr>
          <w:p w14:paraId="7617363F" w14:textId="62D9CF6E"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7389075E"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6AECA458" w14:textId="20167EAF"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85214E">
              <w:rPr>
                <w:rFonts w:ascii="StobiSerif Regular" w:hAnsi="StobiSerif Regular"/>
                <w:sz w:val="20"/>
                <w:szCs w:val="20"/>
                <w:lang w:val="mk-MK"/>
              </w:rPr>
              <w:t xml:space="preserve"> 2027 година </w:t>
            </w:r>
          </w:p>
        </w:tc>
        <w:tc>
          <w:tcPr>
            <w:tcW w:w="754" w:type="pct"/>
          </w:tcPr>
          <w:p w14:paraId="1369C646" w14:textId="7814C14A"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административни службеници </w:t>
            </w:r>
          </w:p>
        </w:tc>
        <w:tc>
          <w:tcPr>
            <w:tcW w:w="526" w:type="pct"/>
          </w:tcPr>
          <w:p w14:paraId="5BE81A1C" w14:textId="7A4021F8"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282449E1" w14:textId="77777777" w:rsidTr="00967605">
        <w:trPr>
          <w:trHeight w:val="1844"/>
        </w:trPr>
        <w:tc>
          <w:tcPr>
            <w:tcW w:w="831" w:type="pct"/>
            <w:vMerge w:val="restart"/>
          </w:tcPr>
          <w:p w14:paraId="367898D0" w14:textId="3BA4067C" w:rsidR="00F07E23" w:rsidRPr="0085214E" w:rsidRDefault="00F07E23" w:rsidP="009F24AE">
            <w:pPr>
              <w:pStyle w:val="ListParagraph"/>
              <w:numPr>
                <w:ilvl w:val="0"/>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Унапредување на работата на Државната комисија за одлучување во управна постапка, постапка од работен однос и инспекциски надзор во втор степен преку </w:t>
            </w:r>
            <w:r>
              <w:rPr>
                <w:rFonts w:ascii="StobiSerif Regular" w:hAnsi="StobiSerif Regular"/>
                <w:sz w:val="20"/>
                <w:szCs w:val="20"/>
                <w:lang w:val="mk-MK"/>
              </w:rPr>
              <w:lastRenderedPageBreak/>
              <w:t>д</w:t>
            </w:r>
            <w:r w:rsidRPr="0085214E">
              <w:rPr>
                <w:rFonts w:ascii="StobiSerif Regular" w:hAnsi="StobiSerif Regular"/>
                <w:sz w:val="20"/>
                <w:szCs w:val="20"/>
                <w:lang w:val="mk-MK"/>
              </w:rPr>
              <w:t xml:space="preserve">игитализација на инспекциската постапка </w:t>
            </w:r>
          </w:p>
        </w:tc>
        <w:tc>
          <w:tcPr>
            <w:tcW w:w="1127" w:type="pct"/>
          </w:tcPr>
          <w:p w14:paraId="4B8B33E3" w14:textId="20AD37A1" w:rsidR="00F07E23" w:rsidRPr="00EF77D7"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lastRenderedPageBreak/>
              <w:t>Овозможување на пристап на Државната комисија до</w:t>
            </w:r>
            <w:r w:rsidRPr="0085214E">
              <w:rPr>
                <w:rFonts w:ascii="StobiSerif Regular" w:hAnsi="StobiSerif Regular"/>
                <w:sz w:val="20"/>
                <w:szCs w:val="20"/>
                <w:lang w:val="mk-MK"/>
              </w:rPr>
              <w:t xml:space="preserve"> централ</w:t>
            </w:r>
            <w:r>
              <w:rPr>
                <w:rFonts w:ascii="StobiSerif Regular" w:hAnsi="StobiSerif Regular"/>
                <w:sz w:val="20"/>
                <w:szCs w:val="20"/>
                <w:lang w:val="mk-MK"/>
              </w:rPr>
              <w:t xml:space="preserve">ниот </w:t>
            </w:r>
            <w:r w:rsidRPr="0085214E">
              <w:rPr>
                <w:rFonts w:ascii="StobiSerif Regular" w:hAnsi="StobiSerif Regular"/>
                <w:sz w:val="20"/>
                <w:szCs w:val="20"/>
                <w:lang w:val="mk-MK"/>
              </w:rPr>
              <w:t>софтвер (е-Инспектор)</w:t>
            </w:r>
            <w:r>
              <w:rPr>
                <w:rFonts w:ascii="StobiSerif Regular" w:hAnsi="StobiSerif Regular"/>
                <w:sz w:val="20"/>
                <w:szCs w:val="20"/>
                <w:lang w:val="mk-MK"/>
              </w:rPr>
              <w:t>, со цел овозможување на</w:t>
            </w:r>
            <w:r w:rsidRPr="00BD5F76">
              <w:rPr>
                <w:rFonts w:ascii="StobiSerif Regular" w:hAnsi="StobiSerif Regular"/>
                <w:sz w:val="20"/>
                <w:szCs w:val="20"/>
                <w:lang w:val="mk-MK"/>
              </w:rPr>
              <w:t xml:space="preserve"> </w:t>
            </w:r>
            <w:r w:rsidRPr="00F05D50">
              <w:rPr>
                <w:rFonts w:ascii="StobiSerif Regular" w:hAnsi="StobiSerif Regular"/>
                <w:sz w:val="20"/>
                <w:szCs w:val="20"/>
                <w:lang w:val="mk-MK"/>
              </w:rPr>
              <w:t xml:space="preserve">Државната комисија за одлучување во управна постапка, постапка од работен однос и инспекциски надзор во втор степен да има </w:t>
            </w:r>
            <w:r w:rsidRPr="00F05D50">
              <w:rPr>
                <w:rFonts w:ascii="StobiSerif Regular" w:hAnsi="StobiSerif Regular"/>
                <w:sz w:val="20"/>
                <w:szCs w:val="20"/>
                <w:lang w:val="mk-MK"/>
              </w:rPr>
              <w:lastRenderedPageBreak/>
              <w:t>директен пристап до предметите од софтверот</w:t>
            </w:r>
          </w:p>
        </w:tc>
        <w:tc>
          <w:tcPr>
            <w:tcW w:w="532" w:type="pct"/>
          </w:tcPr>
          <w:p w14:paraId="36525A84" w14:textId="77777777" w:rsidR="00F07E23" w:rsidRPr="0085214E" w:rsidRDefault="00F07E23"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lastRenderedPageBreak/>
              <w:t>МДТ</w:t>
            </w:r>
          </w:p>
        </w:tc>
        <w:tc>
          <w:tcPr>
            <w:tcW w:w="652" w:type="pct"/>
          </w:tcPr>
          <w:p w14:paraId="106745A2" w14:textId="77777777" w:rsidR="00F07E23" w:rsidRPr="0085214E" w:rsidRDefault="00F07E23"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МЈА</w:t>
            </w:r>
          </w:p>
          <w:p w14:paraId="64E71CDC" w14:textId="77777777" w:rsidR="00F07E23" w:rsidRPr="0085214E" w:rsidRDefault="00F07E23" w:rsidP="00F07E23">
            <w:pPr>
              <w:spacing w:after="0" w:line="240" w:lineRule="auto"/>
              <w:jc w:val="both"/>
              <w:rPr>
                <w:rFonts w:ascii="StobiSerif Regular" w:hAnsi="StobiSerif Regular"/>
                <w:sz w:val="20"/>
                <w:szCs w:val="20"/>
                <w:lang w:val="mk-MK"/>
              </w:rPr>
            </w:pPr>
          </w:p>
          <w:p w14:paraId="114B08EE" w14:textId="77777777" w:rsidR="00F07E23" w:rsidRPr="0085214E" w:rsidRDefault="00F07E23" w:rsidP="00F07E23">
            <w:pPr>
              <w:spacing w:after="0" w:line="240" w:lineRule="auto"/>
              <w:jc w:val="both"/>
              <w:rPr>
                <w:rFonts w:ascii="StobiSerif Regular" w:hAnsi="StobiSerif Regular"/>
                <w:sz w:val="20"/>
                <w:szCs w:val="20"/>
                <w:lang w:val="mk-MK"/>
              </w:rPr>
            </w:pPr>
          </w:p>
        </w:tc>
        <w:tc>
          <w:tcPr>
            <w:tcW w:w="577" w:type="pct"/>
          </w:tcPr>
          <w:p w14:paraId="06A2403F" w14:textId="77777777" w:rsidR="00F07E23" w:rsidRPr="0085214E" w:rsidRDefault="00F07E23"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Прва половина на 2028 година</w:t>
            </w:r>
          </w:p>
        </w:tc>
        <w:tc>
          <w:tcPr>
            <w:tcW w:w="754" w:type="pct"/>
          </w:tcPr>
          <w:p w14:paraId="198763B1" w14:textId="42CA1545" w:rsidR="00F07E23" w:rsidRPr="0085214E" w:rsidRDefault="00F07E23"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Развиен софтвер</w:t>
            </w:r>
          </w:p>
        </w:tc>
        <w:tc>
          <w:tcPr>
            <w:tcW w:w="526" w:type="pct"/>
          </w:tcPr>
          <w:p w14:paraId="7A08369E"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59194FEF" w14:textId="77777777" w:rsidTr="00967605">
        <w:trPr>
          <w:trHeight w:val="594"/>
        </w:trPr>
        <w:tc>
          <w:tcPr>
            <w:tcW w:w="831" w:type="pct"/>
            <w:vMerge/>
          </w:tcPr>
          <w:p w14:paraId="13330798" w14:textId="77777777" w:rsidR="00F07E23"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7B7174E" w14:textId="1797090F" w:rsidR="00F07E23"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sidRPr="00E34842">
              <w:rPr>
                <w:rFonts w:ascii="StobiSerif Regular" w:hAnsi="StobiSerif Regular"/>
                <w:sz w:val="20"/>
                <w:szCs w:val="20"/>
                <w:lang w:val="mk-MK"/>
              </w:rPr>
              <w:t>Користење на фотографиите, снимките и другите документи прибавени со техничките средства како докази во постапката преку софтверот е- Инспектор</w:t>
            </w:r>
          </w:p>
        </w:tc>
        <w:tc>
          <w:tcPr>
            <w:tcW w:w="532" w:type="pct"/>
          </w:tcPr>
          <w:p w14:paraId="3605D0F2"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Државна комисија за одлучување во управна постапка, постапка од работен однос и инспекциски надзор во втор степен</w:t>
            </w:r>
          </w:p>
        </w:tc>
        <w:tc>
          <w:tcPr>
            <w:tcW w:w="652" w:type="pct"/>
          </w:tcPr>
          <w:p w14:paraId="182DA3F1" w14:textId="301618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29F707BA" w14:textId="1411D2B4"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Pr>
                <w:rFonts w:ascii="StobiSerif Regular" w:hAnsi="StobiSerif Regular"/>
                <w:sz w:val="20"/>
                <w:szCs w:val="20"/>
                <w:lang w:val="mk-MK"/>
              </w:rPr>
              <w:t>ски служби</w:t>
            </w:r>
            <w:r w:rsidRPr="0085214E">
              <w:rPr>
                <w:rFonts w:ascii="StobiSerif Regular" w:hAnsi="StobiSerif Regular"/>
                <w:sz w:val="20"/>
                <w:szCs w:val="20"/>
                <w:lang w:val="mk-MK"/>
              </w:rPr>
              <w:t xml:space="preserve"> </w:t>
            </w:r>
          </w:p>
        </w:tc>
        <w:tc>
          <w:tcPr>
            <w:tcW w:w="577" w:type="pct"/>
          </w:tcPr>
          <w:p w14:paraId="04F046BC"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85214E">
              <w:rPr>
                <w:rFonts w:ascii="StobiSerif Regular" w:hAnsi="StobiSerif Regular"/>
                <w:sz w:val="20"/>
                <w:szCs w:val="20"/>
                <w:lang w:val="mk-MK"/>
              </w:rPr>
              <w:t xml:space="preserve"> половина на 2028 година</w:t>
            </w:r>
          </w:p>
        </w:tc>
        <w:tc>
          <w:tcPr>
            <w:tcW w:w="754" w:type="pct"/>
          </w:tcPr>
          <w:p w14:paraId="10D65DCF" w14:textId="37D99528"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Овозможен пристап до софтверот на Државната комисија за одлучување во управна постапка, постапка од работен однос и инспекциски надзор во втор степен</w:t>
            </w:r>
          </w:p>
        </w:tc>
        <w:tc>
          <w:tcPr>
            <w:tcW w:w="526" w:type="pct"/>
          </w:tcPr>
          <w:p w14:paraId="0AD99AEE"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BD5F76" w:rsidRPr="0085214E" w14:paraId="5876F78E" w14:textId="77777777" w:rsidTr="00967605">
        <w:trPr>
          <w:trHeight w:val="5335"/>
        </w:trPr>
        <w:tc>
          <w:tcPr>
            <w:tcW w:w="831" w:type="pct"/>
            <w:vMerge w:val="restart"/>
          </w:tcPr>
          <w:p w14:paraId="7D5F1974" w14:textId="10865A8F" w:rsidR="00BD5F76" w:rsidRPr="0085214E" w:rsidRDefault="00BD5F76" w:rsidP="00BD5F76">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lastRenderedPageBreak/>
              <w:t xml:space="preserve">Зголемување на висината на глобите </w:t>
            </w:r>
            <w:r>
              <w:rPr>
                <w:rFonts w:ascii="StobiSerif Regular" w:hAnsi="StobiSerif Regular"/>
                <w:sz w:val="20"/>
                <w:szCs w:val="20"/>
                <w:lang w:val="mk-MK"/>
              </w:rPr>
              <w:t xml:space="preserve">во </w:t>
            </w:r>
            <w:r w:rsidRPr="007C421A">
              <w:rPr>
                <w:rFonts w:ascii="StobiSerif Regular" w:hAnsi="StobiSerif Regular"/>
                <w:sz w:val="20"/>
                <w:szCs w:val="20"/>
                <w:lang w:val="mk-MK"/>
              </w:rPr>
              <w:t xml:space="preserve">Законот за спречување и забрана на нерегистрирана дејност </w:t>
            </w:r>
            <w:r w:rsidRPr="0085214E">
              <w:rPr>
                <w:rFonts w:ascii="StobiSerif Regular" w:hAnsi="StobiSerif Regular"/>
                <w:sz w:val="20"/>
                <w:szCs w:val="20"/>
                <w:lang w:val="mk-MK"/>
              </w:rPr>
              <w:t>за сторени прекршоци</w:t>
            </w:r>
          </w:p>
        </w:tc>
        <w:tc>
          <w:tcPr>
            <w:tcW w:w="1127" w:type="pct"/>
          </w:tcPr>
          <w:p w14:paraId="43BB1D8C" w14:textId="4F1FF2B1" w:rsidR="00BD5F76" w:rsidRPr="0085214E" w:rsidRDefault="00BD5F76" w:rsidP="00BD5F76">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Подготвување на </w:t>
            </w:r>
            <w:r>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спречување и забрана на нерегистрирана дејност</w:t>
            </w:r>
            <w:r>
              <w:rPr>
                <w:rFonts w:ascii="StobiSerif Regular" w:hAnsi="StobiSerif Regular"/>
                <w:sz w:val="20"/>
                <w:szCs w:val="20"/>
                <w:lang w:val="mk-MK"/>
              </w:rPr>
              <w:t>, со цел зголемување на</w:t>
            </w:r>
            <w:r w:rsidRPr="00A41B93">
              <w:rPr>
                <w:rFonts w:ascii="StobiSerif Regular" w:hAnsi="StobiSerif Regular"/>
                <w:sz w:val="20"/>
                <w:szCs w:val="20"/>
                <w:lang w:val="mk-MK"/>
              </w:rPr>
              <w:t xml:space="preserve"> глобите кои може да ги изречат инспекторите</w:t>
            </w:r>
            <w:r>
              <w:rPr>
                <w:rFonts w:ascii="StobiSerif Regular" w:hAnsi="StobiSerif Regular"/>
                <w:sz w:val="20"/>
                <w:szCs w:val="20"/>
                <w:lang w:val="mk-MK"/>
              </w:rPr>
              <w:t xml:space="preserve"> и утврдување на основ за</w:t>
            </w:r>
            <w:r>
              <w:t xml:space="preserve"> </w:t>
            </w:r>
            <w:r w:rsidRPr="00F05D50">
              <w:rPr>
                <w:rFonts w:ascii="StobiSerif Regular" w:hAnsi="StobiSerif Regular"/>
                <w:sz w:val="20"/>
                <w:szCs w:val="20"/>
                <w:lang w:val="mk-MK"/>
              </w:rPr>
              <w:t>времено одземање на имот</w:t>
            </w:r>
            <w:r>
              <w:rPr>
                <w:rFonts w:ascii="StobiSerif Regular" w:hAnsi="StobiSerif Regular"/>
                <w:sz w:val="20"/>
                <w:szCs w:val="20"/>
                <w:lang w:val="mk-MK"/>
              </w:rPr>
              <w:t>от</w:t>
            </w:r>
            <w:r w:rsidRPr="00F05D50">
              <w:rPr>
                <w:rFonts w:ascii="StobiSerif Regular" w:hAnsi="StobiSerif Regular"/>
                <w:sz w:val="20"/>
                <w:szCs w:val="20"/>
                <w:lang w:val="mk-MK"/>
              </w:rPr>
              <w:t xml:space="preserve"> и средства при вршење на нерегистрирана дејност</w:t>
            </w:r>
          </w:p>
        </w:tc>
        <w:tc>
          <w:tcPr>
            <w:tcW w:w="532" w:type="pct"/>
          </w:tcPr>
          <w:p w14:paraId="7C6953BB" w14:textId="5791FDF8" w:rsidR="00BD5F76" w:rsidRPr="0085214E" w:rsidRDefault="00BD5F76"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МЕТ</w:t>
            </w:r>
          </w:p>
        </w:tc>
        <w:tc>
          <w:tcPr>
            <w:tcW w:w="652" w:type="pct"/>
          </w:tcPr>
          <w:p w14:paraId="7D561D12" w14:textId="77777777" w:rsidR="00BD5F76" w:rsidRPr="0085214E" w:rsidRDefault="00BD5F76" w:rsidP="00F07E23">
            <w:pPr>
              <w:spacing w:after="0" w:line="240" w:lineRule="auto"/>
              <w:rPr>
                <w:rFonts w:ascii="StobiSerif Regular" w:hAnsi="StobiSerif Regular"/>
                <w:sz w:val="20"/>
                <w:szCs w:val="20"/>
                <w:lang w:val="mk-MK"/>
              </w:rPr>
            </w:pPr>
          </w:p>
        </w:tc>
        <w:tc>
          <w:tcPr>
            <w:tcW w:w="577" w:type="pct"/>
          </w:tcPr>
          <w:p w14:paraId="6BA63898" w14:textId="32C94B53" w:rsidR="00BD5F76" w:rsidRPr="0085214E" w:rsidRDefault="00BD5F76"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половина на 2028 година</w:t>
            </w:r>
          </w:p>
        </w:tc>
        <w:tc>
          <w:tcPr>
            <w:tcW w:w="754" w:type="pct"/>
          </w:tcPr>
          <w:p w14:paraId="62D5FF33" w14:textId="46813B2D" w:rsidR="00BD5F76" w:rsidRPr="0085214E" w:rsidRDefault="00BD5F76"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изменување и дополнување на Законот за спречување и забрана на нерегистрирана дејност</w:t>
            </w:r>
          </w:p>
        </w:tc>
        <w:tc>
          <w:tcPr>
            <w:tcW w:w="526" w:type="pct"/>
          </w:tcPr>
          <w:p w14:paraId="46AC3B97" w14:textId="2F0482AD" w:rsidR="00BD5F76" w:rsidRPr="0085214E" w:rsidRDefault="00BD5F76" w:rsidP="00F07E23">
            <w:pPr>
              <w:spacing w:after="0" w:line="240" w:lineRule="auto"/>
              <w:jc w:val="center"/>
              <w:rPr>
                <w:rFonts w:ascii="StobiSerif Regular" w:hAnsi="StobiSerif Regular"/>
                <w:sz w:val="20"/>
                <w:szCs w:val="20"/>
                <w:lang w:val="mk-MK"/>
              </w:rPr>
            </w:pPr>
          </w:p>
        </w:tc>
      </w:tr>
      <w:tr w:rsidR="00F07E23" w:rsidRPr="0085214E" w14:paraId="6FE1CDCD" w14:textId="77777777" w:rsidTr="00967605">
        <w:trPr>
          <w:trHeight w:val="171"/>
        </w:trPr>
        <w:tc>
          <w:tcPr>
            <w:tcW w:w="831" w:type="pct"/>
            <w:vMerge/>
          </w:tcPr>
          <w:p w14:paraId="3433B838"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3F2F1E6D" w14:textId="64A0EABA" w:rsidR="00F07E23" w:rsidRPr="0085214E"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Утврдување </w:t>
            </w:r>
            <w:r w:rsidRPr="0085214E">
              <w:rPr>
                <w:rFonts w:ascii="StobiSerif Regular" w:hAnsi="StobiSerif Regular"/>
                <w:sz w:val="20"/>
                <w:szCs w:val="20"/>
                <w:lang w:val="mk-MK"/>
              </w:rPr>
              <w:t>на Предлог</w:t>
            </w:r>
            <w:r>
              <w:rPr>
                <w:rFonts w:ascii="StobiSerif Regular" w:hAnsi="StobiSerif Regular"/>
                <w:sz w:val="20"/>
                <w:szCs w:val="20"/>
                <w:lang w:val="mk-MK"/>
              </w:rPr>
              <w:t xml:space="preserve"> на</w:t>
            </w:r>
            <w:r w:rsidRPr="0085214E">
              <w:rPr>
                <w:rFonts w:ascii="StobiSerif Regular" w:hAnsi="StobiSerif Regular"/>
                <w:sz w:val="20"/>
                <w:szCs w:val="20"/>
                <w:lang w:val="mk-MK"/>
              </w:rPr>
              <w:t xml:space="preserve">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спречување и забрана на нерегистрирана дејност</w:t>
            </w:r>
            <w:r>
              <w:rPr>
                <w:rFonts w:ascii="StobiSerif Regular" w:hAnsi="StobiSerif Regular"/>
                <w:sz w:val="20"/>
                <w:szCs w:val="20"/>
                <w:lang w:val="mk-MK"/>
              </w:rPr>
              <w:t>, со цел зголемување на</w:t>
            </w:r>
            <w:r w:rsidRPr="00A41B93">
              <w:rPr>
                <w:rFonts w:ascii="StobiSerif Regular" w:hAnsi="StobiSerif Regular"/>
                <w:sz w:val="20"/>
                <w:szCs w:val="20"/>
                <w:lang w:val="mk-MK"/>
              </w:rPr>
              <w:t xml:space="preserve"> глобите кои може да ги изречат инспекторите</w:t>
            </w:r>
            <w:r>
              <w:rPr>
                <w:rFonts w:ascii="StobiSerif Regular" w:hAnsi="StobiSerif Regular"/>
                <w:sz w:val="20"/>
                <w:szCs w:val="20"/>
                <w:lang w:val="mk-MK"/>
              </w:rPr>
              <w:t xml:space="preserve"> и утврдување на основ за</w:t>
            </w:r>
            <w:r>
              <w:t xml:space="preserve"> </w:t>
            </w:r>
            <w:r w:rsidRPr="00F05D50">
              <w:rPr>
                <w:rFonts w:ascii="StobiSerif Regular" w:hAnsi="StobiSerif Regular"/>
                <w:sz w:val="20"/>
                <w:szCs w:val="20"/>
                <w:lang w:val="mk-MK"/>
              </w:rPr>
              <w:t>времено одземање на имот</w:t>
            </w:r>
            <w:r>
              <w:rPr>
                <w:rFonts w:ascii="StobiSerif Regular" w:hAnsi="StobiSerif Regular"/>
                <w:sz w:val="20"/>
                <w:szCs w:val="20"/>
                <w:lang w:val="mk-MK"/>
              </w:rPr>
              <w:t>от</w:t>
            </w:r>
            <w:r w:rsidRPr="00F05D50">
              <w:rPr>
                <w:rFonts w:ascii="StobiSerif Regular" w:hAnsi="StobiSerif Regular"/>
                <w:sz w:val="20"/>
                <w:szCs w:val="20"/>
                <w:lang w:val="mk-MK"/>
              </w:rPr>
              <w:t xml:space="preserve"> и средства при </w:t>
            </w:r>
            <w:r w:rsidRPr="00F05D50">
              <w:rPr>
                <w:rFonts w:ascii="StobiSerif Regular" w:hAnsi="StobiSerif Regular"/>
                <w:sz w:val="20"/>
                <w:szCs w:val="20"/>
                <w:lang w:val="mk-MK"/>
              </w:rPr>
              <w:lastRenderedPageBreak/>
              <w:t>вршење на нерегистрирана дејност</w:t>
            </w:r>
            <w:r w:rsidRPr="0085214E">
              <w:rPr>
                <w:rFonts w:ascii="StobiSerif Regular" w:hAnsi="StobiSerif Regular"/>
                <w:sz w:val="20"/>
                <w:szCs w:val="20"/>
                <w:lang w:val="mk-MK"/>
              </w:rPr>
              <w:t xml:space="preserve"> </w:t>
            </w:r>
          </w:p>
        </w:tc>
        <w:tc>
          <w:tcPr>
            <w:tcW w:w="532" w:type="pct"/>
          </w:tcPr>
          <w:p w14:paraId="0DAF0C86" w14:textId="049D25E8"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0F802AC1" w14:textId="77777777" w:rsidR="00F07E23" w:rsidRPr="0085214E" w:rsidRDefault="00F07E23"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 xml:space="preserve"> </w:t>
            </w:r>
          </w:p>
          <w:p w14:paraId="42F4D8D3" w14:textId="77777777" w:rsidR="00F07E23" w:rsidRPr="0085214E" w:rsidRDefault="00F07E23" w:rsidP="00F07E23">
            <w:pPr>
              <w:spacing w:after="0" w:line="240" w:lineRule="auto"/>
              <w:jc w:val="both"/>
              <w:rPr>
                <w:rFonts w:ascii="StobiSerif Regular" w:hAnsi="StobiSerif Regular"/>
                <w:sz w:val="20"/>
                <w:szCs w:val="20"/>
                <w:lang w:val="mk-MK"/>
              </w:rPr>
            </w:pPr>
          </w:p>
        </w:tc>
        <w:tc>
          <w:tcPr>
            <w:tcW w:w="577" w:type="pct"/>
          </w:tcPr>
          <w:p w14:paraId="462EDEA9" w14:textId="1443AF4F"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Втора </w:t>
            </w:r>
            <w:r w:rsidRPr="0085214E">
              <w:rPr>
                <w:rFonts w:ascii="StobiSerif Regular" w:hAnsi="StobiSerif Regular"/>
                <w:sz w:val="20"/>
                <w:szCs w:val="20"/>
                <w:lang w:val="mk-MK"/>
              </w:rPr>
              <w:t>половина на 2028 година</w:t>
            </w:r>
          </w:p>
        </w:tc>
        <w:tc>
          <w:tcPr>
            <w:tcW w:w="754" w:type="pct"/>
          </w:tcPr>
          <w:p w14:paraId="0F20C23A" w14:textId="4D989A1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 xml:space="preserve">Предлог на закон за изменување и дополнување на Законот за спречување и забрана на нерегистрирана дејност </w:t>
            </w:r>
          </w:p>
        </w:tc>
        <w:tc>
          <w:tcPr>
            <w:tcW w:w="526" w:type="pct"/>
          </w:tcPr>
          <w:p w14:paraId="76C7F3D3" w14:textId="193EAEAA"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4C02E0ED" w14:textId="77777777" w:rsidTr="00967605">
        <w:trPr>
          <w:trHeight w:val="108"/>
        </w:trPr>
        <w:tc>
          <w:tcPr>
            <w:tcW w:w="831" w:type="pct"/>
            <w:vMerge/>
          </w:tcPr>
          <w:p w14:paraId="44A11DBE"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15FD1FAA" w14:textId="48DD6CD7" w:rsidR="00F07E23" w:rsidRPr="00BD5F76"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дополнувања на Законот за спречување и забрана на нерегистрирана дејност</w:t>
            </w:r>
            <w:r>
              <w:rPr>
                <w:rFonts w:ascii="StobiSerif Regular" w:hAnsi="StobiSerif Regular"/>
                <w:sz w:val="20"/>
                <w:szCs w:val="20"/>
                <w:lang w:val="mk-MK"/>
              </w:rPr>
              <w:t>, со цел зголемување на</w:t>
            </w:r>
            <w:r w:rsidRPr="00A41B93">
              <w:rPr>
                <w:rFonts w:ascii="StobiSerif Regular" w:hAnsi="StobiSerif Regular"/>
                <w:sz w:val="20"/>
                <w:szCs w:val="20"/>
                <w:lang w:val="mk-MK"/>
              </w:rPr>
              <w:t xml:space="preserve"> глобите кои може да ги изречат инспекторите</w:t>
            </w:r>
            <w:r>
              <w:rPr>
                <w:rFonts w:ascii="StobiSerif Regular" w:hAnsi="StobiSerif Regular"/>
                <w:sz w:val="20"/>
                <w:szCs w:val="20"/>
                <w:lang w:val="mk-MK"/>
              </w:rPr>
              <w:t xml:space="preserve"> и утврдување на основ за</w:t>
            </w:r>
            <w:r>
              <w:t xml:space="preserve"> </w:t>
            </w:r>
            <w:r w:rsidRPr="00F05D50">
              <w:rPr>
                <w:rFonts w:ascii="StobiSerif Regular" w:hAnsi="StobiSerif Regular"/>
                <w:sz w:val="20"/>
                <w:szCs w:val="20"/>
                <w:lang w:val="mk-MK"/>
              </w:rPr>
              <w:t>времено одземање на имот</w:t>
            </w:r>
            <w:r>
              <w:rPr>
                <w:rFonts w:ascii="StobiSerif Regular" w:hAnsi="StobiSerif Regular"/>
                <w:sz w:val="20"/>
                <w:szCs w:val="20"/>
                <w:lang w:val="mk-MK"/>
              </w:rPr>
              <w:t>от</w:t>
            </w:r>
            <w:r w:rsidRPr="00F05D50">
              <w:rPr>
                <w:rFonts w:ascii="StobiSerif Regular" w:hAnsi="StobiSerif Regular"/>
                <w:sz w:val="20"/>
                <w:szCs w:val="20"/>
                <w:lang w:val="mk-MK"/>
              </w:rPr>
              <w:t xml:space="preserve"> и средства при вршење на нерегистрирана дејност</w:t>
            </w:r>
          </w:p>
        </w:tc>
        <w:tc>
          <w:tcPr>
            <w:tcW w:w="532" w:type="pct"/>
          </w:tcPr>
          <w:p w14:paraId="2AB46FEF" w14:textId="11840376"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6736FFFC" w14:textId="77777777" w:rsidR="00F07E23" w:rsidRPr="0085214E" w:rsidRDefault="00F07E23" w:rsidP="00F07E23">
            <w:pPr>
              <w:spacing w:after="0" w:line="240" w:lineRule="auto"/>
              <w:jc w:val="both"/>
              <w:rPr>
                <w:rFonts w:ascii="StobiSerif Regular" w:hAnsi="StobiSerif Regular"/>
                <w:sz w:val="20"/>
                <w:szCs w:val="20"/>
                <w:lang w:val="mk-MK"/>
              </w:rPr>
            </w:pPr>
          </w:p>
        </w:tc>
        <w:tc>
          <w:tcPr>
            <w:tcW w:w="577" w:type="pct"/>
          </w:tcPr>
          <w:p w14:paraId="4407506C" w14:textId="77777777" w:rsidR="00F07E23" w:rsidRPr="0085214E" w:rsidRDefault="00F07E23"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Втора половина на 2028 година</w:t>
            </w:r>
          </w:p>
        </w:tc>
        <w:tc>
          <w:tcPr>
            <w:tcW w:w="754" w:type="pct"/>
          </w:tcPr>
          <w:p w14:paraId="67A50BF5" w14:textId="038A2E8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w:t>
            </w:r>
            <w:r w:rsidRPr="0085214E">
              <w:rPr>
                <w:rFonts w:ascii="StobiSerif Regular" w:hAnsi="StobiSerif Regular"/>
                <w:sz w:val="20"/>
                <w:szCs w:val="20"/>
                <w:lang w:val="mk-MK"/>
              </w:rPr>
              <w:t xml:space="preserve">онесен </w:t>
            </w:r>
            <w:r>
              <w:rPr>
                <w:rFonts w:ascii="StobiSerif Regular" w:hAnsi="StobiSerif Regular"/>
                <w:sz w:val="20"/>
                <w:szCs w:val="20"/>
                <w:lang w:val="mk-MK"/>
              </w:rPr>
              <w:t>З</w:t>
            </w:r>
            <w:r w:rsidRPr="0085214E">
              <w:rPr>
                <w:rFonts w:ascii="StobiSerif Regular" w:hAnsi="StobiSerif Regular"/>
                <w:sz w:val="20"/>
                <w:szCs w:val="20"/>
                <w:lang w:val="mk-MK"/>
              </w:rPr>
              <w:t>акон за изменување и дополнување на Законот за спречување и забрана на нерегистрирана дејност</w:t>
            </w:r>
          </w:p>
        </w:tc>
        <w:tc>
          <w:tcPr>
            <w:tcW w:w="526" w:type="pct"/>
          </w:tcPr>
          <w:p w14:paraId="41C8B635" w14:textId="14BF7645" w:rsidR="00F07E23" w:rsidRPr="0085214E" w:rsidRDefault="00F07E23" w:rsidP="00F07E23">
            <w:pPr>
              <w:spacing w:after="0" w:line="240" w:lineRule="auto"/>
              <w:jc w:val="center"/>
              <w:rPr>
                <w:rFonts w:ascii="StobiSerif Regular" w:hAnsi="StobiSerif Regular"/>
                <w:sz w:val="20"/>
                <w:szCs w:val="20"/>
                <w:lang w:val="mk-MK"/>
              </w:rPr>
            </w:pPr>
          </w:p>
        </w:tc>
      </w:tr>
      <w:tr w:rsidR="00F07E23" w:rsidRPr="0085214E" w14:paraId="560727F8" w14:textId="77777777" w:rsidTr="00967605">
        <w:trPr>
          <w:trHeight w:val="547"/>
        </w:trPr>
        <w:tc>
          <w:tcPr>
            <w:tcW w:w="831" w:type="pct"/>
            <w:vMerge w:val="restart"/>
          </w:tcPr>
          <w:p w14:paraId="5C5D4F29" w14:textId="6C2982F9" w:rsidR="00F07E23" w:rsidRPr="0085214E" w:rsidRDefault="00F07E23" w:rsidP="00BD5F76">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Воспоставување централизирана електронска евиденција за следење на извршувањето на сите инспекциски мерки </w:t>
            </w:r>
          </w:p>
        </w:tc>
        <w:tc>
          <w:tcPr>
            <w:tcW w:w="1127" w:type="pct"/>
          </w:tcPr>
          <w:p w14:paraId="02B2AD3E" w14:textId="70AD6D02" w:rsidR="00F07E23" w:rsidRPr="00564A03"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sidRPr="00564A03">
              <w:rPr>
                <w:rFonts w:ascii="StobiSerif Regular" w:hAnsi="StobiSerif Regular"/>
                <w:sz w:val="20"/>
                <w:szCs w:val="20"/>
                <w:lang w:val="mk-MK"/>
              </w:rPr>
              <w:t xml:space="preserve">Генерирање на бази на субјекти против кои се изречени инспекциски мерки, со прецизни податоци како за самите субјекти (назив, име, презиме, адреса, жиро смета и сл.) така и за самите мерки (мерка, закон, правен основ, инспекциска служба која ја изрекла, статус реализиран/нереализиран и сл.) во системот е-инспектор </w:t>
            </w:r>
          </w:p>
        </w:tc>
        <w:tc>
          <w:tcPr>
            <w:tcW w:w="532" w:type="pct"/>
          </w:tcPr>
          <w:p w14:paraId="1BACD2BB"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МДТ</w:t>
            </w:r>
          </w:p>
        </w:tc>
        <w:tc>
          <w:tcPr>
            <w:tcW w:w="652" w:type="pct"/>
          </w:tcPr>
          <w:p w14:paraId="501D140C"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p w14:paraId="0696DF1D" w14:textId="77777777" w:rsidR="00F07E23" w:rsidRPr="0085214E" w:rsidRDefault="00F07E23" w:rsidP="00F07E23">
            <w:pPr>
              <w:spacing w:after="0" w:line="240" w:lineRule="auto"/>
              <w:rPr>
                <w:rFonts w:ascii="StobiSerif Regular" w:hAnsi="StobiSerif Regular"/>
                <w:sz w:val="20"/>
                <w:szCs w:val="20"/>
                <w:lang w:val="mk-MK"/>
              </w:rPr>
            </w:pPr>
          </w:p>
          <w:p w14:paraId="64FA0B56" w14:textId="1BA35C93"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6791DE19" w14:textId="77777777" w:rsidR="00F07E23" w:rsidRPr="0085214E" w:rsidRDefault="00F07E23" w:rsidP="00F07E23">
            <w:pPr>
              <w:spacing w:after="0" w:line="240" w:lineRule="auto"/>
              <w:rPr>
                <w:rFonts w:ascii="StobiSerif Regular" w:hAnsi="StobiSerif Regular"/>
                <w:sz w:val="20"/>
                <w:szCs w:val="20"/>
                <w:lang w:val="mk-MK"/>
              </w:rPr>
            </w:pPr>
          </w:p>
          <w:p w14:paraId="62024896" w14:textId="3E71B20C"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И</w:t>
            </w:r>
            <w:r w:rsidRPr="0085214E">
              <w:rPr>
                <w:rFonts w:ascii="StobiSerif Regular" w:hAnsi="StobiSerif Regular"/>
                <w:sz w:val="20"/>
                <w:szCs w:val="20"/>
                <w:lang w:val="mk-MK"/>
              </w:rPr>
              <w:t xml:space="preserve">нспекциски служби </w:t>
            </w:r>
          </w:p>
        </w:tc>
        <w:tc>
          <w:tcPr>
            <w:tcW w:w="577" w:type="pct"/>
          </w:tcPr>
          <w:p w14:paraId="0CA784BA"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2028 година</w:t>
            </w:r>
          </w:p>
        </w:tc>
        <w:tc>
          <w:tcPr>
            <w:tcW w:w="754" w:type="pct"/>
          </w:tcPr>
          <w:p w14:paraId="119B8C12"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Развиен софтвер</w:t>
            </w:r>
          </w:p>
        </w:tc>
        <w:tc>
          <w:tcPr>
            <w:tcW w:w="526" w:type="pct"/>
          </w:tcPr>
          <w:p w14:paraId="1759405F"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59DF9B58" w14:textId="77777777" w:rsidTr="00967605">
        <w:trPr>
          <w:trHeight w:val="274"/>
        </w:trPr>
        <w:tc>
          <w:tcPr>
            <w:tcW w:w="831" w:type="pct"/>
            <w:vMerge/>
          </w:tcPr>
          <w:p w14:paraId="6B953C6B" w14:textId="77777777" w:rsidR="00F07E23" w:rsidRPr="0085214E" w:rsidRDefault="00F07E23" w:rsidP="00F07E23">
            <w:pPr>
              <w:spacing w:after="0" w:line="240" w:lineRule="auto"/>
              <w:rPr>
                <w:rFonts w:ascii="StobiSerif Regular" w:hAnsi="StobiSerif Regular"/>
                <w:sz w:val="20"/>
                <w:szCs w:val="20"/>
                <w:lang w:val="mk-MK"/>
              </w:rPr>
            </w:pPr>
          </w:p>
        </w:tc>
        <w:tc>
          <w:tcPr>
            <w:tcW w:w="1127" w:type="pct"/>
          </w:tcPr>
          <w:p w14:paraId="573BC137" w14:textId="7760D794" w:rsidR="00F07E23" w:rsidRPr="0085214E"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Подготовка на Анализа на извршување на санкциите на инспекциските служби </w:t>
            </w:r>
          </w:p>
        </w:tc>
        <w:tc>
          <w:tcPr>
            <w:tcW w:w="532" w:type="pct"/>
          </w:tcPr>
          <w:p w14:paraId="2A704DD9"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316742C4" w14:textId="1B05600F"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Колегиум на директори </w:t>
            </w:r>
          </w:p>
          <w:p w14:paraId="6179373D" w14:textId="5B955039"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 служби</w:t>
            </w:r>
          </w:p>
        </w:tc>
        <w:tc>
          <w:tcPr>
            <w:tcW w:w="577" w:type="pct"/>
          </w:tcPr>
          <w:p w14:paraId="0248F76E"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2027 година</w:t>
            </w:r>
          </w:p>
        </w:tc>
        <w:tc>
          <w:tcPr>
            <w:tcW w:w="754" w:type="pct"/>
          </w:tcPr>
          <w:p w14:paraId="4448E963"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Анализа за извршување на санкциите на инспекциските служби подготвена и објавена</w:t>
            </w:r>
          </w:p>
        </w:tc>
        <w:tc>
          <w:tcPr>
            <w:tcW w:w="526" w:type="pct"/>
          </w:tcPr>
          <w:p w14:paraId="3C2E5E2C"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471C490C" w14:textId="77777777" w:rsidTr="00967605">
        <w:trPr>
          <w:trHeight w:val="350"/>
        </w:trPr>
        <w:tc>
          <w:tcPr>
            <w:tcW w:w="831" w:type="pct"/>
            <w:vMerge/>
          </w:tcPr>
          <w:p w14:paraId="7257653E"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1DD3F968" w14:textId="2D5C8BA7" w:rsidR="00F07E23" w:rsidRPr="0085214E" w:rsidRDefault="00F07E23" w:rsidP="00BD5F76">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Подготовка на </w:t>
            </w:r>
            <w:r>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 </w:t>
            </w:r>
            <w:r>
              <w:rPr>
                <w:rFonts w:ascii="StobiSerif Regular" w:hAnsi="StobiSerif Regular"/>
                <w:sz w:val="20"/>
                <w:szCs w:val="20"/>
                <w:lang w:val="mk-MK"/>
              </w:rPr>
              <w:t xml:space="preserve"> заради имплементација на препораките од анализата од </w:t>
            </w:r>
            <w:r w:rsidR="00BD5F76">
              <w:rPr>
                <w:rFonts w:ascii="StobiSerif Regular" w:hAnsi="StobiSerif Regular"/>
                <w:sz w:val="20"/>
                <w:szCs w:val="20"/>
                <w:lang w:val="mk-MK"/>
              </w:rPr>
              <w:t>активоста 1</w:t>
            </w:r>
            <w:r w:rsidR="00BD5F76">
              <w:rPr>
                <w:rFonts w:ascii="StobiSerif Regular" w:hAnsi="StobiSerif Regular"/>
                <w:sz w:val="20"/>
                <w:szCs w:val="20"/>
              </w:rPr>
              <w:t>1</w:t>
            </w:r>
            <w:r w:rsidRPr="00F638D9">
              <w:rPr>
                <w:rFonts w:ascii="StobiSerif Regular" w:hAnsi="StobiSerif Regular"/>
                <w:sz w:val="20"/>
                <w:szCs w:val="20"/>
                <w:lang w:val="mk-MK"/>
              </w:rPr>
              <w:t>.2.</w:t>
            </w:r>
            <w:r>
              <w:rPr>
                <w:rFonts w:ascii="StobiSerif Regular" w:hAnsi="StobiSerif Regular"/>
                <w:sz w:val="20"/>
                <w:szCs w:val="20"/>
                <w:lang w:val="mk-MK"/>
              </w:rPr>
              <w:t xml:space="preserve"> од оваа мерка</w:t>
            </w:r>
          </w:p>
        </w:tc>
        <w:tc>
          <w:tcPr>
            <w:tcW w:w="532" w:type="pct"/>
          </w:tcPr>
          <w:p w14:paraId="6813C440"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595CB14D" w14:textId="1A9C7F36"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Колегиум на директори (како надлежно тело за координација на инспекциските служби и за имплементација на ЗИН)</w:t>
            </w:r>
          </w:p>
          <w:p w14:paraId="3C16C815" w14:textId="5986F669"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w:t>
            </w:r>
            <w:r>
              <w:rPr>
                <w:rFonts w:ascii="StobiSerif Regular" w:hAnsi="StobiSerif Regular"/>
                <w:sz w:val="20"/>
                <w:szCs w:val="20"/>
                <w:lang w:val="mk-MK"/>
              </w:rPr>
              <w:t>ски служ</w:t>
            </w:r>
          </w:p>
          <w:p w14:paraId="540ABFF2" w14:textId="752FA60D"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би</w:t>
            </w:r>
            <w:r w:rsidRPr="0085214E">
              <w:rPr>
                <w:rFonts w:ascii="StobiSerif Regular" w:hAnsi="StobiSerif Regular"/>
                <w:sz w:val="20"/>
                <w:szCs w:val="20"/>
                <w:lang w:val="mk-MK"/>
              </w:rPr>
              <w:t xml:space="preserve"> (како непосредно заинтересирани за нивниот статус)</w:t>
            </w:r>
          </w:p>
        </w:tc>
        <w:tc>
          <w:tcPr>
            <w:tcW w:w="577" w:type="pct"/>
          </w:tcPr>
          <w:p w14:paraId="3B72931C" w14:textId="40FCF1DC"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половина на </w:t>
            </w:r>
            <w:r w:rsidRPr="0085214E">
              <w:rPr>
                <w:rFonts w:ascii="StobiSerif Regular" w:hAnsi="StobiSerif Regular"/>
                <w:sz w:val="20"/>
                <w:szCs w:val="20"/>
                <w:lang w:val="mk-MK"/>
              </w:rPr>
              <w:t xml:space="preserve">2027 година </w:t>
            </w:r>
          </w:p>
        </w:tc>
        <w:tc>
          <w:tcPr>
            <w:tcW w:w="754" w:type="pct"/>
          </w:tcPr>
          <w:p w14:paraId="35827E1A" w14:textId="72D7C6A6"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Подготвен 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6A2C789F"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3E14152E" w14:textId="77777777" w:rsidTr="00967605">
        <w:trPr>
          <w:trHeight w:val="350"/>
        </w:trPr>
        <w:tc>
          <w:tcPr>
            <w:tcW w:w="831" w:type="pct"/>
            <w:vMerge/>
          </w:tcPr>
          <w:p w14:paraId="232B30AC"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4AF6EBC2" w14:textId="435E0D26" w:rsidR="00F07E23" w:rsidRPr="0085214E" w:rsidRDefault="00F07E23" w:rsidP="00967605">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w:t>
            </w:r>
            <w:r w:rsidRPr="0085214E">
              <w:rPr>
                <w:rFonts w:ascii="StobiSerif Regular" w:hAnsi="StobiSerif Regular"/>
                <w:sz w:val="20"/>
                <w:szCs w:val="20"/>
                <w:lang w:val="mk-MK"/>
              </w:rPr>
              <w:t xml:space="preserve"> на 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 </w:t>
            </w:r>
            <w:r>
              <w:rPr>
                <w:rFonts w:ascii="StobiSerif Regular" w:hAnsi="StobiSerif Regular"/>
                <w:sz w:val="20"/>
                <w:szCs w:val="20"/>
                <w:lang w:val="mk-MK"/>
              </w:rPr>
              <w:t xml:space="preserve"> со имплемен</w:t>
            </w:r>
            <w:r w:rsidR="00967605">
              <w:rPr>
                <w:rFonts w:ascii="StobiSerif Regular" w:hAnsi="StobiSerif Regular"/>
                <w:sz w:val="20"/>
                <w:szCs w:val="20"/>
                <w:lang w:val="mk-MK"/>
              </w:rPr>
              <w:t>тирани препораки од активност 1</w:t>
            </w:r>
            <w:r w:rsidR="00967605">
              <w:rPr>
                <w:rFonts w:ascii="StobiSerif Regular" w:hAnsi="StobiSerif Regular"/>
                <w:sz w:val="20"/>
                <w:szCs w:val="20"/>
              </w:rPr>
              <w:t>1</w:t>
            </w:r>
            <w:r>
              <w:rPr>
                <w:rFonts w:ascii="StobiSerif Regular" w:hAnsi="StobiSerif Regular"/>
                <w:sz w:val="20"/>
                <w:szCs w:val="20"/>
                <w:lang w:val="mk-MK"/>
              </w:rPr>
              <w:t>.2. од оваа мерка</w:t>
            </w:r>
          </w:p>
        </w:tc>
        <w:tc>
          <w:tcPr>
            <w:tcW w:w="532" w:type="pct"/>
          </w:tcPr>
          <w:p w14:paraId="7DBF50EF" w14:textId="4815518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652" w:type="pct"/>
          </w:tcPr>
          <w:p w14:paraId="2F90CA66"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60B18258" w14:textId="5AAF26C3"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85214E">
              <w:rPr>
                <w:rFonts w:ascii="StobiSerif Regular" w:hAnsi="StobiSerif Regular"/>
                <w:sz w:val="20"/>
                <w:szCs w:val="20"/>
                <w:lang w:val="mk-MK"/>
              </w:rPr>
              <w:t xml:space="preserve"> 2027 година </w:t>
            </w:r>
          </w:p>
        </w:tc>
        <w:tc>
          <w:tcPr>
            <w:tcW w:w="754" w:type="pct"/>
          </w:tcPr>
          <w:p w14:paraId="14E25B43" w14:textId="7F5D216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 на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4AD3E564"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5D7E6AA9" w14:textId="77777777" w:rsidTr="00967605">
        <w:trPr>
          <w:trHeight w:val="350"/>
        </w:trPr>
        <w:tc>
          <w:tcPr>
            <w:tcW w:w="831" w:type="pct"/>
            <w:vMerge/>
          </w:tcPr>
          <w:p w14:paraId="237D561C" w14:textId="77777777" w:rsidR="00F07E23" w:rsidRPr="0085214E" w:rsidRDefault="00F07E23" w:rsidP="00F07E23">
            <w:pPr>
              <w:spacing w:after="0" w:line="240" w:lineRule="auto"/>
              <w:jc w:val="center"/>
              <w:rPr>
                <w:rFonts w:ascii="StobiSerif Regular" w:hAnsi="StobiSerif Regular"/>
                <w:sz w:val="20"/>
                <w:szCs w:val="20"/>
                <w:lang w:val="mk-MK"/>
              </w:rPr>
            </w:pPr>
          </w:p>
        </w:tc>
        <w:tc>
          <w:tcPr>
            <w:tcW w:w="1127" w:type="pct"/>
          </w:tcPr>
          <w:p w14:paraId="1A5D4631" w14:textId="6FA559E0" w:rsidR="00F07E23" w:rsidRPr="0085214E" w:rsidRDefault="00F07E23" w:rsidP="00967605">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 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 </w:t>
            </w:r>
          </w:p>
        </w:tc>
        <w:tc>
          <w:tcPr>
            <w:tcW w:w="532" w:type="pct"/>
          </w:tcPr>
          <w:p w14:paraId="075A8D5C" w14:textId="6AE91E03"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37EDC7CE"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38170B52" w14:textId="5C7D7392"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 xml:space="preserve">половина на </w:t>
            </w:r>
            <w:r w:rsidRPr="0085214E">
              <w:rPr>
                <w:rFonts w:ascii="StobiSerif Regular" w:hAnsi="StobiSerif Regular"/>
                <w:sz w:val="20"/>
                <w:szCs w:val="20"/>
                <w:lang w:val="mk-MK"/>
              </w:rPr>
              <w:t xml:space="preserve"> 2027 година</w:t>
            </w:r>
          </w:p>
        </w:tc>
        <w:tc>
          <w:tcPr>
            <w:tcW w:w="754" w:type="pct"/>
          </w:tcPr>
          <w:p w14:paraId="671A0854" w14:textId="7114DDA1"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акон за измен</w:t>
            </w:r>
            <w:r>
              <w:rPr>
                <w:rFonts w:ascii="StobiSerif Regular" w:hAnsi="StobiSerif Regular"/>
                <w:sz w:val="20"/>
                <w:szCs w:val="20"/>
                <w:lang w:val="mk-MK"/>
              </w:rPr>
              <w:t xml:space="preserve">ување </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инспекциски надзор</w:t>
            </w:r>
          </w:p>
        </w:tc>
        <w:tc>
          <w:tcPr>
            <w:tcW w:w="526" w:type="pct"/>
          </w:tcPr>
          <w:p w14:paraId="6CBE598D"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0E5EDB" w14:paraId="76B2109E" w14:textId="77777777" w:rsidTr="00E01B81">
        <w:tc>
          <w:tcPr>
            <w:tcW w:w="5000" w:type="pct"/>
            <w:gridSpan w:val="7"/>
            <w:shd w:val="clear" w:color="auto" w:fill="83CAEB" w:themeFill="accent1" w:themeFillTint="66"/>
          </w:tcPr>
          <w:p w14:paraId="55CEB993" w14:textId="1752D690" w:rsidR="00F07E23" w:rsidRPr="000E5EDB" w:rsidRDefault="00F07E23" w:rsidP="00F07E23">
            <w:pPr>
              <w:spacing w:after="0" w:line="240" w:lineRule="auto"/>
              <w:jc w:val="both"/>
              <w:rPr>
                <w:rFonts w:ascii="StobiSerif Regular" w:hAnsi="StobiSerif Regular"/>
                <w:b/>
                <w:bCs/>
                <w:sz w:val="20"/>
                <w:szCs w:val="20"/>
                <w:lang w:val="mk-MK"/>
              </w:rPr>
            </w:pPr>
            <w:r w:rsidRPr="000E5EDB">
              <w:rPr>
                <w:rFonts w:ascii="StobiSerif Regular" w:hAnsi="StobiSerif Regular"/>
                <w:b/>
                <w:bCs/>
                <w:sz w:val="20"/>
                <w:szCs w:val="20"/>
                <w:lang w:val="mk-MK"/>
              </w:rPr>
              <w:lastRenderedPageBreak/>
              <w:t>Цел: Зајакнување на човечките и техничките капацитети и интегритетот во инспекциските служби</w:t>
            </w:r>
            <w:r>
              <w:rPr>
                <w:rFonts w:ascii="StobiSerif Regular" w:hAnsi="StobiSerif Regular"/>
                <w:b/>
                <w:bCs/>
                <w:sz w:val="20"/>
                <w:szCs w:val="20"/>
                <w:lang w:val="mk-MK"/>
              </w:rPr>
              <w:t xml:space="preserve"> </w:t>
            </w:r>
          </w:p>
        </w:tc>
      </w:tr>
      <w:tr w:rsidR="00F07E23" w:rsidRPr="000E5EDB" w14:paraId="01B4C3D5" w14:textId="77777777" w:rsidTr="00E01B81">
        <w:tc>
          <w:tcPr>
            <w:tcW w:w="5000" w:type="pct"/>
            <w:gridSpan w:val="7"/>
            <w:shd w:val="clear" w:color="auto" w:fill="83CAEB" w:themeFill="accent1" w:themeFillTint="66"/>
          </w:tcPr>
          <w:p w14:paraId="283483E6" w14:textId="26DA32DD" w:rsidR="00F07E23" w:rsidRPr="000E5EDB" w:rsidRDefault="00F07E23" w:rsidP="00F07E23">
            <w:pPr>
              <w:spacing w:after="0" w:line="240" w:lineRule="auto"/>
              <w:jc w:val="both"/>
              <w:rPr>
                <w:rFonts w:ascii="StobiSerif Regular" w:hAnsi="StobiSerif Regular"/>
                <w:b/>
                <w:bCs/>
                <w:sz w:val="20"/>
                <w:szCs w:val="20"/>
                <w:lang w:val="mk-MK"/>
              </w:rPr>
            </w:pPr>
            <w:r w:rsidRPr="000E5EDB">
              <w:rPr>
                <w:rFonts w:ascii="StobiSerif Regular" w:hAnsi="StobiSerif Regular"/>
                <w:b/>
                <w:bCs/>
                <w:sz w:val="20"/>
                <w:szCs w:val="20"/>
                <w:lang w:val="mk-MK"/>
              </w:rPr>
              <w:t>Проблем</w:t>
            </w:r>
            <w:r>
              <w:rPr>
                <w:rFonts w:ascii="StobiSerif Regular" w:hAnsi="StobiSerif Regular"/>
                <w:b/>
                <w:bCs/>
                <w:sz w:val="20"/>
                <w:szCs w:val="20"/>
                <w:lang w:val="mk-MK"/>
              </w:rPr>
              <w:t xml:space="preserve"> 2</w:t>
            </w:r>
            <w:r w:rsidRPr="000E5EDB">
              <w:rPr>
                <w:rFonts w:ascii="StobiSerif Regular" w:hAnsi="StobiSerif Regular"/>
                <w:b/>
                <w:bCs/>
                <w:sz w:val="20"/>
                <w:szCs w:val="20"/>
                <w:lang w:val="mk-MK"/>
              </w:rPr>
              <w:t>: Необезбедување на соодветни капацитети (материјални, човечки, финансиски) на органите за инспекциски и управен надзор</w:t>
            </w:r>
          </w:p>
        </w:tc>
      </w:tr>
      <w:tr w:rsidR="00F07E23" w:rsidRPr="0085214E" w14:paraId="41512FA8" w14:textId="77777777" w:rsidTr="00967605">
        <w:tc>
          <w:tcPr>
            <w:tcW w:w="831" w:type="pct"/>
            <w:shd w:val="clear" w:color="auto" w:fill="E8E8E8" w:themeFill="background2"/>
          </w:tcPr>
          <w:p w14:paraId="320AE1A0" w14:textId="3F128B3E"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Мерка</w:t>
            </w:r>
          </w:p>
        </w:tc>
        <w:tc>
          <w:tcPr>
            <w:tcW w:w="1127" w:type="pct"/>
            <w:shd w:val="clear" w:color="auto" w:fill="E8E8E8" w:themeFill="background2"/>
          </w:tcPr>
          <w:p w14:paraId="667E9861" w14:textId="77777777"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Активност</w:t>
            </w:r>
          </w:p>
        </w:tc>
        <w:tc>
          <w:tcPr>
            <w:tcW w:w="532" w:type="pct"/>
            <w:shd w:val="clear" w:color="auto" w:fill="E8E8E8" w:themeFill="background2"/>
          </w:tcPr>
          <w:p w14:paraId="21A8B89A" w14:textId="77777777"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Надлежна институција</w:t>
            </w:r>
          </w:p>
        </w:tc>
        <w:tc>
          <w:tcPr>
            <w:tcW w:w="652" w:type="pct"/>
            <w:shd w:val="clear" w:color="auto" w:fill="E8E8E8" w:themeFill="background2"/>
          </w:tcPr>
          <w:p w14:paraId="60BEACFB" w14:textId="77777777"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Вклучени институции и субјекти</w:t>
            </w:r>
          </w:p>
        </w:tc>
        <w:tc>
          <w:tcPr>
            <w:tcW w:w="577" w:type="pct"/>
            <w:shd w:val="clear" w:color="auto" w:fill="E8E8E8" w:themeFill="background2"/>
          </w:tcPr>
          <w:p w14:paraId="0DFF0C80" w14:textId="77777777"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Рок за реализација</w:t>
            </w:r>
          </w:p>
        </w:tc>
        <w:tc>
          <w:tcPr>
            <w:tcW w:w="754" w:type="pct"/>
            <w:shd w:val="clear" w:color="auto" w:fill="E8E8E8" w:themeFill="background2"/>
          </w:tcPr>
          <w:p w14:paraId="0C8F52E2" w14:textId="77777777"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Индикатор за активност</w:t>
            </w:r>
          </w:p>
        </w:tc>
        <w:tc>
          <w:tcPr>
            <w:tcW w:w="526" w:type="pct"/>
            <w:shd w:val="clear" w:color="auto" w:fill="E8E8E8" w:themeFill="background2"/>
          </w:tcPr>
          <w:p w14:paraId="716B6D68" w14:textId="77777777" w:rsidR="00F07E23" w:rsidRPr="0085214E" w:rsidRDefault="00F07E23" w:rsidP="00F07E23">
            <w:pPr>
              <w:spacing w:after="0" w:line="240" w:lineRule="auto"/>
              <w:jc w:val="center"/>
              <w:rPr>
                <w:rFonts w:ascii="StobiSerif Regular" w:hAnsi="StobiSerif Regular"/>
                <w:b/>
                <w:bCs/>
                <w:sz w:val="20"/>
                <w:szCs w:val="20"/>
                <w:lang w:val="mk-MK"/>
              </w:rPr>
            </w:pPr>
            <w:r w:rsidRPr="0085214E">
              <w:rPr>
                <w:rFonts w:ascii="StobiSerif Regular" w:hAnsi="StobiSerif Regular"/>
                <w:b/>
                <w:bCs/>
                <w:sz w:val="20"/>
                <w:szCs w:val="20"/>
                <w:lang w:val="mk-MK"/>
              </w:rPr>
              <w:t>Финансиски средства</w:t>
            </w:r>
          </w:p>
        </w:tc>
      </w:tr>
      <w:tr w:rsidR="00F07E23" w:rsidRPr="0085214E" w14:paraId="369E0517" w14:textId="77777777" w:rsidTr="00967605">
        <w:trPr>
          <w:trHeight w:val="699"/>
        </w:trPr>
        <w:tc>
          <w:tcPr>
            <w:tcW w:w="831" w:type="pct"/>
            <w:vMerge w:val="restart"/>
          </w:tcPr>
          <w:p w14:paraId="629E2A0E" w14:textId="1F02D897" w:rsidR="00F07E23" w:rsidRPr="0085214E" w:rsidRDefault="00F07E23" w:rsidP="00967605">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Зајакнување на капацитетите на инспекциските служби</w:t>
            </w:r>
          </w:p>
        </w:tc>
        <w:tc>
          <w:tcPr>
            <w:tcW w:w="1127" w:type="pct"/>
          </w:tcPr>
          <w:p w14:paraId="68C035BF" w14:textId="3BDD8ADB" w:rsidR="00F07E23" w:rsidRPr="0085214E" w:rsidRDefault="00F07E23" w:rsidP="00967605">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Подготовка </w:t>
            </w:r>
            <w:r w:rsidRPr="0085214E">
              <w:rPr>
                <w:rFonts w:ascii="StobiSerif Regular" w:hAnsi="StobiSerif Regular"/>
                <w:sz w:val="20"/>
                <w:szCs w:val="20"/>
                <w:lang w:val="mk-MK"/>
              </w:rPr>
              <w:t>на Предлог</w:t>
            </w:r>
            <w:r>
              <w:rPr>
                <w:rFonts w:ascii="StobiSerif Regular" w:hAnsi="StobiSerif Regular"/>
                <w:sz w:val="20"/>
                <w:szCs w:val="20"/>
                <w:lang w:val="mk-MK"/>
              </w:rPr>
              <w:t xml:space="preserve"> на</w:t>
            </w:r>
            <w:r w:rsidRPr="0085214E">
              <w:rPr>
                <w:rFonts w:ascii="StobiSerif Regular" w:hAnsi="StobiSerif Regular"/>
                <w:sz w:val="20"/>
                <w:szCs w:val="20"/>
                <w:lang w:val="mk-MK"/>
              </w:rPr>
              <w:t xml:space="preserve"> закон за изменување и дополнување на Законот за инспекциски надзор</w:t>
            </w:r>
            <w:r>
              <w:rPr>
                <w:rFonts w:ascii="StobiSerif Regular" w:hAnsi="StobiSerif Regular"/>
                <w:sz w:val="20"/>
                <w:szCs w:val="20"/>
                <w:lang w:val="mk-MK"/>
              </w:rPr>
              <w:t xml:space="preserve">, </w:t>
            </w:r>
            <w:r w:rsidRPr="0085214E">
              <w:rPr>
                <w:rFonts w:ascii="StobiSerif Regular" w:hAnsi="StobiSerif Regular"/>
                <w:sz w:val="20"/>
                <w:szCs w:val="20"/>
                <w:lang w:val="mk-MK"/>
              </w:rPr>
              <w:t xml:space="preserve"> заради утврдување на критериуми за соодносот помеѓу бројот на административни службеници и бројот на инспектори во инспекциските служби</w:t>
            </w:r>
          </w:p>
        </w:tc>
        <w:tc>
          <w:tcPr>
            <w:tcW w:w="532" w:type="pct"/>
          </w:tcPr>
          <w:p w14:paraId="30DAD859"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tc>
        <w:tc>
          <w:tcPr>
            <w:tcW w:w="652" w:type="pct"/>
          </w:tcPr>
          <w:p w14:paraId="56AAA0C1"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6AE5DE75" w14:textId="607EC0CA"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85214E">
              <w:rPr>
                <w:rFonts w:ascii="StobiSerif Regular" w:hAnsi="StobiSerif Regular"/>
                <w:sz w:val="20"/>
                <w:szCs w:val="20"/>
                <w:lang w:val="mk-MK"/>
              </w:rPr>
              <w:t>половина на 202</w:t>
            </w:r>
            <w:r>
              <w:rPr>
                <w:rFonts w:ascii="StobiSerif Regular" w:hAnsi="StobiSerif Regular"/>
                <w:sz w:val="20"/>
                <w:szCs w:val="20"/>
              </w:rPr>
              <w:t>7</w:t>
            </w:r>
            <w:r w:rsidRPr="0085214E">
              <w:rPr>
                <w:rFonts w:ascii="StobiSerif Regular" w:hAnsi="StobiSerif Regular"/>
                <w:sz w:val="20"/>
                <w:szCs w:val="20"/>
                <w:lang w:val="mk-MK"/>
              </w:rPr>
              <w:t xml:space="preserve"> година</w:t>
            </w:r>
          </w:p>
        </w:tc>
        <w:tc>
          <w:tcPr>
            <w:tcW w:w="754" w:type="pct"/>
          </w:tcPr>
          <w:p w14:paraId="0F942040"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Подготвен</w:t>
            </w:r>
            <w:r w:rsidRPr="0085214E">
              <w:rPr>
                <w:rFonts w:ascii="StobiSerif Regular" w:hAnsi="StobiSerif Regular"/>
                <w:sz w:val="20"/>
                <w:szCs w:val="20"/>
                <w:lang w:val="mk-MK"/>
              </w:rPr>
              <w:t xml:space="preserve">  Предлог на закон за изменување и дополнување на Законот за инспекциски надзор </w:t>
            </w:r>
          </w:p>
        </w:tc>
        <w:tc>
          <w:tcPr>
            <w:tcW w:w="526" w:type="pct"/>
          </w:tcPr>
          <w:p w14:paraId="40A5E063"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798227E3" w14:textId="77777777" w:rsidTr="00967605">
        <w:trPr>
          <w:trHeight w:val="1028"/>
        </w:trPr>
        <w:tc>
          <w:tcPr>
            <w:tcW w:w="831" w:type="pct"/>
            <w:vMerge/>
          </w:tcPr>
          <w:p w14:paraId="67361600"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0F6E541" w14:textId="71D448A4" w:rsidR="00F07E23" w:rsidRPr="0085214E" w:rsidRDefault="00F07E23" w:rsidP="00967605">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w:t>
            </w:r>
            <w:r w:rsidRPr="0085214E">
              <w:rPr>
                <w:rFonts w:ascii="StobiSerif Regular" w:hAnsi="StobiSerif Regular"/>
                <w:sz w:val="20"/>
                <w:szCs w:val="20"/>
                <w:lang w:val="mk-MK"/>
              </w:rPr>
              <w:t xml:space="preserve"> на Предлог</w:t>
            </w:r>
            <w:r>
              <w:rPr>
                <w:rFonts w:ascii="StobiSerif Regular" w:hAnsi="StobiSerif Regular"/>
                <w:sz w:val="20"/>
                <w:szCs w:val="20"/>
                <w:lang w:val="mk-MK"/>
              </w:rPr>
              <w:t xml:space="preserve"> на</w:t>
            </w:r>
            <w:r w:rsidRPr="0085214E">
              <w:rPr>
                <w:rFonts w:ascii="StobiSerif Regular" w:hAnsi="StobiSerif Regular"/>
                <w:sz w:val="20"/>
                <w:szCs w:val="20"/>
                <w:lang w:val="mk-MK"/>
              </w:rPr>
              <w:t xml:space="preserve"> закон за изменување и дополнување на Законот за инспекциски надзор</w:t>
            </w:r>
            <w:r>
              <w:rPr>
                <w:rFonts w:ascii="StobiSerif Regular" w:hAnsi="StobiSerif Regular"/>
                <w:sz w:val="20"/>
                <w:szCs w:val="20"/>
                <w:lang w:val="mk-MK"/>
              </w:rPr>
              <w:t xml:space="preserve">, </w:t>
            </w:r>
            <w:r w:rsidRPr="0085214E">
              <w:rPr>
                <w:rFonts w:ascii="StobiSerif Regular" w:hAnsi="StobiSerif Regular"/>
                <w:sz w:val="20"/>
                <w:szCs w:val="20"/>
                <w:lang w:val="mk-MK"/>
              </w:rPr>
              <w:t xml:space="preserve">заради утврдување на критериуми за соодносот </w:t>
            </w:r>
            <w:r w:rsidRPr="0085214E">
              <w:rPr>
                <w:rFonts w:ascii="StobiSerif Regular" w:hAnsi="StobiSerif Regular"/>
                <w:sz w:val="20"/>
                <w:szCs w:val="20"/>
                <w:lang w:val="mk-MK"/>
              </w:rPr>
              <w:lastRenderedPageBreak/>
              <w:t xml:space="preserve">помеѓу бројот на административни службеници и бројот на инспектори во инспекциските служби </w:t>
            </w:r>
          </w:p>
        </w:tc>
        <w:tc>
          <w:tcPr>
            <w:tcW w:w="532" w:type="pct"/>
          </w:tcPr>
          <w:p w14:paraId="3AC5ADA1" w14:textId="0626E12A"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4CA2CA1C"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1C307F19" w14:textId="7A9AFCFA"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Втора половина на 202</w:t>
            </w:r>
            <w:r>
              <w:rPr>
                <w:rFonts w:ascii="StobiSerif Regular" w:hAnsi="StobiSerif Regular"/>
                <w:sz w:val="20"/>
                <w:szCs w:val="20"/>
              </w:rPr>
              <w:t>7</w:t>
            </w:r>
            <w:r w:rsidRPr="0085214E">
              <w:rPr>
                <w:rFonts w:ascii="StobiSerif Regular" w:hAnsi="StobiSerif Regular"/>
                <w:sz w:val="20"/>
                <w:szCs w:val="20"/>
                <w:lang w:val="mk-MK"/>
              </w:rPr>
              <w:t xml:space="preserve"> година</w:t>
            </w:r>
          </w:p>
        </w:tc>
        <w:tc>
          <w:tcPr>
            <w:tcW w:w="754" w:type="pct"/>
          </w:tcPr>
          <w:p w14:paraId="0B889D47" w14:textId="2166DC36"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Утврден</w:t>
            </w:r>
            <w:r w:rsidRPr="0085214E">
              <w:rPr>
                <w:rFonts w:ascii="StobiSerif Regular" w:hAnsi="StobiSerif Regular"/>
                <w:sz w:val="20"/>
                <w:szCs w:val="20"/>
                <w:lang w:val="mk-MK"/>
              </w:rPr>
              <w:t xml:space="preserve"> Предлог на закон за изменување и дополнување на Законот за инспекциски надзор </w:t>
            </w:r>
          </w:p>
        </w:tc>
        <w:tc>
          <w:tcPr>
            <w:tcW w:w="526" w:type="pct"/>
          </w:tcPr>
          <w:p w14:paraId="1306734E"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967605" w:rsidRPr="0085214E" w14:paraId="07913F7C" w14:textId="77777777" w:rsidTr="00671613">
        <w:trPr>
          <w:trHeight w:val="3089"/>
        </w:trPr>
        <w:tc>
          <w:tcPr>
            <w:tcW w:w="831" w:type="pct"/>
            <w:vMerge/>
          </w:tcPr>
          <w:p w14:paraId="11412448" w14:textId="77777777" w:rsidR="00967605" w:rsidRPr="0085214E" w:rsidRDefault="00967605"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B199887" w14:textId="087A450C" w:rsidR="00967605" w:rsidRPr="0085214E" w:rsidRDefault="00967605" w:rsidP="00967605">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акон за изменување и дополнување на Законот за инспекциски надзор</w:t>
            </w:r>
            <w:r>
              <w:rPr>
                <w:rFonts w:ascii="StobiSerif Regular" w:hAnsi="StobiSerif Regular"/>
                <w:sz w:val="20"/>
                <w:szCs w:val="20"/>
                <w:lang w:val="mk-MK"/>
              </w:rPr>
              <w:t xml:space="preserve">, </w:t>
            </w:r>
            <w:r w:rsidRPr="0085214E">
              <w:rPr>
                <w:rFonts w:ascii="StobiSerif Regular" w:hAnsi="StobiSerif Regular"/>
                <w:sz w:val="20"/>
                <w:szCs w:val="20"/>
                <w:lang w:val="mk-MK"/>
              </w:rPr>
              <w:t xml:space="preserve">заради утврдување на критериуми за соодносот помеѓу бројот на административни службеници и бројот на инспектори во инспекциските служби </w:t>
            </w:r>
          </w:p>
        </w:tc>
        <w:tc>
          <w:tcPr>
            <w:tcW w:w="532" w:type="pct"/>
          </w:tcPr>
          <w:p w14:paraId="6FFD399F" w14:textId="571F7EC3" w:rsidR="00967605" w:rsidRPr="0085214E" w:rsidRDefault="00967605"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60988D02" w14:textId="77777777" w:rsidR="00967605" w:rsidRPr="0085214E" w:rsidRDefault="00967605" w:rsidP="00F07E23">
            <w:pPr>
              <w:spacing w:after="0" w:line="240" w:lineRule="auto"/>
              <w:jc w:val="both"/>
              <w:rPr>
                <w:rFonts w:ascii="StobiSerif Regular" w:hAnsi="StobiSerif Regular"/>
                <w:sz w:val="20"/>
                <w:szCs w:val="20"/>
                <w:lang w:val="mk-MK"/>
              </w:rPr>
            </w:pPr>
          </w:p>
        </w:tc>
        <w:tc>
          <w:tcPr>
            <w:tcW w:w="577" w:type="pct"/>
          </w:tcPr>
          <w:p w14:paraId="5766767E" w14:textId="2A6A75BA" w:rsidR="00967605" w:rsidRPr="0085214E" w:rsidRDefault="00967605" w:rsidP="00F07E23">
            <w:pPr>
              <w:spacing w:after="0" w:line="240" w:lineRule="auto"/>
              <w:jc w:val="both"/>
              <w:rPr>
                <w:rFonts w:ascii="StobiSerif Regular" w:hAnsi="StobiSerif Regular"/>
                <w:sz w:val="20"/>
                <w:szCs w:val="20"/>
                <w:lang w:val="mk-MK"/>
              </w:rPr>
            </w:pPr>
            <w:r w:rsidRPr="0085214E">
              <w:rPr>
                <w:rFonts w:ascii="StobiSerif Regular" w:hAnsi="StobiSerif Regular"/>
                <w:sz w:val="20"/>
                <w:szCs w:val="20"/>
                <w:lang w:val="mk-MK"/>
              </w:rPr>
              <w:t>Втора половина на 202</w:t>
            </w:r>
            <w:r>
              <w:rPr>
                <w:rFonts w:ascii="StobiSerif Regular" w:hAnsi="StobiSerif Regular"/>
                <w:sz w:val="20"/>
                <w:szCs w:val="20"/>
              </w:rPr>
              <w:t xml:space="preserve">7 </w:t>
            </w:r>
            <w:r w:rsidRPr="0085214E">
              <w:rPr>
                <w:rFonts w:ascii="StobiSerif Regular" w:hAnsi="StobiSerif Regular"/>
                <w:sz w:val="20"/>
                <w:szCs w:val="20"/>
                <w:lang w:val="mk-MK"/>
              </w:rPr>
              <w:t>година</w:t>
            </w:r>
          </w:p>
        </w:tc>
        <w:tc>
          <w:tcPr>
            <w:tcW w:w="754" w:type="pct"/>
          </w:tcPr>
          <w:p w14:paraId="10DCA7C7" w14:textId="0795DF1E" w:rsidR="00967605" w:rsidRPr="0085214E" w:rsidRDefault="0096760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Донесен </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 xml:space="preserve">акон за изменување и дополнување на Законот за инспекциски надзор </w:t>
            </w:r>
          </w:p>
        </w:tc>
        <w:tc>
          <w:tcPr>
            <w:tcW w:w="526" w:type="pct"/>
          </w:tcPr>
          <w:p w14:paraId="7C1D3543" w14:textId="77777777" w:rsidR="00967605" w:rsidRPr="0085214E" w:rsidRDefault="00967605" w:rsidP="00F07E23">
            <w:pPr>
              <w:spacing w:after="0" w:line="240" w:lineRule="auto"/>
              <w:jc w:val="both"/>
              <w:rPr>
                <w:rFonts w:ascii="StobiSerif Regular" w:hAnsi="StobiSerif Regular"/>
                <w:sz w:val="20"/>
                <w:szCs w:val="20"/>
                <w:lang w:val="mk-MK"/>
              </w:rPr>
            </w:pPr>
          </w:p>
        </w:tc>
      </w:tr>
      <w:tr w:rsidR="00F07E23" w:rsidRPr="0085214E" w14:paraId="4109D258" w14:textId="77777777" w:rsidTr="00967605">
        <w:trPr>
          <w:trHeight w:val="1028"/>
        </w:trPr>
        <w:tc>
          <w:tcPr>
            <w:tcW w:w="831" w:type="pct"/>
            <w:vMerge/>
          </w:tcPr>
          <w:p w14:paraId="4CAAFB5C"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5679DB8D" w14:textId="36BD6988" w:rsidR="00F07E23" w:rsidRPr="0085214E" w:rsidRDefault="00F07E23" w:rsidP="00967605">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Подготовка на анализа за расположив  кадар во институциите на јавниот сектор кој исполнува услови и може да биде преземен во инспекциските служби на работни места кандидати за инспектори</w:t>
            </w:r>
          </w:p>
        </w:tc>
        <w:tc>
          <w:tcPr>
            <w:tcW w:w="532" w:type="pct"/>
          </w:tcPr>
          <w:p w14:paraId="1BE895FA"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tc>
        <w:tc>
          <w:tcPr>
            <w:tcW w:w="652" w:type="pct"/>
          </w:tcPr>
          <w:p w14:paraId="44CE64EC"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Колегиум на директори</w:t>
            </w:r>
          </w:p>
          <w:p w14:paraId="3D02880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Инспекциски служби</w:t>
            </w:r>
          </w:p>
          <w:p w14:paraId="252A3E28"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МФ</w:t>
            </w:r>
          </w:p>
          <w:p w14:paraId="609F396E"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576B13F1"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2027 година</w:t>
            </w:r>
          </w:p>
        </w:tc>
        <w:tc>
          <w:tcPr>
            <w:tcW w:w="754" w:type="pct"/>
          </w:tcPr>
          <w:p w14:paraId="41E8DC5E" w14:textId="4E265D1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Изработена а</w:t>
            </w:r>
            <w:r w:rsidRPr="0085214E">
              <w:rPr>
                <w:rFonts w:ascii="StobiSerif Regular" w:hAnsi="StobiSerif Regular"/>
                <w:sz w:val="20"/>
                <w:szCs w:val="20"/>
                <w:lang w:val="mk-MK"/>
              </w:rPr>
              <w:t>нализа за расположив кадар подготвена и објавена на веб страната на МЈА</w:t>
            </w:r>
          </w:p>
        </w:tc>
        <w:tc>
          <w:tcPr>
            <w:tcW w:w="526" w:type="pct"/>
          </w:tcPr>
          <w:p w14:paraId="1D5AD77F"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967605" w:rsidRPr="0085214E" w14:paraId="1D3F53F6" w14:textId="77777777" w:rsidTr="00967605">
        <w:trPr>
          <w:trHeight w:val="1028"/>
        </w:trPr>
        <w:tc>
          <w:tcPr>
            <w:tcW w:w="831" w:type="pct"/>
            <w:vMerge/>
          </w:tcPr>
          <w:p w14:paraId="30D73E14" w14:textId="77777777" w:rsidR="00967605" w:rsidRPr="0085214E" w:rsidRDefault="00967605"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4C756360" w14:textId="17DCC8DA" w:rsidR="00967605" w:rsidRPr="000E5EDB" w:rsidRDefault="00967605" w:rsidP="00967605">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Преземање на расположливиот кадар во инспекциските служби согласно наодите </w:t>
            </w:r>
            <w:r>
              <w:rPr>
                <w:rFonts w:ascii="StobiSerif Regular" w:hAnsi="StobiSerif Regular"/>
                <w:sz w:val="20"/>
                <w:szCs w:val="20"/>
                <w:lang w:val="mk-MK"/>
              </w:rPr>
              <w:t xml:space="preserve">и препораките </w:t>
            </w:r>
            <w:r w:rsidRPr="0085214E">
              <w:rPr>
                <w:rFonts w:ascii="StobiSerif Regular" w:hAnsi="StobiSerif Regular"/>
                <w:sz w:val="20"/>
                <w:szCs w:val="20"/>
                <w:lang w:val="mk-MK"/>
              </w:rPr>
              <w:t xml:space="preserve">од </w:t>
            </w:r>
            <w:r w:rsidRPr="0085214E">
              <w:rPr>
                <w:rFonts w:ascii="StobiSerif Regular" w:hAnsi="StobiSerif Regular"/>
                <w:sz w:val="20"/>
                <w:szCs w:val="20"/>
                <w:lang w:val="mk-MK"/>
              </w:rPr>
              <w:lastRenderedPageBreak/>
              <w:t>анализата</w:t>
            </w:r>
            <w:r>
              <w:rPr>
                <w:rFonts w:ascii="StobiSerif Regular" w:hAnsi="StobiSerif Regular"/>
                <w:sz w:val="20"/>
                <w:szCs w:val="20"/>
                <w:lang w:val="mk-MK"/>
              </w:rPr>
              <w:t xml:space="preserve"> од активност 12.4. од оваа мерка</w:t>
            </w:r>
          </w:p>
        </w:tc>
        <w:tc>
          <w:tcPr>
            <w:tcW w:w="532" w:type="pct"/>
          </w:tcPr>
          <w:p w14:paraId="4E72391C" w14:textId="57ACC03E" w:rsidR="00967605" w:rsidRPr="0085214E" w:rsidRDefault="0096760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МЈА</w:t>
            </w:r>
          </w:p>
        </w:tc>
        <w:tc>
          <w:tcPr>
            <w:tcW w:w="652" w:type="pct"/>
          </w:tcPr>
          <w:p w14:paraId="0F05BBD8" w14:textId="77777777" w:rsidR="00967605" w:rsidRPr="0085214E" w:rsidRDefault="00967605"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МФ</w:t>
            </w:r>
          </w:p>
          <w:p w14:paraId="6A040AAF" w14:textId="1A017275" w:rsidR="00967605" w:rsidRPr="0085214E" w:rsidRDefault="0096760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Инспекциски служби</w:t>
            </w:r>
          </w:p>
          <w:p w14:paraId="381AC4C6" w14:textId="77777777" w:rsidR="00967605" w:rsidRPr="0085214E" w:rsidRDefault="00967605" w:rsidP="00F07E23">
            <w:pPr>
              <w:spacing w:after="0" w:line="240" w:lineRule="auto"/>
              <w:rPr>
                <w:rFonts w:ascii="StobiSerif Regular" w:hAnsi="StobiSerif Regular"/>
                <w:sz w:val="20"/>
                <w:szCs w:val="20"/>
                <w:lang w:val="mk-MK"/>
              </w:rPr>
            </w:pPr>
          </w:p>
          <w:p w14:paraId="75FBBAAA" w14:textId="77777777" w:rsidR="00967605" w:rsidRPr="0085214E" w:rsidRDefault="00967605" w:rsidP="00F07E23">
            <w:pPr>
              <w:spacing w:after="0" w:line="240" w:lineRule="auto"/>
              <w:rPr>
                <w:rFonts w:ascii="StobiSerif Regular" w:hAnsi="StobiSerif Regular"/>
                <w:sz w:val="20"/>
                <w:szCs w:val="20"/>
                <w:lang w:val="mk-MK"/>
              </w:rPr>
            </w:pPr>
          </w:p>
        </w:tc>
        <w:tc>
          <w:tcPr>
            <w:tcW w:w="577" w:type="pct"/>
          </w:tcPr>
          <w:p w14:paraId="55350AAF" w14:textId="77777777" w:rsidR="00967605" w:rsidRPr="0085214E" w:rsidRDefault="00967605"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Втора половина на 2027 година </w:t>
            </w:r>
          </w:p>
        </w:tc>
        <w:tc>
          <w:tcPr>
            <w:tcW w:w="754" w:type="pct"/>
            <w:vMerge w:val="restart"/>
          </w:tcPr>
          <w:p w14:paraId="6EE7D03C" w14:textId="6124D455" w:rsidR="00967605" w:rsidRPr="0085214E" w:rsidRDefault="00967605"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Склучени спогодби за преземање на</w:t>
            </w:r>
            <w:r w:rsidRPr="0085214E">
              <w:rPr>
                <w:rFonts w:ascii="StobiSerif Regular" w:hAnsi="StobiSerif Regular"/>
                <w:sz w:val="20"/>
                <w:szCs w:val="20"/>
                <w:lang w:val="mk-MK"/>
              </w:rPr>
              <w:t xml:space="preserve"> расположливиот кадар во </w:t>
            </w:r>
            <w:r w:rsidRPr="0085214E">
              <w:rPr>
                <w:rFonts w:ascii="StobiSerif Regular" w:hAnsi="StobiSerif Regular"/>
                <w:sz w:val="20"/>
                <w:szCs w:val="20"/>
                <w:lang w:val="mk-MK"/>
              </w:rPr>
              <w:lastRenderedPageBreak/>
              <w:t xml:space="preserve">инспекциските служби согласно наодите </w:t>
            </w:r>
            <w:r>
              <w:rPr>
                <w:rFonts w:ascii="StobiSerif Regular" w:hAnsi="StobiSerif Regular"/>
                <w:sz w:val="20"/>
                <w:szCs w:val="20"/>
                <w:lang w:val="mk-MK"/>
              </w:rPr>
              <w:t xml:space="preserve">и препораките </w:t>
            </w:r>
            <w:r w:rsidRPr="0085214E">
              <w:rPr>
                <w:rFonts w:ascii="StobiSerif Regular" w:hAnsi="StobiSerif Regular"/>
                <w:sz w:val="20"/>
                <w:szCs w:val="20"/>
                <w:lang w:val="mk-MK"/>
              </w:rPr>
              <w:t>од анализата</w:t>
            </w:r>
            <w:r>
              <w:rPr>
                <w:rFonts w:ascii="StobiSerif Regular" w:hAnsi="StobiSerif Regular"/>
                <w:sz w:val="20"/>
                <w:szCs w:val="20"/>
                <w:lang w:val="mk-MK"/>
              </w:rPr>
              <w:t xml:space="preserve"> </w:t>
            </w:r>
          </w:p>
        </w:tc>
        <w:tc>
          <w:tcPr>
            <w:tcW w:w="526" w:type="pct"/>
          </w:tcPr>
          <w:p w14:paraId="4E2C86E1" w14:textId="77777777" w:rsidR="00967605" w:rsidRPr="0085214E" w:rsidRDefault="00967605" w:rsidP="00F07E23">
            <w:pPr>
              <w:spacing w:after="0" w:line="240" w:lineRule="auto"/>
              <w:jc w:val="both"/>
              <w:rPr>
                <w:rFonts w:ascii="StobiSerif Regular" w:hAnsi="StobiSerif Regular"/>
                <w:sz w:val="20"/>
                <w:szCs w:val="20"/>
                <w:lang w:val="mk-MK"/>
              </w:rPr>
            </w:pPr>
          </w:p>
        </w:tc>
      </w:tr>
      <w:tr w:rsidR="00967605" w:rsidRPr="0085214E" w14:paraId="175C6C37" w14:textId="77777777" w:rsidTr="00967605">
        <w:trPr>
          <w:trHeight w:val="1028"/>
        </w:trPr>
        <w:tc>
          <w:tcPr>
            <w:tcW w:w="831" w:type="pct"/>
            <w:vMerge/>
          </w:tcPr>
          <w:p w14:paraId="2184BF43" w14:textId="77777777" w:rsidR="00967605" w:rsidRPr="0085214E" w:rsidRDefault="00967605"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CAA3E55" w14:textId="6C92C8E7" w:rsidR="00967605" w:rsidRPr="0085214E" w:rsidRDefault="00967605" w:rsidP="00F07E23">
            <w:pPr>
              <w:pStyle w:val="ListParagraph"/>
              <w:spacing w:after="0" w:line="240" w:lineRule="auto"/>
              <w:ind w:left="356"/>
              <w:rPr>
                <w:rFonts w:ascii="StobiSerif Regular" w:hAnsi="StobiSerif Regular"/>
                <w:sz w:val="20"/>
                <w:szCs w:val="20"/>
                <w:lang w:val="mk-MK"/>
              </w:rPr>
            </w:pPr>
          </w:p>
        </w:tc>
        <w:tc>
          <w:tcPr>
            <w:tcW w:w="532" w:type="pct"/>
          </w:tcPr>
          <w:p w14:paraId="2A2650A5" w14:textId="563230C4" w:rsidR="00967605" w:rsidRPr="0085214E" w:rsidRDefault="00967605" w:rsidP="00F07E23">
            <w:pPr>
              <w:spacing w:after="0" w:line="240" w:lineRule="auto"/>
              <w:rPr>
                <w:rFonts w:ascii="StobiSerif Regular" w:hAnsi="StobiSerif Regular"/>
                <w:sz w:val="20"/>
                <w:szCs w:val="20"/>
                <w:lang w:val="mk-MK"/>
              </w:rPr>
            </w:pPr>
          </w:p>
        </w:tc>
        <w:tc>
          <w:tcPr>
            <w:tcW w:w="652" w:type="pct"/>
          </w:tcPr>
          <w:p w14:paraId="2898A7B6" w14:textId="5E85A9F1" w:rsidR="00967605" w:rsidRPr="0085214E" w:rsidRDefault="00967605" w:rsidP="00F07E23">
            <w:pPr>
              <w:spacing w:after="0" w:line="240" w:lineRule="auto"/>
              <w:rPr>
                <w:rFonts w:ascii="StobiSerif Regular" w:hAnsi="StobiSerif Regular"/>
                <w:sz w:val="20"/>
                <w:szCs w:val="20"/>
                <w:lang w:val="mk-MK"/>
              </w:rPr>
            </w:pPr>
          </w:p>
        </w:tc>
        <w:tc>
          <w:tcPr>
            <w:tcW w:w="577" w:type="pct"/>
          </w:tcPr>
          <w:p w14:paraId="0366CBA2" w14:textId="48D55B1E" w:rsidR="00967605" w:rsidRPr="0085214E" w:rsidRDefault="00967605" w:rsidP="00F07E23">
            <w:pPr>
              <w:spacing w:after="0" w:line="240" w:lineRule="auto"/>
              <w:rPr>
                <w:rFonts w:ascii="StobiSerif Regular" w:hAnsi="StobiSerif Regular"/>
                <w:sz w:val="20"/>
                <w:szCs w:val="20"/>
                <w:lang w:val="mk-MK"/>
              </w:rPr>
            </w:pPr>
          </w:p>
        </w:tc>
        <w:tc>
          <w:tcPr>
            <w:tcW w:w="754" w:type="pct"/>
            <w:vMerge/>
          </w:tcPr>
          <w:p w14:paraId="199EC984" w14:textId="1C82AB11" w:rsidR="00967605" w:rsidRPr="0085214E" w:rsidRDefault="00967605" w:rsidP="00F07E23">
            <w:pPr>
              <w:spacing w:after="0" w:line="240" w:lineRule="auto"/>
              <w:rPr>
                <w:rFonts w:ascii="StobiSerif Regular" w:hAnsi="StobiSerif Regular"/>
                <w:sz w:val="20"/>
                <w:szCs w:val="20"/>
                <w:lang w:val="mk-MK"/>
              </w:rPr>
            </w:pPr>
          </w:p>
        </w:tc>
        <w:tc>
          <w:tcPr>
            <w:tcW w:w="526" w:type="pct"/>
          </w:tcPr>
          <w:p w14:paraId="7BA58140" w14:textId="77777777" w:rsidR="00967605" w:rsidRPr="0085214E" w:rsidRDefault="00967605" w:rsidP="00F07E23">
            <w:pPr>
              <w:spacing w:after="0" w:line="240" w:lineRule="auto"/>
              <w:jc w:val="both"/>
              <w:rPr>
                <w:rFonts w:ascii="StobiSerif Regular" w:hAnsi="StobiSerif Regular"/>
                <w:sz w:val="20"/>
                <w:szCs w:val="20"/>
                <w:lang w:val="mk-MK"/>
              </w:rPr>
            </w:pPr>
          </w:p>
        </w:tc>
      </w:tr>
      <w:tr w:rsidR="00F07E23" w:rsidRPr="0085214E" w14:paraId="5CB048E2" w14:textId="77777777" w:rsidTr="00967605">
        <w:trPr>
          <w:trHeight w:val="329"/>
        </w:trPr>
        <w:tc>
          <w:tcPr>
            <w:tcW w:w="831" w:type="pct"/>
            <w:vMerge w:val="restart"/>
          </w:tcPr>
          <w:p w14:paraId="65DECC17" w14:textId="794DD1E3" w:rsidR="00F07E23" w:rsidRPr="0085214E" w:rsidRDefault="00F07E23" w:rsidP="00C030F7">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Зајакнување на </w:t>
            </w:r>
            <w:r>
              <w:rPr>
                <w:rFonts w:ascii="StobiSerif Regular" w:hAnsi="StobiSerif Regular"/>
                <w:sz w:val="20"/>
                <w:szCs w:val="20"/>
                <w:lang w:val="mk-MK"/>
              </w:rPr>
              <w:t>стручните и личните капацитети на инспекторите</w:t>
            </w:r>
          </w:p>
        </w:tc>
        <w:tc>
          <w:tcPr>
            <w:tcW w:w="1127" w:type="pct"/>
          </w:tcPr>
          <w:p w14:paraId="2F488D10" w14:textId="04E08F62" w:rsidR="00F07E23" w:rsidRPr="0085214E"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Воспоставување и редовно ажурирање на модулите за обуки за меки вештини за инспектори</w:t>
            </w:r>
          </w:p>
        </w:tc>
        <w:tc>
          <w:tcPr>
            <w:tcW w:w="532" w:type="pct"/>
          </w:tcPr>
          <w:p w14:paraId="0D585836"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p w14:paraId="113CC857" w14:textId="77777777" w:rsidR="00F07E23" w:rsidRPr="0085214E" w:rsidRDefault="00F07E23" w:rsidP="00F07E23">
            <w:pPr>
              <w:spacing w:after="0" w:line="240" w:lineRule="auto"/>
              <w:rPr>
                <w:rFonts w:ascii="StobiSerif Regular" w:hAnsi="StobiSerif Regular"/>
                <w:sz w:val="20"/>
                <w:szCs w:val="20"/>
                <w:lang w:val="mk-MK"/>
              </w:rPr>
            </w:pPr>
          </w:p>
        </w:tc>
        <w:tc>
          <w:tcPr>
            <w:tcW w:w="652" w:type="pct"/>
          </w:tcPr>
          <w:p w14:paraId="63DE7856"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Колегиум на директори</w:t>
            </w:r>
          </w:p>
        </w:tc>
        <w:tc>
          <w:tcPr>
            <w:tcW w:w="577" w:type="pct"/>
          </w:tcPr>
          <w:p w14:paraId="68BB6710" w14:textId="5C37F2AF"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85214E">
              <w:rPr>
                <w:rFonts w:ascii="StobiSerif Regular" w:hAnsi="StobiSerif Regular"/>
                <w:sz w:val="20"/>
                <w:szCs w:val="20"/>
                <w:lang w:val="mk-MK"/>
              </w:rPr>
              <w:t xml:space="preserve"> 2027 година и континуирани</w:t>
            </w:r>
          </w:p>
        </w:tc>
        <w:tc>
          <w:tcPr>
            <w:tcW w:w="754" w:type="pct"/>
          </w:tcPr>
          <w:p w14:paraId="786DB942" w14:textId="23EC047D"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Воспоставени и ажурирани модули за обуки</w:t>
            </w:r>
          </w:p>
          <w:p w14:paraId="3074F013" w14:textId="77777777" w:rsidR="00F07E23" w:rsidRPr="0085214E" w:rsidRDefault="00F07E23" w:rsidP="00F07E23">
            <w:pPr>
              <w:spacing w:after="0" w:line="240" w:lineRule="auto"/>
              <w:rPr>
                <w:rFonts w:ascii="StobiSerif Regular" w:hAnsi="StobiSerif Regular"/>
                <w:sz w:val="20"/>
                <w:szCs w:val="20"/>
                <w:lang w:val="mk-MK"/>
              </w:rPr>
            </w:pPr>
          </w:p>
          <w:p w14:paraId="24692120"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Број на реализирани обуки за инспектори</w:t>
            </w:r>
          </w:p>
          <w:p w14:paraId="70287DBF"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Број на обучени инспектори</w:t>
            </w:r>
          </w:p>
        </w:tc>
        <w:tc>
          <w:tcPr>
            <w:tcW w:w="526" w:type="pct"/>
          </w:tcPr>
          <w:p w14:paraId="5C6D0045"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4C5280E1" w14:textId="77777777" w:rsidTr="00967605">
        <w:trPr>
          <w:trHeight w:val="127"/>
        </w:trPr>
        <w:tc>
          <w:tcPr>
            <w:tcW w:w="831" w:type="pct"/>
            <w:vMerge/>
          </w:tcPr>
          <w:p w14:paraId="71E8DC91" w14:textId="77777777" w:rsidR="00F07E23" w:rsidRPr="0085214E" w:rsidRDefault="00F07E23" w:rsidP="00F07E23">
            <w:pPr>
              <w:spacing w:after="0" w:line="240" w:lineRule="auto"/>
              <w:rPr>
                <w:rFonts w:ascii="StobiSerif Regular" w:hAnsi="StobiSerif Regular"/>
                <w:sz w:val="20"/>
                <w:szCs w:val="20"/>
                <w:lang w:val="mk-MK"/>
              </w:rPr>
            </w:pPr>
          </w:p>
        </w:tc>
        <w:tc>
          <w:tcPr>
            <w:tcW w:w="1127" w:type="pct"/>
          </w:tcPr>
          <w:p w14:paraId="0D62980C" w14:textId="616D7062" w:rsidR="00F07E23" w:rsidRPr="0085214E"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Воспоставување и редовно ажурирање на модулите за обуки за</w:t>
            </w:r>
            <w:r w:rsidRPr="0085214E" w:rsidDel="00326FD6">
              <w:rPr>
                <w:rFonts w:ascii="StobiSerif Regular" w:hAnsi="StobiSerif Regular"/>
                <w:sz w:val="20"/>
                <w:szCs w:val="20"/>
                <w:lang w:val="mk-MK"/>
              </w:rPr>
              <w:t xml:space="preserve"> </w:t>
            </w:r>
            <w:r w:rsidRPr="0085214E">
              <w:rPr>
                <w:rFonts w:ascii="StobiSerif Regular" w:hAnsi="StobiSerif Regular"/>
                <w:sz w:val="20"/>
                <w:szCs w:val="20"/>
                <w:lang w:val="mk-MK"/>
              </w:rPr>
              <w:t>зајакнување на лични капацитети за инспектори</w:t>
            </w:r>
          </w:p>
        </w:tc>
        <w:tc>
          <w:tcPr>
            <w:tcW w:w="532" w:type="pct"/>
          </w:tcPr>
          <w:p w14:paraId="1A6FB118" w14:textId="77777777" w:rsidR="00F07E23" w:rsidRPr="007E051C" w:rsidRDefault="00F07E23" w:rsidP="00F07E23">
            <w:pPr>
              <w:spacing w:after="0" w:line="240" w:lineRule="auto"/>
              <w:rPr>
                <w:rFonts w:ascii="StobiSerif Regular" w:hAnsi="StobiSerif Regular"/>
                <w:sz w:val="20"/>
                <w:szCs w:val="20"/>
              </w:rPr>
            </w:pPr>
            <w:r w:rsidRPr="0085214E">
              <w:rPr>
                <w:rFonts w:ascii="StobiSerif Regular" w:hAnsi="StobiSerif Regular"/>
                <w:sz w:val="20"/>
                <w:szCs w:val="20"/>
                <w:lang w:val="mk-MK"/>
              </w:rPr>
              <w:t>МЈ</w:t>
            </w:r>
            <w:r>
              <w:rPr>
                <w:rFonts w:ascii="StobiSerif Regular" w:hAnsi="StobiSerif Regular"/>
                <w:sz w:val="20"/>
                <w:szCs w:val="20"/>
              </w:rPr>
              <w:t>A</w:t>
            </w:r>
          </w:p>
        </w:tc>
        <w:tc>
          <w:tcPr>
            <w:tcW w:w="652" w:type="pct"/>
          </w:tcPr>
          <w:p w14:paraId="49E9AA0E"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Колегиум на директори</w:t>
            </w:r>
          </w:p>
        </w:tc>
        <w:tc>
          <w:tcPr>
            <w:tcW w:w="577" w:type="pct"/>
          </w:tcPr>
          <w:p w14:paraId="242DA7BD" w14:textId="1B87FEE9"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w:t>
            </w:r>
            <w:r>
              <w:rPr>
                <w:rFonts w:ascii="StobiSerif Regular" w:hAnsi="StobiSerif Regular"/>
                <w:sz w:val="20"/>
                <w:szCs w:val="20"/>
                <w:lang w:val="mk-MK"/>
              </w:rPr>
              <w:t>а</w:t>
            </w:r>
            <w:r w:rsidRPr="0085214E">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85214E">
              <w:rPr>
                <w:rFonts w:ascii="StobiSerif Regular" w:hAnsi="StobiSerif Regular"/>
                <w:sz w:val="20"/>
                <w:szCs w:val="20"/>
                <w:lang w:val="mk-MK"/>
              </w:rPr>
              <w:t xml:space="preserve"> 2027 година и континуирани</w:t>
            </w:r>
          </w:p>
        </w:tc>
        <w:tc>
          <w:tcPr>
            <w:tcW w:w="754" w:type="pct"/>
          </w:tcPr>
          <w:p w14:paraId="0688D089" w14:textId="5DEF8EEA"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Воспоставени и ажурирани модули за обуки</w:t>
            </w:r>
          </w:p>
          <w:p w14:paraId="4A4AA184" w14:textId="77777777" w:rsidR="00F07E23" w:rsidRPr="0085214E" w:rsidRDefault="00F07E23" w:rsidP="00F07E23">
            <w:pPr>
              <w:spacing w:after="0" w:line="240" w:lineRule="auto"/>
              <w:rPr>
                <w:rFonts w:ascii="StobiSerif Regular" w:hAnsi="StobiSerif Regular"/>
                <w:sz w:val="20"/>
                <w:szCs w:val="20"/>
                <w:lang w:val="mk-MK"/>
              </w:rPr>
            </w:pPr>
          </w:p>
          <w:p w14:paraId="49B4C733"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Број на реализирани обуки за инспектори</w:t>
            </w:r>
          </w:p>
          <w:p w14:paraId="374AC88B"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Број на обучени инспектори</w:t>
            </w:r>
          </w:p>
        </w:tc>
        <w:tc>
          <w:tcPr>
            <w:tcW w:w="526" w:type="pct"/>
          </w:tcPr>
          <w:p w14:paraId="4AFC4E3E"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577CC972" w14:textId="77777777" w:rsidTr="00967605">
        <w:trPr>
          <w:trHeight w:val="127"/>
        </w:trPr>
        <w:tc>
          <w:tcPr>
            <w:tcW w:w="831" w:type="pct"/>
            <w:vMerge/>
          </w:tcPr>
          <w:p w14:paraId="14272835" w14:textId="77777777" w:rsidR="00F07E23" w:rsidRPr="0085214E" w:rsidRDefault="00F07E23" w:rsidP="00F07E23">
            <w:pPr>
              <w:spacing w:after="0" w:line="240" w:lineRule="auto"/>
              <w:rPr>
                <w:rFonts w:ascii="StobiSerif Regular" w:hAnsi="StobiSerif Regular"/>
                <w:sz w:val="20"/>
                <w:szCs w:val="20"/>
                <w:lang w:val="mk-MK"/>
              </w:rPr>
            </w:pPr>
          </w:p>
        </w:tc>
        <w:tc>
          <w:tcPr>
            <w:tcW w:w="1127" w:type="pct"/>
          </w:tcPr>
          <w:p w14:paraId="3D3E4562" w14:textId="5DA9C888" w:rsidR="00F07E23" w:rsidRPr="0085214E"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D52001">
              <w:rPr>
                <w:rFonts w:ascii="StobiSerif Regular" w:hAnsi="StobiSerif Regular"/>
                <w:sz w:val="20"/>
                <w:szCs w:val="20"/>
                <w:lang w:val="mk-MK"/>
              </w:rPr>
              <w:t>Развој</w:t>
            </w:r>
            <w:r>
              <w:rPr>
                <w:rFonts w:ascii="StobiSerif Regular" w:hAnsi="StobiSerif Regular"/>
                <w:sz w:val="20"/>
                <w:szCs w:val="20"/>
                <w:lang w:val="mk-MK"/>
              </w:rPr>
              <w:t xml:space="preserve"> и ажурирање</w:t>
            </w:r>
            <w:r w:rsidRPr="00D52001">
              <w:rPr>
                <w:rFonts w:ascii="StobiSerif Regular" w:hAnsi="StobiSerif Regular"/>
                <w:sz w:val="20"/>
                <w:szCs w:val="20"/>
                <w:lang w:val="mk-MK"/>
              </w:rPr>
              <w:t xml:space="preserve"> на модул за задолжителна специјализирана обука за инспекторите за </w:t>
            </w:r>
            <w:r w:rsidRPr="00D52001">
              <w:rPr>
                <w:rFonts w:ascii="StobiSerif Regular" w:hAnsi="StobiSerif Regular"/>
                <w:sz w:val="20"/>
                <w:szCs w:val="20"/>
                <w:lang w:val="mk-MK"/>
              </w:rPr>
              <w:lastRenderedPageBreak/>
              <w:t xml:space="preserve">поднесување на </w:t>
            </w:r>
            <w:r>
              <w:rPr>
                <w:rFonts w:ascii="StobiSerif Regular" w:hAnsi="StobiSerif Regular"/>
                <w:sz w:val="20"/>
                <w:szCs w:val="20"/>
                <w:lang w:val="mk-MK"/>
              </w:rPr>
              <w:t xml:space="preserve">прекршочни и </w:t>
            </w:r>
            <w:r w:rsidRPr="00D52001">
              <w:rPr>
                <w:rFonts w:ascii="StobiSerif Regular" w:hAnsi="StobiSerif Regular"/>
                <w:sz w:val="20"/>
                <w:szCs w:val="20"/>
                <w:lang w:val="mk-MK"/>
              </w:rPr>
              <w:t xml:space="preserve">кривични пријави </w:t>
            </w:r>
          </w:p>
        </w:tc>
        <w:tc>
          <w:tcPr>
            <w:tcW w:w="532" w:type="pct"/>
          </w:tcPr>
          <w:p w14:paraId="18F8890F"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МЈА</w:t>
            </w:r>
          </w:p>
          <w:p w14:paraId="11AED0BB" w14:textId="77777777" w:rsidR="00F07E23" w:rsidRPr="0085214E" w:rsidRDefault="00F07E23" w:rsidP="00F07E23">
            <w:pPr>
              <w:spacing w:after="0" w:line="240" w:lineRule="auto"/>
              <w:rPr>
                <w:rFonts w:ascii="StobiSerif Regular" w:hAnsi="StobiSerif Regular"/>
                <w:sz w:val="20"/>
                <w:szCs w:val="20"/>
                <w:lang w:val="mk-MK"/>
              </w:rPr>
            </w:pPr>
          </w:p>
        </w:tc>
        <w:tc>
          <w:tcPr>
            <w:tcW w:w="652" w:type="pct"/>
          </w:tcPr>
          <w:p w14:paraId="7A8A45F6" w14:textId="77777777" w:rsidR="00F07E23" w:rsidRPr="0085214E" w:rsidRDefault="00F07E23" w:rsidP="00F07E23">
            <w:pPr>
              <w:spacing w:after="0" w:line="240" w:lineRule="auto"/>
              <w:rPr>
                <w:rFonts w:ascii="StobiSerif Regular" w:hAnsi="StobiSerif Regular"/>
                <w:sz w:val="20"/>
                <w:szCs w:val="20"/>
                <w:lang w:val="mk-MK"/>
              </w:rPr>
            </w:pPr>
            <w:r w:rsidRPr="00D52001">
              <w:rPr>
                <w:rFonts w:ascii="StobiSerif Regular" w:hAnsi="StobiSerif Regular"/>
                <w:sz w:val="20"/>
                <w:szCs w:val="20"/>
                <w:lang w:val="mk-MK"/>
              </w:rPr>
              <w:t>Колегиум на директори</w:t>
            </w:r>
          </w:p>
        </w:tc>
        <w:tc>
          <w:tcPr>
            <w:tcW w:w="577" w:type="pct"/>
          </w:tcPr>
          <w:p w14:paraId="25AAD8C4" w14:textId="77777777" w:rsidR="00F07E23" w:rsidRPr="0085214E" w:rsidRDefault="00F07E23" w:rsidP="00F07E23">
            <w:pPr>
              <w:spacing w:after="0" w:line="240" w:lineRule="auto"/>
              <w:rPr>
                <w:rFonts w:ascii="StobiSerif Regular" w:hAnsi="StobiSerif Regular"/>
                <w:sz w:val="20"/>
                <w:szCs w:val="20"/>
                <w:lang w:val="mk-MK"/>
              </w:rPr>
            </w:pPr>
            <w:r w:rsidRPr="00D52001">
              <w:rPr>
                <w:rFonts w:ascii="StobiSerif Regular" w:hAnsi="StobiSerif Regular"/>
                <w:sz w:val="20"/>
                <w:szCs w:val="20"/>
                <w:lang w:val="mk-MK"/>
              </w:rPr>
              <w:t xml:space="preserve">Втора половина на 2027 година и </w:t>
            </w:r>
            <w:r w:rsidRPr="00D52001">
              <w:rPr>
                <w:rFonts w:ascii="StobiSerif Regular" w:hAnsi="StobiSerif Regular"/>
                <w:sz w:val="20"/>
                <w:szCs w:val="20"/>
                <w:lang w:val="mk-MK"/>
              </w:rPr>
              <w:lastRenderedPageBreak/>
              <w:t>континуирано</w:t>
            </w:r>
          </w:p>
        </w:tc>
        <w:tc>
          <w:tcPr>
            <w:tcW w:w="754" w:type="pct"/>
          </w:tcPr>
          <w:p w14:paraId="264AAE59" w14:textId="5EE1202D" w:rsidR="00F07E23" w:rsidRPr="0085214E" w:rsidRDefault="00F07E23" w:rsidP="00F07E23">
            <w:pPr>
              <w:spacing w:after="0" w:line="240" w:lineRule="auto"/>
              <w:rPr>
                <w:rFonts w:ascii="StobiSerif Regular" w:hAnsi="StobiSerif Regular"/>
                <w:sz w:val="20"/>
                <w:szCs w:val="20"/>
                <w:lang w:val="mk-MK"/>
              </w:rPr>
            </w:pPr>
            <w:r w:rsidRPr="00D52001">
              <w:rPr>
                <w:rFonts w:ascii="StobiSerif Regular" w:hAnsi="StobiSerif Regular"/>
                <w:sz w:val="20"/>
                <w:szCs w:val="20"/>
                <w:lang w:val="mk-MK"/>
              </w:rPr>
              <w:lastRenderedPageBreak/>
              <w:t>Развиен</w:t>
            </w:r>
            <w:r>
              <w:rPr>
                <w:rFonts w:ascii="StobiSerif Regular" w:hAnsi="StobiSerif Regular"/>
                <w:sz w:val="20"/>
                <w:szCs w:val="20"/>
                <w:lang w:val="mk-MK"/>
              </w:rPr>
              <w:t xml:space="preserve"> и ажуриран</w:t>
            </w:r>
            <w:r w:rsidRPr="00D52001">
              <w:rPr>
                <w:rFonts w:ascii="StobiSerif Regular" w:hAnsi="StobiSerif Regular"/>
                <w:sz w:val="20"/>
                <w:szCs w:val="20"/>
                <w:lang w:val="mk-MK"/>
              </w:rPr>
              <w:t xml:space="preserve"> модул за обука</w:t>
            </w:r>
          </w:p>
        </w:tc>
        <w:tc>
          <w:tcPr>
            <w:tcW w:w="526" w:type="pct"/>
          </w:tcPr>
          <w:p w14:paraId="1A0F4954"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3E8B6E16" w14:textId="77777777" w:rsidTr="00967605">
        <w:tc>
          <w:tcPr>
            <w:tcW w:w="831" w:type="pct"/>
          </w:tcPr>
          <w:p w14:paraId="11FB73A1" w14:textId="0A860F60" w:rsidR="00F07E23" w:rsidRPr="00564A03" w:rsidRDefault="00F07E23" w:rsidP="00C030F7">
            <w:pPr>
              <w:pStyle w:val="ListParagraph"/>
              <w:numPr>
                <w:ilvl w:val="0"/>
                <w:numId w:val="49"/>
              </w:numPr>
              <w:spacing w:after="0" w:line="240" w:lineRule="auto"/>
              <w:ind w:left="357" w:hanging="431"/>
              <w:rPr>
                <w:rFonts w:ascii="StobiSerif Regular" w:hAnsi="StobiSerif Regular"/>
                <w:sz w:val="20"/>
                <w:szCs w:val="20"/>
                <w:lang w:val="mk-MK"/>
              </w:rPr>
            </w:pPr>
            <w:r w:rsidRPr="00564A03">
              <w:rPr>
                <w:rFonts w:ascii="StobiSerif Regular" w:hAnsi="StobiSerif Regular"/>
                <w:sz w:val="20"/>
                <w:szCs w:val="20"/>
                <w:lang w:val="mk-MK"/>
              </w:rPr>
              <w:lastRenderedPageBreak/>
              <w:t>Воспоставување на интерни процедури за спречување на судир на интереси</w:t>
            </w:r>
          </w:p>
        </w:tc>
        <w:tc>
          <w:tcPr>
            <w:tcW w:w="1127" w:type="pct"/>
          </w:tcPr>
          <w:p w14:paraId="768F9E2F" w14:textId="541E49D8" w:rsidR="00F07E23" w:rsidRPr="00564A03"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564A03">
              <w:rPr>
                <w:rFonts w:ascii="StobiSerif Regular" w:hAnsi="StobiSerif Regular"/>
                <w:sz w:val="20"/>
                <w:szCs w:val="20"/>
                <w:lang w:val="mk-MK"/>
              </w:rPr>
              <w:t>Донесување на соодветни интерни процедури за спречување на судир на интерес во инспекциските служби</w:t>
            </w:r>
          </w:p>
        </w:tc>
        <w:tc>
          <w:tcPr>
            <w:tcW w:w="532" w:type="pct"/>
          </w:tcPr>
          <w:p w14:paraId="7EB478D7"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МЈА</w:t>
            </w:r>
          </w:p>
          <w:p w14:paraId="6C8CD567" w14:textId="77777777" w:rsidR="00F07E23" w:rsidRPr="0085214E" w:rsidRDefault="00F07E23" w:rsidP="00F07E23">
            <w:pPr>
              <w:spacing w:after="0" w:line="240" w:lineRule="auto"/>
              <w:rPr>
                <w:rFonts w:ascii="StobiSerif Regular" w:hAnsi="StobiSerif Regular"/>
                <w:sz w:val="20"/>
                <w:szCs w:val="20"/>
                <w:lang w:val="mk-MK"/>
              </w:rPr>
            </w:pPr>
          </w:p>
        </w:tc>
        <w:tc>
          <w:tcPr>
            <w:tcW w:w="652" w:type="pct"/>
          </w:tcPr>
          <w:p w14:paraId="71E3AFA6"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Колегиум на директори</w:t>
            </w:r>
          </w:p>
          <w:p w14:paraId="46D66E69"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ДКСК</w:t>
            </w:r>
          </w:p>
        </w:tc>
        <w:tc>
          <w:tcPr>
            <w:tcW w:w="577" w:type="pct"/>
          </w:tcPr>
          <w:p w14:paraId="2B569CC5"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2027 година</w:t>
            </w:r>
          </w:p>
        </w:tc>
        <w:tc>
          <w:tcPr>
            <w:tcW w:w="754" w:type="pct"/>
          </w:tcPr>
          <w:p w14:paraId="34C8F740" w14:textId="5AAEF451"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Донесени и воспоставени интерни процедури</w:t>
            </w:r>
          </w:p>
          <w:p w14:paraId="04DFA610" w14:textId="77777777" w:rsidR="00F07E23" w:rsidRPr="0085214E" w:rsidRDefault="00F07E23" w:rsidP="00F07E23">
            <w:pPr>
              <w:spacing w:after="0" w:line="240" w:lineRule="auto"/>
              <w:rPr>
                <w:rFonts w:ascii="StobiSerif Regular" w:hAnsi="StobiSerif Regular"/>
                <w:sz w:val="20"/>
                <w:szCs w:val="20"/>
                <w:lang w:val="mk-MK"/>
              </w:rPr>
            </w:pPr>
          </w:p>
          <w:p w14:paraId="1CC2293F"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Број на инспекциски служби кои донеле и воспоставиле интерни процедури</w:t>
            </w:r>
          </w:p>
        </w:tc>
        <w:tc>
          <w:tcPr>
            <w:tcW w:w="526" w:type="pct"/>
          </w:tcPr>
          <w:p w14:paraId="5FB504F1" w14:textId="1028E5A0"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513BDB" w14:paraId="75179673" w14:textId="77777777" w:rsidTr="00E01B81">
        <w:tc>
          <w:tcPr>
            <w:tcW w:w="5000" w:type="pct"/>
            <w:gridSpan w:val="7"/>
            <w:shd w:val="clear" w:color="auto" w:fill="83CAEB" w:themeFill="accent1" w:themeFillTint="66"/>
          </w:tcPr>
          <w:p w14:paraId="060B2859" w14:textId="77777777" w:rsidR="00F07E23" w:rsidRPr="00513BDB" w:rsidRDefault="00F07E23" w:rsidP="00F07E23">
            <w:pPr>
              <w:spacing w:after="0" w:line="240" w:lineRule="auto"/>
              <w:jc w:val="both"/>
              <w:rPr>
                <w:rFonts w:ascii="StobiSerif Regular" w:hAnsi="StobiSerif Regular"/>
                <w:b/>
                <w:bCs/>
                <w:sz w:val="20"/>
                <w:szCs w:val="20"/>
                <w:lang w:val="mk-MK"/>
              </w:rPr>
            </w:pPr>
            <w:r w:rsidRPr="00513BDB">
              <w:rPr>
                <w:rFonts w:ascii="StobiSerif Regular" w:hAnsi="StobiSerif Regular"/>
                <w:b/>
                <w:bCs/>
                <w:sz w:val="20"/>
                <w:szCs w:val="20"/>
                <w:lang w:val="mk-MK"/>
              </w:rPr>
              <w:t>Цел: Ефикасен надзор над финансирањето на политичките партии и политичките кампањи</w:t>
            </w:r>
          </w:p>
        </w:tc>
      </w:tr>
      <w:tr w:rsidR="00F07E23" w:rsidRPr="00513BDB" w14:paraId="357A80A0" w14:textId="77777777" w:rsidTr="00E01B81">
        <w:tc>
          <w:tcPr>
            <w:tcW w:w="5000" w:type="pct"/>
            <w:gridSpan w:val="7"/>
            <w:shd w:val="clear" w:color="auto" w:fill="83CAEB" w:themeFill="accent1" w:themeFillTint="66"/>
          </w:tcPr>
          <w:p w14:paraId="24F3BBDB" w14:textId="0152E008" w:rsidR="00F07E23" w:rsidRPr="00513BDB" w:rsidRDefault="00F07E23" w:rsidP="00F07E23">
            <w:pPr>
              <w:spacing w:after="0" w:line="240" w:lineRule="auto"/>
              <w:jc w:val="both"/>
              <w:rPr>
                <w:rFonts w:ascii="StobiSerif Regular" w:hAnsi="StobiSerif Regular"/>
                <w:b/>
                <w:bCs/>
                <w:sz w:val="20"/>
                <w:szCs w:val="20"/>
                <w:lang w:val="mk-MK"/>
              </w:rPr>
            </w:pPr>
            <w:r w:rsidRPr="00513BDB">
              <w:rPr>
                <w:rFonts w:ascii="StobiSerif Regular" w:hAnsi="StobiSerif Regular"/>
                <w:b/>
                <w:bCs/>
                <w:sz w:val="20"/>
                <w:szCs w:val="20"/>
                <w:lang w:val="mk-MK"/>
              </w:rPr>
              <w:t>Проблем</w:t>
            </w:r>
            <w:r>
              <w:rPr>
                <w:rFonts w:ascii="StobiSerif Regular" w:hAnsi="StobiSerif Regular"/>
                <w:b/>
                <w:bCs/>
                <w:sz w:val="20"/>
                <w:szCs w:val="20"/>
                <w:lang w:val="mk-MK"/>
              </w:rPr>
              <w:t xml:space="preserve"> 3</w:t>
            </w:r>
            <w:r w:rsidRPr="00513BDB">
              <w:rPr>
                <w:rFonts w:ascii="StobiSerif Regular" w:hAnsi="StobiSerif Regular"/>
                <w:b/>
                <w:bCs/>
                <w:sz w:val="20"/>
                <w:szCs w:val="20"/>
                <w:lang w:val="mk-MK"/>
              </w:rPr>
              <w:t>: Недоволна уреденост на системот на контролата на финансирањето на политичките партии и изборните кампањи</w:t>
            </w:r>
          </w:p>
        </w:tc>
      </w:tr>
      <w:tr w:rsidR="00F07E23" w:rsidRPr="0085214E" w14:paraId="3567C4EB" w14:textId="77777777" w:rsidTr="00967605">
        <w:trPr>
          <w:trHeight w:val="620"/>
        </w:trPr>
        <w:tc>
          <w:tcPr>
            <w:tcW w:w="831" w:type="pct"/>
            <w:shd w:val="clear" w:color="auto" w:fill="BFBFBF" w:themeFill="background1" w:themeFillShade="BF"/>
          </w:tcPr>
          <w:p w14:paraId="7FF5D425" w14:textId="09600A7D" w:rsidR="00F07E23" w:rsidRPr="00F15EEC" w:rsidRDefault="00F07E23" w:rsidP="00F07E23">
            <w:pPr>
              <w:pStyle w:val="ListParagraph"/>
              <w:spacing w:after="0" w:line="240" w:lineRule="auto"/>
              <w:ind w:left="173"/>
              <w:jc w:val="center"/>
              <w:rPr>
                <w:rFonts w:ascii="StobiSerif Regular" w:hAnsi="StobiSerif Regular"/>
                <w:b/>
                <w:sz w:val="20"/>
                <w:szCs w:val="20"/>
                <w:lang w:val="mk-MK"/>
              </w:rPr>
            </w:pPr>
            <w:r w:rsidRPr="00F15EEC">
              <w:rPr>
                <w:rFonts w:ascii="StobiSerif Regular" w:hAnsi="StobiSerif Regular"/>
                <w:b/>
                <w:sz w:val="20"/>
                <w:szCs w:val="20"/>
                <w:lang w:val="mk-MK"/>
              </w:rPr>
              <w:t>Мерка</w:t>
            </w:r>
          </w:p>
        </w:tc>
        <w:tc>
          <w:tcPr>
            <w:tcW w:w="1127" w:type="pct"/>
            <w:shd w:val="clear" w:color="auto" w:fill="BFBFBF" w:themeFill="background1" w:themeFillShade="BF"/>
          </w:tcPr>
          <w:p w14:paraId="14D88169" w14:textId="133972A9" w:rsidR="00F07E23" w:rsidRPr="00F15EEC" w:rsidRDefault="00F07E23" w:rsidP="00F07E23">
            <w:pPr>
              <w:pStyle w:val="ListParagraph"/>
              <w:spacing w:after="0" w:line="240" w:lineRule="auto"/>
              <w:ind w:left="365"/>
              <w:jc w:val="center"/>
              <w:rPr>
                <w:rFonts w:ascii="StobiSerif Regular" w:hAnsi="StobiSerif Regular"/>
                <w:b/>
                <w:sz w:val="20"/>
                <w:szCs w:val="20"/>
                <w:lang w:val="mk-MK"/>
              </w:rPr>
            </w:pPr>
            <w:r w:rsidRPr="00F15EEC">
              <w:rPr>
                <w:rFonts w:ascii="StobiSerif Regular" w:hAnsi="StobiSerif Regular"/>
                <w:b/>
                <w:sz w:val="20"/>
                <w:szCs w:val="20"/>
                <w:lang w:val="mk-MK"/>
              </w:rPr>
              <w:t>Активност</w:t>
            </w:r>
          </w:p>
        </w:tc>
        <w:tc>
          <w:tcPr>
            <w:tcW w:w="532" w:type="pct"/>
            <w:shd w:val="clear" w:color="auto" w:fill="BFBFBF" w:themeFill="background1" w:themeFillShade="BF"/>
          </w:tcPr>
          <w:p w14:paraId="50E95742" w14:textId="0581D88E"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Надлежна институција</w:t>
            </w:r>
          </w:p>
        </w:tc>
        <w:tc>
          <w:tcPr>
            <w:tcW w:w="652" w:type="pct"/>
            <w:shd w:val="clear" w:color="auto" w:fill="BFBFBF" w:themeFill="background1" w:themeFillShade="BF"/>
          </w:tcPr>
          <w:p w14:paraId="22C56F12" w14:textId="46F4F35E" w:rsidR="00F07E23" w:rsidRPr="00F15EEC" w:rsidRDefault="00F07E23" w:rsidP="00F07E23">
            <w:pPr>
              <w:spacing w:after="0" w:line="240" w:lineRule="auto"/>
              <w:jc w:val="center"/>
              <w:rPr>
                <w:rFonts w:ascii="StobiSerif Regular" w:hAnsi="StobiSerif Regular"/>
                <w:b/>
                <w:sz w:val="20"/>
                <w:szCs w:val="20"/>
                <w:lang w:val="mk-MK"/>
              </w:rPr>
            </w:pPr>
            <w:r w:rsidRPr="00F201BB">
              <w:rPr>
                <w:rFonts w:ascii="StobiSerif Regular" w:hAnsi="StobiSerif Regular"/>
                <w:b/>
                <w:bCs/>
                <w:sz w:val="20"/>
                <w:szCs w:val="20"/>
                <w:lang w:val="mk-MK"/>
              </w:rPr>
              <w:t>Вклучени институции и субјекти</w:t>
            </w:r>
          </w:p>
        </w:tc>
        <w:tc>
          <w:tcPr>
            <w:tcW w:w="577" w:type="pct"/>
            <w:shd w:val="clear" w:color="auto" w:fill="BFBFBF" w:themeFill="background1" w:themeFillShade="BF"/>
          </w:tcPr>
          <w:p w14:paraId="0B42D531" w14:textId="3824E062"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Рок за реализација</w:t>
            </w:r>
          </w:p>
        </w:tc>
        <w:tc>
          <w:tcPr>
            <w:tcW w:w="754" w:type="pct"/>
            <w:shd w:val="clear" w:color="auto" w:fill="BFBFBF" w:themeFill="background1" w:themeFillShade="BF"/>
          </w:tcPr>
          <w:p w14:paraId="1DF96F80" w14:textId="0010E7A2"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Индикатор за активност</w:t>
            </w:r>
          </w:p>
        </w:tc>
        <w:tc>
          <w:tcPr>
            <w:tcW w:w="526" w:type="pct"/>
            <w:shd w:val="clear" w:color="auto" w:fill="BFBFBF" w:themeFill="background1" w:themeFillShade="BF"/>
          </w:tcPr>
          <w:p w14:paraId="05374BE8" w14:textId="66EC7E02"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Финансиски средства</w:t>
            </w:r>
          </w:p>
        </w:tc>
      </w:tr>
      <w:tr w:rsidR="00F07E23" w:rsidRPr="0085214E" w14:paraId="5A0C0060" w14:textId="77777777" w:rsidTr="00967605">
        <w:trPr>
          <w:trHeight w:val="620"/>
        </w:trPr>
        <w:tc>
          <w:tcPr>
            <w:tcW w:w="831" w:type="pct"/>
            <w:vMerge w:val="restart"/>
          </w:tcPr>
          <w:p w14:paraId="65D3E852" w14:textId="746A67B4" w:rsidR="00F07E23" w:rsidRPr="0085214E" w:rsidRDefault="00F07E23" w:rsidP="00C030F7">
            <w:pPr>
              <w:pStyle w:val="ListParagraph"/>
              <w:numPr>
                <w:ilvl w:val="0"/>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Надминување на системските слабости во законите за </w:t>
            </w:r>
            <w:r w:rsidRPr="0085214E">
              <w:rPr>
                <w:rFonts w:ascii="StobiSerif Regular" w:hAnsi="StobiSerif Regular"/>
                <w:sz w:val="20"/>
                <w:szCs w:val="20"/>
                <w:lang w:val="mk-MK"/>
              </w:rPr>
              <w:t xml:space="preserve"> </w:t>
            </w:r>
            <w:r>
              <w:t xml:space="preserve"> </w:t>
            </w:r>
            <w:r w:rsidRPr="00EA6973">
              <w:rPr>
                <w:rFonts w:ascii="StobiSerif Regular" w:hAnsi="StobiSerif Regular"/>
                <w:sz w:val="20"/>
                <w:szCs w:val="20"/>
                <w:lang w:val="mk-MK"/>
              </w:rPr>
              <w:t xml:space="preserve">финансирањето на политичките партии и </w:t>
            </w:r>
            <w:r>
              <w:rPr>
                <w:rFonts w:ascii="StobiSerif Regular" w:hAnsi="StobiSerif Regular"/>
                <w:sz w:val="20"/>
                <w:szCs w:val="20"/>
                <w:lang w:val="mk-MK"/>
              </w:rPr>
              <w:t>изборните</w:t>
            </w:r>
            <w:r w:rsidRPr="00EA6973">
              <w:rPr>
                <w:rFonts w:ascii="StobiSerif Regular" w:hAnsi="StobiSerif Regular"/>
                <w:sz w:val="20"/>
                <w:szCs w:val="20"/>
                <w:lang w:val="mk-MK"/>
              </w:rPr>
              <w:t xml:space="preserve"> кампањи</w:t>
            </w:r>
            <w:r>
              <w:rPr>
                <w:rFonts w:ascii="StobiSerif Regular" w:hAnsi="StobiSerif Regular"/>
                <w:sz w:val="20"/>
                <w:szCs w:val="20"/>
                <w:lang w:val="mk-MK"/>
              </w:rPr>
              <w:t xml:space="preserve"> кои се однесуваат на одговорноста на </w:t>
            </w:r>
            <w:r>
              <w:rPr>
                <w:rFonts w:ascii="StobiSerif Regular" w:hAnsi="StobiSerif Regular"/>
                <w:sz w:val="20"/>
                <w:szCs w:val="20"/>
                <w:lang w:val="mk-MK"/>
              </w:rPr>
              <w:lastRenderedPageBreak/>
              <w:t>партиите за непочитување на законите</w:t>
            </w:r>
          </w:p>
        </w:tc>
        <w:tc>
          <w:tcPr>
            <w:tcW w:w="1127" w:type="pct"/>
          </w:tcPr>
          <w:p w14:paraId="0D8477B2" w14:textId="143593FE" w:rsidR="00F07E23" w:rsidRPr="00C030F7"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C030F7">
              <w:rPr>
                <w:rFonts w:ascii="StobiSerif Regular" w:hAnsi="StobiSerif Regular"/>
                <w:sz w:val="20"/>
                <w:szCs w:val="20"/>
                <w:lang w:val="mk-MK"/>
              </w:rPr>
              <w:lastRenderedPageBreak/>
              <w:t>Анализа на системските слабости во законите за   финансирањето на политичките партии и изборните кампањи</w:t>
            </w:r>
          </w:p>
        </w:tc>
        <w:tc>
          <w:tcPr>
            <w:tcW w:w="532" w:type="pct"/>
          </w:tcPr>
          <w:p w14:paraId="2DF09C57"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МП</w:t>
            </w:r>
          </w:p>
        </w:tc>
        <w:tc>
          <w:tcPr>
            <w:tcW w:w="652" w:type="pct"/>
          </w:tcPr>
          <w:p w14:paraId="628A8E63" w14:textId="61148272"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ДЗР</w:t>
            </w:r>
          </w:p>
          <w:p w14:paraId="1E3CACAB"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ДКСК</w:t>
            </w:r>
          </w:p>
          <w:p w14:paraId="27113880"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p>
          <w:p w14:paraId="7885668C" w14:textId="7279CF28" w:rsidR="00F07E23" w:rsidRPr="000C0131"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Платформа на граѓански организации за борба против корупција</w:t>
            </w:r>
          </w:p>
        </w:tc>
        <w:tc>
          <w:tcPr>
            <w:tcW w:w="577" w:type="pct"/>
          </w:tcPr>
          <w:p w14:paraId="30BBFFFF"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2027 година</w:t>
            </w:r>
          </w:p>
        </w:tc>
        <w:tc>
          <w:tcPr>
            <w:tcW w:w="754" w:type="pct"/>
          </w:tcPr>
          <w:p w14:paraId="3758AC22" w14:textId="6090232D"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Изработена </w:t>
            </w:r>
            <w:r w:rsidRPr="0085214E">
              <w:rPr>
                <w:rFonts w:ascii="StobiSerif Regular" w:hAnsi="StobiSerif Regular"/>
                <w:sz w:val="20"/>
                <w:szCs w:val="20"/>
                <w:lang w:val="mk-MK"/>
              </w:rPr>
              <w:t xml:space="preserve"> анализа</w:t>
            </w:r>
          </w:p>
        </w:tc>
        <w:tc>
          <w:tcPr>
            <w:tcW w:w="526" w:type="pct"/>
          </w:tcPr>
          <w:p w14:paraId="5FD06DAA"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76D82EFD" w14:textId="77777777" w:rsidTr="00967605">
        <w:trPr>
          <w:trHeight w:val="904"/>
        </w:trPr>
        <w:tc>
          <w:tcPr>
            <w:tcW w:w="831" w:type="pct"/>
            <w:vMerge/>
          </w:tcPr>
          <w:p w14:paraId="1977591D"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E0E181E" w14:textId="3578CA51" w:rsidR="00F07E23" w:rsidRPr="00C030F7"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C030F7">
              <w:rPr>
                <w:rFonts w:ascii="StobiSerif Regular" w:hAnsi="StobiSerif Regular"/>
                <w:sz w:val="20"/>
                <w:szCs w:val="20"/>
                <w:lang w:val="mk-MK"/>
              </w:rPr>
              <w:t xml:space="preserve">Подготовка на  Предлог на закон за изменување и дополнување на </w:t>
            </w:r>
            <w:r w:rsidRPr="00C030F7">
              <w:rPr>
                <w:rFonts w:ascii="StobiSerif Regular" w:hAnsi="StobiSerif Regular"/>
                <w:sz w:val="20"/>
                <w:szCs w:val="20"/>
                <w:lang w:val="mk-MK"/>
              </w:rPr>
              <w:lastRenderedPageBreak/>
              <w:t>Изборниот законик, заради имплементација на наодите и препораките од анализата од активност 15.1. од оваа мерка</w:t>
            </w:r>
          </w:p>
        </w:tc>
        <w:tc>
          <w:tcPr>
            <w:tcW w:w="532" w:type="pct"/>
          </w:tcPr>
          <w:p w14:paraId="7DC02005"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 xml:space="preserve">МП </w:t>
            </w:r>
          </w:p>
          <w:p w14:paraId="4E995A06" w14:textId="77777777" w:rsidR="00F07E23" w:rsidRPr="0085214E" w:rsidRDefault="00F07E23" w:rsidP="00F07E23">
            <w:pPr>
              <w:spacing w:after="0" w:line="240" w:lineRule="auto"/>
              <w:rPr>
                <w:rFonts w:ascii="StobiSerif Regular" w:hAnsi="StobiSerif Regular"/>
                <w:sz w:val="20"/>
                <w:szCs w:val="20"/>
                <w:lang w:val="mk-MK"/>
              </w:rPr>
            </w:pPr>
          </w:p>
        </w:tc>
        <w:tc>
          <w:tcPr>
            <w:tcW w:w="652" w:type="pct"/>
          </w:tcPr>
          <w:p w14:paraId="6C1F7BE8"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ДЗР</w:t>
            </w:r>
          </w:p>
          <w:p w14:paraId="0EE16A6C"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МДТ</w:t>
            </w:r>
          </w:p>
          <w:p w14:paraId="78BC5D5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ДКСК</w:t>
            </w:r>
          </w:p>
        </w:tc>
        <w:tc>
          <w:tcPr>
            <w:tcW w:w="577" w:type="pct"/>
          </w:tcPr>
          <w:p w14:paraId="6D56B876"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Втора половина на 202</w:t>
            </w:r>
            <w:r>
              <w:rPr>
                <w:rFonts w:ascii="StobiSerif Regular" w:hAnsi="StobiSerif Regular"/>
                <w:sz w:val="20"/>
                <w:szCs w:val="20"/>
                <w:lang w:val="mk-MK"/>
              </w:rPr>
              <w:t>7</w:t>
            </w:r>
            <w:r w:rsidRPr="0085214E">
              <w:rPr>
                <w:rFonts w:ascii="StobiSerif Regular" w:hAnsi="StobiSerif Regular"/>
                <w:sz w:val="20"/>
                <w:szCs w:val="20"/>
                <w:lang w:val="mk-MK"/>
              </w:rPr>
              <w:t xml:space="preserve"> година</w:t>
            </w:r>
          </w:p>
        </w:tc>
        <w:tc>
          <w:tcPr>
            <w:tcW w:w="754" w:type="pct"/>
          </w:tcPr>
          <w:p w14:paraId="32EF747D" w14:textId="058997E1"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Подготвен Предлог на закон за изменување и </w:t>
            </w:r>
            <w:r w:rsidRPr="0085214E">
              <w:rPr>
                <w:rFonts w:ascii="StobiSerif Regular" w:hAnsi="StobiSerif Regular"/>
                <w:sz w:val="20"/>
                <w:szCs w:val="20"/>
                <w:lang w:val="mk-MK"/>
              </w:rPr>
              <w:lastRenderedPageBreak/>
              <w:t xml:space="preserve">дополнување на Изборниот законик </w:t>
            </w:r>
          </w:p>
        </w:tc>
        <w:tc>
          <w:tcPr>
            <w:tcW w:w="526" w:type="pct"/>
          </w:tcPr>
          <w:p w14:paraId="2754AF5C" w14:textId="0BFDD33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53FA1A53" w14:textId="77777777" w:rsidTr="00967605">
        <w:trPr>
          <w:trHeight w:val="67"/>
        </w:trPr>
        <w:tc>
          <w:tcPr>
            <w:tcW w:w="831" w:type="pct"/>
            <w:vMerge/>
          </w:tcPr>
          <w:p w14:paraId="5E8FA68E"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47F57F29" w14:textId="12D59ECC" w:rsidR="00F07E23" w:rsidRPr="0085214E"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w:t>
            </w:r>
            <w:r w:rsidRPr="0085214E">
              <w:rPr>
                <w:rFonts w:ascii="StobiSerif Regular" w:hAnsi="StobiSerif Regular"/>
                <w:sz w:val="20"/>
                <w:szCs w:val="20"/>
                <w:lang w:val="mk-MK"/>
              </w:rPr>
              <w:t xml:space="preserve"> на Предлог</w:t>
            </w:r>
            <w:r>
              <w:rPr>
                <w:rFonts w:ascii="StobiSerif Regular" w:hAnsi="StobiSerif Regular"/>
                <w:sz w:val="20"/>
                <w:szCs w:val="20"/>
                <w:lang w:val="mk-MK"/>
              </w:rPr>
              <w:t>от</w:t>
            </w:r>
            <w:r w:rsidRPr="0085214E">
              <w:rPr>
                <w:rFonts w:ascii="StobiSerif Regular" w:hAnsi="StobiSerif Regular"/>
                <w:sz w:val="20"/>
                <w:szCs w:val="20"/>
                <w:lang w:val="mk-MK"/>
              </w:rPr>
              <w:t xml:space="preserve"> на закон за изменување и дополнување на Изборниот законик</w:t>
            </w:r>
            <w:r>
              <w:rPr>
                <w:rFonts w:ascii="StobiSerif Regular" w:hAnsi="StobiSerif Regular"/>
                <w:sz w:val="20"/>
                <w:szCs w:val="20"/>
                <w:lang w:val="mk-MK"/>
              </w:rPr>
              <w:t>, со цел имплементирање на препораките од анализата од активност 15.1. од оваа мерка</w:t>
            </w:r>
          </w:p>
        </w:tc>
        <w:tc>
          <w:tcPr>
            <w:tcW w:w="532" w:type="pct"/>
          </w:tcPr>
          <w:p w14:paraId="301C1F1D" w14:textId="28CEBF56"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652" w:type="pct"/>
          </w:tcPr>
          <w:p w14:paraId="41E25F7F"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24765B50" w14:textId="225B5A23"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85214E">
              <w:rPr>
                <w:rFonts w:ascii="StobiSerif Regular" w:hAnsi="StobiSerif Regular"/>
                <w:sz w:val="20"/>
                <w:szCs w:val="20"/>
                <w:lang w:val="mk-MK"/>
              </w:rPr>
              <w:t>половина на 202</w:t>
            </w:r>
            <w:r>
              <w:rPr>
                <w:rFonts w:ascii="StobiSerif Regular" w:hAnsi="StobiSerif Regular"/>
                <w:sz w:val="20"/>
                <w:szCs w:val="20"/>
                <w:lang w:val="mk-MK"/>
              </w:rPr>
              <w:t>8</w:t>
            </w:r>
            <w:r w:rsidRPr="0085214E">
              <w:rPr>
                <w:rFonts w:ascii="StobiSerif Regular" w:hAnsi="StobiSerif Regular"/>
                <w:sz w:val="20"/>
                <w:szCs w:val="20"/>
                <w:lang w:val="mk-MK"/>
              </w:rPr>
              <w:t xml:space="preserve"> година</w:t>
            </w:r>
          </w:p>
        </w:tc>
        <w:tc>
          <w:tcPr>
            <w:tcW w:w="754" w:type="pct"/>
          </w:tcPr>
          <w:p w14:paraId="6B99CD2C" w14:textId="3223F7DA"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w:t>
            </w:r>
            <w:r>
              <w:rPr>
                <w:rFonts w:ascii="StobiSerif Regular" w:hAnsi="StobiSerif Regular"/>
                <w:sz w:val="20"/>
                <w:szCs w:val="20"/>
                <w:lang w:val="mk-MK"/>
              </w:rPr>
              <w:t xml:space="preserve">от на </w:t>
            </w:r>
            <w:r w:rsidRPr="0085214E">
              <w:rPr>
                <w:rFonts w:ascii="StobiSerif Regular" w:hAnsi="StobiSerif Regular"/>
                <w:sz w:val="20"/>
                <w:szCs w:val="20"/>
                <w:lang w:val="mk-MK"/>
              </w:rPr>
              <w:t xml:space="preserve"> закон за изменување и дополнување на Изборниот законик </w:t>
            </w:r>
          </w:p>
        </w:tc>
        <w:tc>
          <w:tcPr>
            <w:tcW w:w="526" w:type="pct"/>
          </w:tcPr>
          <w:p w14:paraId="06610B45"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2DF41F8F" w14:textId="77777777" w:rsidTr="00967605">
        <w:trPr>
          <w:trHeight w:val="67"/>
        </w:trPr>
        <w:tc>
          <w:tcPr>
            <w:tcW w:w="831" w:type="pct"/>
            <w:vMerge/>
          </w:tcPr>
          <w:p w14:paraId="3CD0CE33"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31835185" w14:textId="221B0C6A" w:rsidR="00F07E23" w:rsidRPr="0085214E"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 З</w:t>
            </w:r>
            <w:r w:rsidRPr="0085214E">
              <w:rPr>
                <w:rFonts w:ascii="StobiSerif Regular" w:hAnsi="StobiSerif Regular"/>
                <w:sz w:val="20"/>
                <w:szCs w:val="20"/>
                <w:lang w:val="mk-MK"/>
              </w:rPr>
              <w:t>аконот за изменување и дополнување на Изборниот законик</w:t>
            </w:r>
            <w:r>
              <w:rPr>
                <w:rFonts w:ascii="StobiSerif Regular" w:hAnsi="StobiSerif Regular"/>
                <w:sz w:val="20"/>
                <w:szCs w:val="20"/>
                <w:lang w:val="mk-MK"/>
              </w:rPr>
              <w:t xml:space="preserve">, </w:t>
            </w:r>
            <w:r w:rsidRPr="0085214E">
              <w:rPr>
                <w:rFonts w:ascii="StobiSerif Regular" w:hAnsi="StobiSerif Regular"/>
                <w:sz w:val="20"/>
                <w:szCs w:val="20"/>
                <w:lang w:val="mk-MK"/>
              </w:rPr>
              <w:t xml:space="preserve"> </w:t>
            </w:r>
            <w:r>
              <w:rPr>
                <w:rFonts w:ascii="StobiSerif Regular" w:hAnsi="StobiSerif Regular"/>
                <w:sz w:val="20"/>
                <w:szCs w:val="20"/>
                <w:lang w:val="mk-MK"/>
              </w:rPr>
              <w:t>со цел имплементирање на препораките од анализата од активност 15.1. од оваа мерка</w:t>
            </w:r>
          </w:p>
        </w:tc>
        <w:tc>
          <w:tcPr>
            <w:tcW w:w="532" w:type="pct"/>
          </w:tcPr>
          <w:p w14:paraId="15DB30BD" w14:textId="611505CE"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14E978D6" w14:textId="77777777" w:rsidR="00F07E23" w:rsidRPr="0085214E" w:rsidRDefault="00F07E23" w:rsidP="00F07E23">
            <w:pPr>
              <w:spacing w:after="0" w:line="240" w:lineRule="auto"/>
              <w:jc w:val="both"/>
              <w:rPr>
                <w:rFonts w:ascii="StobiSerif Regular" w:hAnsi="StobiSerif Regular"/>
                <w:sz w:val="20"/>
                <w:szCs w:val="20"/>
                <w:lang w:val="mk-MK"/>
              </w:rPr>
            </w:pPr>
          </w:p>
        </w:tc>
        <w:tc>
          <w:tcPr>
            <w:tcW w:w="577" w:type="pct"/>
          </w:tcPr>
          <w:p w14:paraId="5BCD69BB" w14:textId="7EFFD8ED"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Прва </w:t>
            </w:r>
            <w:r w:rsidRPr="0085214E">
              <w:rPr>
                <w:rFonts w:ascii="StobiSerif Regular" w:hAnsi="StobiSerif Regular"/>
                <w:sz w:val="20"/>
                <w:szCs w:val="20"/>
                <w:lang w:val="mk-MK"/>
              </w:rPr>
              <w:t>половина на 2028 година</w:t>
            </w:r>
          </w:p>
        </w:tc>
        <w:tc>
          <w:tcPr>
            <w:tcW w:w="754" w:type="pct"/>
          </w:tcPr>
          <w:p w14:paraId="725E096A" w14:textId="0E88F0F6"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 xml:space="preserve">акон за изменување и дополнување на Изборниот закони </w:t>
            </w:r>
          </w:p>
        </w:tc>
        <w:tc>
          <w:tcPr>
            <w:tcW w:w="526" w:type="pct"/>
          </w:tcPr>
          <w:p w14:paraId="1C9C2996" w14:textId="239C9F4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1A1E9A49" w14:textId="77777777" w:rsidTr="00967605">
        <w:trPr>
          <w:trHeight w:val="67"/>
        </w:trPr>
        <w:tc>
          <w:tcPr>
            <w:tcW w:w="831" w:type="pct"/>
            <w:vMerge/>
          </w:tcPr>
          <w:p w14:paraId="096B700B" w14:textId="77777777" w:rsidR="00F07E23" w:rsidRPr="0085214E"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79B60739" w14:textId="2047F276" w:rsidR="00F07E23" w:rsidRPr="0085214E" w:rsidRDefault="00F07E23" w:rsidP="00C030F7">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Подготовка на </w:t>
            </w:r>
            <w:r>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финансирање на политичките партии</w:t>
            </w:r>
            <w:r>
              <w:rPr>
                <w:rFonts w:ascii="StobiSerif Regular" w:hAnsi="StobiSerif Regular"/>
                <w:sz w:val="20"/>
                <w:szCs w:val="20"/>
                <w:lang w:val="mk-MK"/>
              </w:rPr>
              <w:t>,</w:t>
            </w:r>
            <w:r w:rsidRPr="0085214E">
              <w:rPr>
                <w:rFonts w:ascii="StobiSerif Regular" w:hAnsi="StobiSerif Regular"/>
                <w:sz w:val="20"/>
                <w:szCs w:val="20"/>
                <w:lang w:val="mk-MK"/>
              </w:rPr>
              <w:t xml:space="preserve"> заради имплементација на наодите и препораките од </w:t>
            </w:r>
            <w:r>
              <w:rPr>
                <w:rFonts w:ascii="StobiSerif Regular" w:hAnsi="StobiSerif Regular"/>
                <w:sz w:val="20"/>
                <w:szCs w:val="20"/>
                <w:lang w:val="mk-MK"/>
              </w:rPr>
              <w:lastRenderedPageBreak/>
              <w:t>а</w:t>
            </w:r>
            <w:r w:rsidRPr="0085214E">
              <w:rPr>
                <w:rFonts w:ascii="StobiSerif Regular" w:hAnsi="StobiSerif Regular"/>
                <w:sz w:val="20"/>
                <w:szCs w:val="20"/>
                <w:lang w:val="mk-MK"/>
              </w:rPr>
              <w:t>нализата</w:t>
            </w:r>
            <w:r>
              <w:rPr>
                <w:rFonts w:ascii="StobiSerif Regular" w:hAnsi="StobiSerif Regular"/>
                <w:sz w:val="20"/>
                <w:szCs w:val="20"/>
                <w:lang w:val="mk-MK"/>
              </w:rPr>
              <w:t xml:space="preserve"> од </w:t>
            </w:r>
            <w:r w:rsidRPr="0085214E">
              <w:rPr>
                <w:rFonts w:ascii="StobiSerif Regular" w:hAnsi="StobiSerif Regular"/>
                <w:sz w:val="20"/>
                <w:szCs w:val="20"/>
                <w:lang w:val="mk-MK"/>
              </w:rPr>
              <w:t xml:space="preserve"> </w:t>
            </w:r>
            <w:r>
              <w:rPr>
                <w:rFonts w:ascii="StobiSerif Regular" w:hAnsi="StobiSerif Regular"/>
                <w:sz w:val="20"/>
                <w:szCs w:val="20"/>
                <w:lang w:val="mk-MK"/>
              </w:rPr>
              <w:t>активност 15.1. од оваа мерка</w:t>
            </w:r>
          </w:p>
          <w:p w14:paraId="573FFC82" w14:textId="77777777" w:rsidR="00F07E23" w:rsidRPr="0085214E" w:rsidRDefault="00F07E23" w:rsidP="00F07E23">
            <w:pPr>
              <w:spacing w:after="0" w:line="240" w:lineRule="auto"/>
              <w:ind w:left="5"/>
              <w:rPr>
                <w:rFonts w:ascii="StobiSerif Regular" w:hAnsi="StobiSerif Regular"/>
                <w:sz w:val="20"/>
                <w:szCs w:val="20"/>
                <w:lang w:val="mk-MK"/>
              </w:rPr>
            </w:pPr>
          </w:p>
        </w:tc>
        <w:tc>
          <w:tcPr>
            <w:tcW w:w="532" w:type="pct"/>
          </w:tcPr>
          <w:p w14:paraId="4CC6E928"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lastRenderedPageBreak/>
              <w:t xml:space="preserve">МП </w:t>
            </w:r>
          </w:p>
          <w:p w14:paraId="05EB8CE2" w14:textId="77777777" w:rsidR="00F07E23" w:rsidRPr="0085214E" w:rsidRDefault="00F07E23" w:rsidP="00F07E23">
            <w:pPr>
              <w:spacing w:after="0" w:line="240" w:lineRule="auto"/>
              <w:rPr>
                <w:rFonts w:ascii="StobiSerif Regular" w:hAnsi="StobiSerif Regular"/>
                <w:sz w:val="20"/>
                <w:szCs w:val="20"/>
                <w:lang w:val="mk-MK"/>
              </w:rPr>
            </w:pPr>
          </w:p>
        </w:tc>
        <w:tc>
          <w:tcPr>
            <w:tcW w:w="652" w:type="pct"/>
          </w:tcPr>
          <w:p w14:paraId="38887C6A"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ДЗР</w:t>
            </w:r>
          </w:p>
          <w:p w14:paraId="6719BED4"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МДТ</w:t>
            </w:r>
          </w:p>
          <w:p w14:paraId="61BAC06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ДКСК</w:t>
            </w:r>
          </w:p>
        </w:tc>
        <w:tc>
          <w:tcPr>
            <w:tcW w:w="577" w:type="pct"/>
          </w:tcPr>
          <w:p w14:paraId="547507A3"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Втора половина на 202</w:t>
            </w:r>
            <w:r>
              <w:rPr>
                <w:rFonts w:ascii="StobiSerif Regular" w:hAnsi="StobiSerif Regular"/>
                <w:sz w:val="20"/>
                <w:szCs w:val="20"/>
                <w:lang w:val="mk-MK"/>
              </w:rPr>
              <w:t>7</w:t>
            </w:r>
            <w:r w:rsidRPr="0085214E">
              <w:rPr>
                <w:rFonts w:ascii="StobiSerif Regular" w:hAnsi="StobiSerif Regular"/>
                <w:sz w:val="20"/>
                <w:szCs w:val="20"/>
                <w:lang w:val="mk-MK"/>
              </w:rPr>
              <w:t xml:space="preserve"> година</w:t>
            </w:r>
          </w:p>
        </w:tc>
        <w:tc>
          <w:tcPr>
            <w:tcW w:w="754" w:type="pct"/>
          </w:tcPr>
          <w:p w14:paraId="28B2E397"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Подготвен Предлог на закон за изменување и дополнување на Законот за финансирање на политичките партии </w:t>
            </w:r>
          </w:p>
        </w:tc>
        <w:tc>
          <w:tcPr>
            <w:tcW w:w="526" w:type="pct"/>
          </w:tcPr>
          <w:p w14:paraId="71D1D67E" w14:textId="23A945CA"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5ECF5651" w14:textId="77777777" w:rsidTr="00967605">
        <w:trPr>
          <w:trHeight w:val="1718"/>
        </w:trPr>
        <w:tc>
          <w:tcPr>
            <w:tcW w:w="831" w:type="pct"/>
            <w:vMerge/>
          </w:tcPr>
          <w:p w14:paraId="23119566" w14:textId="77777777" w:rsidR="00F07E23" w:rsidRPr="0085214E" w:rsidRDefault="00F07E23" w:rsidP="00F07E23">
            <w:pPr>
              <w:pStyle w:val="ListParagraph"/>
              <w:numPr>
                <w:ilvl w:val="0"/>
                <w:numId w:val="4"/>
              </w:numPr>
              <w:spacing w:after="0" w:line="240" w:lineRule="auto"/>
              <w:ind w:left="173" w:hanging="284"/>
              <w:rPr>
                <w:rFonts w:ascii="StobiSerif Regular" w:hAnsi="StobiSerif Regular"/>
                <w:sz w:val="20"/>
                <w:szCs w:val="20"/>
                <w:lang w:val="mk-MK"/>
              </w:rPr>
            </w:pPr>
          </w:p>
        </w:tc>
        <w:tc>
          <w:tcPr>
            <w:tcW w:w="1127" w:type="pct"/>
          </w:tcPr>
          <w:p w14:paraId="749D2A57" w14:textId="38EDC6CC" w:rsidR="00F07E23" w:rsidRPr="0085214E" w:rsidRDefault="00F07E23" w:rsidP="00A33D69">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w:t>
            </w:r>
            <w:r w:rsidRPr="0085214E">
              <w:rPr>
                <w:rFonts w:ascii="StobiSerif Regular" w:hAnsi="StobiSerif Regular"/>
                <w:sz w:val="20"/>
                <w:szCs w:val="20"/>
                <w:lang w:val="mk-MK"/>
              </w:rPr>
              <w:t xml:space="preserve"> на Предлог</w:t>
            </w:r>
            <w:r>
              <w:rPr>
                <w:rFonts w:ascii="StobiSerif Regular" w:hAnsi="StobiSerif Regular"/>
                <w:sz w:val="20"/>
                <w:szCs w:val="20"/>
                <w:lang w:val="mk-MK"/>
              </w:rPr>
              <w:t xml:space="preserve"> на</w:t>
            </w:r>
            <w:r w:rsidRPr="0085214E">
              <w:rPr>
                <w:rFonts w:ascii="StobiSerif Regular" w:hAnsi="StobiSerif Regular"/>
                <w:sz w:val="20"/>
                <w:szCs w:val="20"/>
                <w:lang w:val="mk-MK"/>
              </w:rPr>
              <w:t xml:space="preserve"> закон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финансирање на политичките партии</w:t>
            </w:r>
            <w:r>
              <w:rPr>
                <w:rFonts w:ascii="StobiSerif Regular" w:hAnsi="StobiSerif Regular"/>
                <w:sz w:val="20"/>
                <w:szCs w:val="20"/>
                <w:lang w:val="mk-MK"/>
              </w:rPr>
              <w:t>,</w:t>
            </w:r>
            <w:r w:rsidRPr="0085214E">
              <w:rPr>
                <w:rFonts w:ascii="StobiSerif Regular" w:hAnsi="StobiSerif Regular"/>
                <w:sz w:val="20"/>
                <w:szCs w:val="20"/>
                <w:lang w:val="mk-MK"/>
              </w:rPr>
              <w:t xml:space="preserve"> </w:t>
            </w:r>
            <w:r>
              <w:rPr>
                <w:rFonts w:ascii="StobiSerif Regular" w:hAnsi="StobiSerif Regular"/>
                <w:sz w:val="20"/>
                <w:szCs w:val="20"/>
                <w:lang w:val="mk-MK"/>
              </w:rPr>
              <w:t>со цел имплементирање на препораките од анализата од активност 15.1. од оваа мерка</w:t>
            </w:r>
          </w:p>
          <w:p w14:paraId="4C6E45F7" w14:textId="77777777" w:rsidR="00F07E23" w:rsidRPr="0085214E" w:rsidRDefault="00F07E23" w:rsidP="00F07E23">
            <w:pPr>
              <w:spacing w:after="0" w:line="240" w:lineRule="auto"/>
              <w:rPr>
                <w:rFonts w:ascii="StobiSerif Regular" w:hAnsi="StobiSerif Regular"/>
                <w:sz w:val="20"/>
                <w:szCs w:val="20"/>
                <w:lang w:val="mk-MK"/>
              </w:rPr>
            </w:pPr>
          </w:p>
        </w:tc>
        <w:tc>
          <w:tcPr>
            <w:tcW w:w="532" w:type="pct"/>
          </w:tcPr>
          <w:p w14:paraId="3D7EE009" w14:textId="6F73497A"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Влада  </w:t>
            </w:r>
          </w:p>
        </w:tc>
        <w:tc>
          <w:tcPr>
            <w:tcW w:w="652" w:type="pct"/>
          </w:tcPr>
          <w:p w14:paraId="476581CD"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1C3168B8" w14:textId="402DE7C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8</w:t>
            </w:r>
            <w:r w:rsidRPr="0085214E">
              <w:rPr>
                <w:rFonts w:ascii="StobiSerif Regular" w:hAnsi="StobiSerif Regular"/>
                <w:sz w:val="20"/>
                <w:szCs w:val="20"/>
                <w:lang w:val="mk-MK"/>
              </w:rPr>
              <w:t xml:space="preserve"> година</w:t>
            </w:r>
          </w:p>
        </w:tc>
        <w:tc>
          <w:tcPr>
            <w:tcW w:w="754" w:type="pct"/>
          </w:tcPr>
          <w:p w14:paraId="2E8B2D1E" w14:textId="78AEC550"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Донесен Предлог </w:t>
            </w:r>
            <w:r>
              <w:rPr>
                <w:rFonts w:ascii="StobiSerif Regular" w:hAnsi="StobiSerif Regular"/>
                <w:sz w:val="20"/>
                <w:szCs w:val="20"/>
                <w:lang w:val="mk-MK"/>
              </w:rPr>
              <w:t xml:space="preserve">на </w:t>
            </w:r>
            <w:r w:rsidRPr="0085214E">
              <w:rPr>
                <w:rFonts w:ascii="StobiSerif Regular" w:hAnsi="StobiSerif Regular"/>
                <w:sz w:val="20"/>
                <w:szCs w:val="20"/>
                <w:lang w:val="mk-MK"/>
              </w:rPr>
              <w:t xml:space="preserve">закон за изменување и дополнување на Законот за финансирање на политичките партии </w:t>
            </w:r>
          </w:p>
        </w:tc>
        <w:tc>
          <w:tcPr>
            <w:tcW w:w="526" w:type="pct"/>
          </w:tcPr>
          <w:p w14:paraId="2C4E9C4F"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0063E5FF" w14:textId="77777777" w:rsidTr="00967605">
        <w:trPr>
          <w:trHeight w:val="1692"/>
        </w:trPr>
        <w:tc>
          <w:tcPr>
            <w:tcW w:w="831" w:type="pct"/>
            <w:vMerge/>
          </w:tcPr>
          <w:p w14:paraId="532F568A" w14:textId="77777777" w:rsidR="00F07E23" w:rsidRPr="0085214E" w:rsidRDefault="00F07E23" w:rsidP="00F07E23">
            <w:pPr>
              <w:pStyle w:val="ListParagraph"/>
              <w:numPr>
                <w:ilvl w:val="0"/>
                <w:numId w:val="3"/>
              </w:numPr>
              <w:spacing w:after="0" w:line="240" w:lineRule="auto"/>
              <w:ind w:left="173" w:hanging="284"/>
              <w:rPr>
                <w:rFonts w:ascii="StobiSerif Regular" w:hAnsi="StobiSerif Regular"/>
                <w:sz w:val="20"/>
                <w:szCs w:val="20"/>
                <w:lang w:val="mk-MK"/>
              </w:rPr>
            </w:pPr>
          </w:p>
        </w:tc>
        <w:tc>
          <w:tcPr>
            <w:tcW w:w="1127" w:type="pct"/>
          </w:tcPr>
          <w:p w14:paraId="5A17C24D" w14:textId="1E6544E2" w:rsidR="00F07E23" w:rsidRPr="0085214E" w:rsidRDefault="00F07E23" w:rsidP="00A33D69">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Донесување на </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акон за 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Законот за финансирање на политичките партии</w:t>
            </w:r>
            <w:r>
              <w:rPr>
                <w:rFonts w:ascii="StobiSerif Regular" w:hAnsi="StobiSerif Regular"/>
                <w:sz w:val="20"/>
                <w:szCs w:val="20"/>
                <w:lang w:val="mk-MK"/>
              </w:rPr>
              <w:t xml:space="preserve">, </w:t>
            </w:r>
            <w:r w:rsidRPr="0085214E">
              <w:rPr>
                <w:rFonts w:ascii="StobiSerif Regular" w:hAnsi="StobiSerif Regular"/>
                <w:sz w:val="20"/>
                <w:szCs w:val="20"/>
                <w:lang w:val="mk-MK"/>
              </w:rPr>
              <w:t xml:space="preserve"> </w:t>
            </w:r>
            <w:r>
              <w:rPr>
                <w:rFonts w:ascii="StobiSerif Regular" w:hAnsi="StobiSerif Regular"/>
                <w:sz w:val="20"/>
                <w:szCs w:val="20"/>
                <w:lang w:val="mk-MK"/>
              </w:rPr>
              <w:t>со цел имплементирање на препораките од анализата од активност 15.1. од оваа мерка</w:t>
            </w:r>
          </w:p>
        </w:tc>
        <w:tc>
          <w:tcPr>
            <w:tcW w:w="532" w:type="pct"/>
          </w:tcPr>
          <w:p w14:paraId="5C85D977" w14:textId="72DAA8E0"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15F48DBD" w14:textId="77777777" w:rsidR="00F07E23" w:rsidRPr="0085214E" w:rsidRDefault="00F07E23" w:rsidP="00F07E23">
            <w:pPr>
              <w:spacing w:after="0" w:line="240" w:lineRule="auto"/>
              <w:jc w:val="both"/>
              <w:rPr>
                <w:rFonts w:ascii="StobiSerif Regular" w:hAnsi="StobiSerif Regular"/>
                <w:sz w:val="20"/>
                <w:szCs w:val="20"/>
                <w:lang w:val="mk-MK"/>
              </w:rPr>
            </w:pPr>
          </w:p>
        </w:tc>
        <w:tc>
          <w:tcPr>
            <w:tcW w:w="577" w:type="pct"/>
          </w:tcPr>
          <w:p w14:paraId="61EE4787" w14:textId="4DE23C72" w:rsidR="00F07E23" w:rsidRPr="0085214E" w:rsidRDefault="00F07E23" w:rsidP="00F07E23">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Прва</w:t>
            </w:r>
            <w:r w:rsidRPr="0085214E">
              <w:rPr>
                <w:rFonts w:ascii="StobiSerif Regular" w:hAnsi="StobiSerif Regular"/>
                <w:sz w:val="20"/>
                <w:szCs w:val="20"/>
                <w:lang w:val="mk-MK"/>
              </w:rPr>
              <w:t xml:space="preserve"> половина на 202</w:t>
            </w:r>
            <w:r>
              <w:rPr>
                <w:rFonts w:ascii="StobiSerif Regular" w:hAnsi="StobiSerif Regular"/>
                <w:sz w:val="20"/>
                <w:szCs w:val="20"/>
                <w:lang w:val="mk-MK"/>
              </w:rPr>
              <w:t>8</w:t>
            </w:r>
            <w:r w:rsidRPr="0085214E">
              <w:rPr>
                <w:rFonts w:ascii="StobiSerif Regular" w:hAnsi="StobiSerif Regular"/>
                <w:sz w:val="20"/>
                <w:szCs w:val="20"/>
                <w:lang w:val="mk-MK"/>
              </w:rPr>
              <w:t xml:space="preserve"> година</w:t>
            </w:r>
          </w:p>
        </w:tc>
        <w:tc>
          <w:tcPr>
            <w:tcW w:w="754" w:type="pct"/>
          </w:tcPr>
          <w:p w14:paraId="0D3AE4E8" w14:textId="18BE83F8"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 xml:space="preserve">акон за изменување и дополнување на Законот за финансирање на политичките партии </w:t>
            </w:r>
          </w:p>
        </w:tc>
        <w:tc>
          <w:tcPr>
            <w:tcW w:w="526" w:type="pct"/>
          </w:tcPr>
          <w:p w14:paraId="276C4A1C"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6B3A7BEB" w14:textId="77777777" w:rsidTr="00967605">
        <w:trPr>
          <w:trHeight w:val="1184"/>
        </w:trPr>
        <w:tc>
          <w:tcPr>
            <w:tcW w:w="831" w:type="pct"/>
            <w:vMerge w:val="restart"/>
          </w:tcPr>
          <w:p w14:paraId="137B289A" w14:textId="1C582868" w:rsidR="00F07E23" w:rsidRPr="0085214E" w:rsidRDefault="00F07E23" w:rsidP="00A7671B">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Платеното политичко рекламирање да не се финансира од Буџетот на РСМ</w:t>
            </w:r>
          </w:p>
        </w:tc>
        <w:tc>
          <w:tcPr>
            <w:tcW w:w="1127" w:type="pct"/>
          </w:tcPr>
          <w:p w14:paraId="76D161ED" w14:textId="041E5C7F" w:rsidR="00F07E23" w:rsidRPr="00513BDB"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 xml:space="preserve">Подготовка на </w:t>
            </w:r>
            <w:r>
              <w:rPr>
                <w:rFonts w:ascii="StobiSerif Regular" w:hAnsi="StobiSerif Regular"/>
                <w:sz w:val="20"/>
                <w:szCs w:val="20"/>
                <w:lang w:val="mk-MK"/>
              </w:rPr>
              <w:t xml:space="preserve">Предлог на закон за </w:t>
            </w:r>
            <w:r w:rsidRPr="0085214E">
              <w:rPr>
                <w:rFonts w:ascii="StobiSerif Regular" w:hAnsi="StobiSerif Regular"/>
                <w:sz w:val="20"/>
                <w:szCs w:val="20"/>
                <w:lang w:val="mk-MK"/>
              </w:rPr>
              <w:t>измен</w:t>
            </w:r>
            <w:r>
              <w:rPr>
                <w:rFonts w:ascii="StobiSerif Regular" w:hAnsi="StobiSerif Regular"/>
                <w:sz w:val="20"/>
                <w:szCs w:val="20"/>
                <w:lang w:val="mk-MK"/>
              </w:rPr>
              <w:t>ување</w:t>
            </w:r>
            <w:r w:rsidRPr="0085214E">
              <w:rPr>
                <w:rFonts w:ascii="StobiSerif Regular" w:hAnsi="StobiSerif Regular"/>
                <w:sz w:val="20"/>
                <w:szCs w:val="20"/>
                <w:lang w:val="mk-MK"/>
              </w:rPr>
              <w:t xml:space="preserve"> и дополнувањ</w:t>
            </w:r>
            <w:r>
              <w:rPr>
                <w:rFonts w:ascii="StobiSerif Regular" w:hAnsi="StobiSerif Regular"/>
                <w:sz w:val="20"/>
                <w:szCs w:val="20"/>
                <w:lang w:val="mk-MK"/>
              </w:rPr>
              <w:t>е</w:t>
            </w:r>
            <w:r w:rsidRPr="0085214E">
              <w:rPr>
                <w:rFonts w:ascii="StobiSerif Regular" w:hAnsi="StobiSerif Regular"/>
                <w:sz w:val="20"/>
                <w:szCs w:val="20"/>
                <w:lang w:val="mk-MK"/>
              </w:rPr>
              <w:t xml:space="preserve"> на Изборниот законик</w:t>
            </w:r>
          </w:p>
        </w:tc>
        <w:tc>
          <w:tcPr>
            <w:tcW w:w="532" w:type="pct"/>
          </w:tcPr>
          <w:p w14:paraId="59A6C254"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МП </w:t>
            </w:r>
          </w:p>
          <w:p w14:paraId="6D79FEE2" w14:textId="77777777" w:rsidR="00F07E23" w:rsidRDefault="00F07E23" w:rsidP="00F07E23">
            <w:pPr>
              <w:spacing w:after="0" w:line="240" w:lineRule="auto"/>
              <w:rPr>
                <w:rFonts w:ascii="StobiSerif Regular" w:hAnsi="StobiSerif Regular"/>
                <w:sz w:val="20"/>
                <w:szCs w:val="20"/>
                <w:lang w:val="mk-MK"/>
              </w:rPr>
            </w:pPr>
          </w:p>
          <w:p w14:paraId="7C34134B" w14:textId="77777777" w:rsidR="00F07E23" w:rsidRPr="00513BDB" w:rsidRDefault="00F07E23" w:rsidP="00F07E23">
            <w:pPr>
              <w:rPr>
                <w:rFonts w:ascii="StobiSerif Regular" w:hAnsi="StobiSerif Regular"/>
                <w:sz w:val="20"/>
                <w:szCs w:val="20"/>
                <w:lang w:val="mk-MK"/>
              </w:rPr>
            </w:pPr>
          </w:p>
        </w:tc>
        <w:tc>
          <w:tcPr>
            <w:tcW w:w="652" w:type="pct"/>
          </w:tcPr>
          <w:p w14:paraId="74D5135D"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ДИК</w:t>
            </w:r>
          </w:p>
          <w:p w14:paraId="2D54BF03" w14:textId="77777777" w:rsidR="00F07E23"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ДЗР</w:t>
            </w:r>
          </w:p>
          <w:p w14:paraId="2730A30B"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p>
          <w:p w14:paraId="0FEBA561"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ДКСК</w:t>
            </w:r>
          </w:p>
          <w:p w14:paraId="5E343F8C" w14:textId="645C0891"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А</w:t>
            </w:r>
            <w:r>
              <w:rPr>
                <w:rFonts w:ascii="StobiSerif Regular" w:hAnsi="StobiSerif Regular"/>
                <w:sz w:val="20"/>
                <w:szCs w:val="20"/>
                <w:lang w:val="mk-MK"/>
              </w:rPr>
              <w:t>А</w:t>
            </w:r>
            <w:r w:rsidRPr="0085214E">
              <w:rPr>
                <w:rFonts w:ascii="StobiSerif Regular" w:hAnsi="StobiSerif Regular"/>
                <w:sz w:val="20"/>
                <w:szCs w:val="20"/>
                <w:lang w:val="mk-MK"/>
              </w:rPr>
              <w:t>ВМУ</w:t>
            </w:r>
          </w:p>
        </w:tc>
        <w:tc>
          <w:tcPr>
            <w:tcW w:w="577" w:type="pct"/>
          </w:tcPr>
          <w:p w14:paraId="1576B860" w14:textId="093283E2" w:rsidR="00F07E23" w:rsidRPr="00513BDB" w:rsidRDefault="00F07E23" w:rsidP="00F07E23">
            <w:pPr>
              <w:rPr>
                <w:rFonts w:ascii="StobiSerif Regular" w:hAnsi="StobiSerif Regular"/>
                <w:sz w:val="20"/>
                <w:szCs w:val="20"/>
                <w:lang w:val="mk-MK"/>
              </w:rPr>
            </w:pPr>
            <w:r>
              <w:rPr>
                <w:rFonts w:ascii="StobiSerif Regular" w:hAnsi="StobiSerif Regular"/>
                <w:sz w:val="20"/>
                <w:szCs w:val="20"/>
                <w:lang w:val="mk-MK"/>
              </w:rPr>
              <w:t>Втора половина на 2027 година</w:t>
            </w:r>
          </w:p>
        </w:tc>
        <w:tc>
          <w:tcPr>
            <w:tcW w:w="754" w:type="pct"/>
          </w:tcPr>
          <w:p w14:paraId="068BFE8A" w14:textId="77777777" w:rsidR="00F07E23" w:rsidRPr="00B43EA4"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Подготвен Предлог на закон за изменување и дополнување на Изборниот </w:t>
            </w:r>
            <w:r>
              <w:rPr>
                <w:rFonts w:ascii="StobiSerif Regular" w:hAnsi="StobiSerif Regular"/>
                <w:sz w:val="20"/>
                <w:szCs w:val="20"/>
                <w:lang w:val="mk-MK"/>
              </w:rPr>
              <w:t>з</w:t>
            </w:r>
            <w:r w:rsidRPr="0085214E">
              <w:rPr>
                <w:rFonts w:ascii="StobiSerif Regular" w:hAnsi="StobiSerif Regular"/>
                <w:sz w:val="20"/>
                <w:szCs w:val="20"/>
                <w:lang w:val="mk-MK"/>
              </w:rPr>
              <w:t>акони</w:t>
            </w:r>
            <w:r>
              <w:rPr>
                <w:rFonts w:ascii="StobiSerif Regular" w:hAnsi="StobiSerif Regular"/>
                <w:sz w:val="20"/>
                <w:szCs w:val="20"/>
                <w:lang w:val="mk-MK"/>
              </w:rPr>
              <w:t>к</w:t>
            </w:r>
          </w:p>
        </w:tc>
        <w:tc>
          <w:tcPr>
            <w:tcW w:w="526" w:type="pct"/>
          </w:tcPr>
          <w:p w14:paraId="43B0A86F"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4E0D7506" w14:textId="77777777" w:rsidTr="00967605">
        <w:trPr>
          <w:trHeight w:val="50"/>
        </w:trPr>
        <w:tc>
          <w:tcPr>
            <w:tcW w:w="831" w:type="pct"/>
            <w:vMerge/>
          </w:tcPr>
          <w:p w14:paraId="3DB0DF28" w14:textId="77777777" w:rsidR="00F07E23" w:rsidRPr="0085214E" w:rsidRDefault="00F07E23" w:rsidP="00F07E23">
            <w:pPr>
              <w:pStyle w:val="ListParagraph"/>
              <w:numPr>
                <w:ilvl w:val="0"/>
                <w:numId w:val="3"/>
              </w:numPr>
              <w:spacing w:after="0" w:line="240" w:lineRule="auto"/>
              <w:ind w:left="173" w:hanging="284"/>
              <w:rPr>
                <w:rFonts w:ascii="StobiSerif Regular" w:hAnsi="StobiSerif Regular"/>
                <w:sz w:val="20"/>
                <w:szCs w:val="20"/>
                <w:lang w:val="mk-MK"/>
              </w:rPr>
            </w:pPr>
          </w:p>
        </w:tc>
        <w:tc>
          <w:tcPr>
            <w:tcW w:w="1127" w:type="pct"/>
          </w:tcPr>
          <w:p w14:paraId="456DD3E1" w14:textId="175251BC" w:rsidR="00F07E23" w:rsidRPr="0085214E"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Утврдување на</w:t>
            </w:r>
            <w:r w:rsidRPr="0085214E">
              <w:rPr>
                <w:rFonts w:ascii="StobiSerif Regular" w:hAnsi="StobiSerif Regular"/>
                <w:sz w:val="20"/>
                <w:szCs w:val="20"/>
                <w:lang w:val="mk-MK"/>
              </w:rPr>
              <w:t xml:space="preserve"> Предлог на закон за изменување </w:t>
            </w:r>
            <w:r w:rsidRPr="0085214E">
              <w:rPr>
                <w:rFonts w:ascii="StobiSerif Regular" w:hAnsi="StobiSerif Regular"/>
                <w:sz w:val="20"/>
                <w:szCs w:val="20"/>
                <w:lang w:val="mk-MK"/>
              </w:rPr>
              <w:lastRenderedPageBreak/>
              <w:t>и дополнување на Изборниот законик</w:t>
            </w:r>
          </w:p>
        </w:tc>
        <w:tc>
          <w:tcPr>
            <w:tcW w:w="532" w:type="pct"/>
          </w:tcPr>
          <w:p w14:paraId="21662A1E" w14:textId="2DAEB56A"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676A9065"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7E32682D" w14:textId="7895411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85214E">
              <w:rPr>
                <w:rFonts w:ascii="StobiSerif Regular" w:hAnsi="StobiSerif Regular"/>
                <w:sz w:val="20"/>
                <w:szCs w:val="20"/>
                <w:lang w:val="mk-MK"/>
              </w:rPr>
              <w:t>половина на 2028 година</w:t>
            </w:r>
          </w:p>
        </w:tc>
        <w:tc>
          <w:tcPr>
            <w:tcW w:w="754" w:type="pct"/>
          </w:tcPr>
          <w:p w14:paraId="6ED37F5B" w14:textId="38EEEA44"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Утврден </w:t>
            </w:r>
            <w:r w:rsidRPr="0085214E">
              <w:rPr>
                <w:rFonts w:ascii="StobiSerif Regular" w:hAnsi="StobiSerif Regular"/>
                <w:sz w:val="20"/>
                <w:szCs w:val="20"/>
                <w:lang w:val="mk-MK"/>
              </w:rPr>
              <w:t>Предлог</w:t>
            </w:r>
            <w:r>
              <w:rPr>
                <w:rFonts w:ascii="StobiSerif Regular" w:hAnsi="StobiSerif Regular"/>
                <w:sz w:val="20"/>
                <w:szCs w:val="20"/>
                <w:lang w:val="mk-MK"/>
              </w:rPr>
              <w:t>от на</w:t>
            </w:r>
            <w:r w:rsidRPr="0085214E">
              <w:rPr>
                <w:rFonts w:ascii="StobiSerif Regular" w:hAnsi="StobiSerif Regular"/>
                <w:sz w:val="20"/>
                <w:szCs w:val="20"/>
                <w:lang w:val="mk-MK"/>
              </w:rPr>
              <w:t xml:space="preserve"> закон за </w:t>
            </w:r>
            <w:r w:rsidRPr="0085214E">
              <w:rPr>
                <w:rFonts w:ascii="StobiSerif Regular" w:hAnsi="StobiSerif Regular"/>
                <w:sz w:val="20"/>
                <w:szCs w:val="20"/>
                <w:lang w:val="mk-MK"/>
              </w:rPr>
              <w:lastRenderedPageBreak/>
              <w:t xml:space="preserve">изменување и дополнување на Изборниот законик </w:t>
            </w:r>
          </w:p>
        </w:tc>
        <w:tc>
          <w:tcPr>
            <w:tcW w:w="526" w:type="pct"/>
          </w:tcPr>
          <w:p w14:paraId="42C9AD63"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24200DD5" w14:textId="77777777" w:rsidTr="00967605">
        <w:trPr>
          <w:trHeight w:val="77"/>
        </w:trPr>
        <w:tc>
          <w:tcPr>
            <w:tcW w:w="831" w:type="pct"/>
            <w:vMerge/>
          </w:tcPr>
          <w:p w14:paraId="754F3AA6" w14:textId="77777777" w:rsidR="00F07E23" w:rsidRPr="0085214E" w:rsidRDefault="00F07E23" w:rsidP="00F07E23">
            <w:pPr>
              <w:pStyle w:val="ListParagraph"/>
              <w:numPr>
                <w:ilvl w:val="0"/>
                <w:numId w:val="3"/>
              </w:numPr>
              <w:spacing w:after="0" w:line="240" w:lineRule="auto"/>
              <w:ind w:left="173" w:hanging="284"/>
              <w:rPr>
                <w:rFonts w:ascii="StobiSerif Regular" w:hAnsi="StobiSerif Regular"/>
                <w:sz w:val="20"/>
                <w:szCs w:val="20"/>
                <w:lang w:val="mk-MK"/>
              </w:rPr>
            </w:pPr>
          </w:p>
        </w:tc>
        <w:tc>
          <w:tcPr>
            <w:tcW w:w="1127" w:type="pct"/>
          </w:tcPr>
          <w:p w14:paraId="7B89D97A" w14:textId="4D9D4792" w:rsidR="00F07E23" w:rsidRPr="0085214E"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w:t>
            </w:r>
            <w:r w:rsidRPr="0085214E">
              <w:rPr>
                <w:rFonts w:ascii="StobiSerif Regular" w:hAnsi="StobiSerif Regular"/>
                <w:sz w:val="20"/>
                <w:szCs w:val="20"/>
                <w:lang w:val="mk-MK"/>
              </w:rPr>
              <w:t xml:space="preserve"> </w:t>
            </w:r>
            <w:r>
              <w:rPr>
                <w:rFonts w:ascii="StobiSerif Regular" w:hAnsi="StobiSerif Regular"/>
                <w:sz w:val="20"/>
                <w:szCs w:val="20"/>
                <w:lang w:val="mk-MK"/>
              </w:rPr>
              <w:t>З</w:t>
            </w:r>
            <w:r w:rsidRPr="0085214E">
              <w:rPr>
                <w:rFonts w:ascii="StobiSerif Regular" w:hAnsi="StobiSerif Regular"/>
                <w:sz w:val="20"/>
                <w:szCs w:val="20"/>
                <w:lang w:val="mk-MK"/>
              </w:rPr>
              <w:t xml:space="preserve">акон за изменување и дополнување на Изборниот законик </w:t>
            </w:r>
          </w:p>
        </w:tc>
        <w:tc>
          <w:tcPr>
            <w:tcW w:w="532" w:type="pct"/>
          </w:tcPr>
          <w:p w14:paraId="7269222A" w14:textId="577A9DD3"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4650A768"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1F332E41" w14:textId="599479F2"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Прва </w:t>
            </w:r>
            <w:r w:rsidRPr="0085214E">
              <w:rPr>
                <w:rFonts w:ascii="StobiSerif Regular" w:hAnsi="StobiSerif Regular"/>
                <w:sz w:val="20"/>
                <w:szCs w:val="20"/>
                <w:lang w:val="mk-MK"/>
              </w:rPr>
              <w:t>половина на 2028 година</w:t>
            </w:r>
          </w:p>
        </w:tc>
        <w:tc>
          <w:tcPr>
            <w:tcW w:w="754" w:type="pct"/>
          </w:tcPr>
          <w:p w14:paraId="0982358E" w14:textId="52CFE27E"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Донесен З</w:t>
            </w:r>
            <w:r w:rsidRPr="0085214E">
              <w:rPr>
                <w:rFonts w:ascii="StobiSerif Regular" w:hAnsi="StobiSerif Regular"/>
                <w:sz w:val="20"/>
                <w:szCs w:val="20"/>
                <w:lang w:val="mk-MK"/>
              </w:rPr>
              <w:t xml:space="preserve">акон за изменување и дополнување на Изборниот закони </w:t>
            </w:r>
          </w:p>
        </w:tc>
        <w:tc>
          <w:tcPr>
            <w:tcW w:w="526" w:type="pct"/>
          </w:tcPr>
          <w:p w14:paraId="634D3611" w14:textId="2FE72057" w:rsidR="00F07E23" w:rsidRPr="0085214E" w:rsidRDefault="00F07E23" w:rsidP="00F07E23">
            <w:pPr>
              <w:spacing w:after="0" w:line="240" w:lineRule="auto"/>
              <w:rPr>
                <w:rFonts w:ascii="StobiSerif Regular" w:hAnsi="StobiSerif Regular"/>
                <w:sz w:val="20"/>
                <w:szCs w:val="20"/>
                <w:lang w:val="mk-MK"/>
              </w:rPr>
            </w:pPr>
          </w:p>
        </w:tc>
      </w:tr>
      <w:tr w:rsidR="00F07E23" w:rsidRPr="00B43EA4" w14:paraId="56F2D7B1" w14:textId="77777777" w:rsidTr="00E01B81">
        <w:tc>
          <w:tcPr>
            <w:tcW w:w="5000" w:type="pct"/>
            <w:gridSpan w:val="7"/>
            <w:shd w:val="clear" w:color="auto" w:fill="83CAEB" w:themeFill="accent1" w:themeFillTint="66"/>
          </w:tcPr>
          <w:p w14:paraId="7CBF6E2E" w14:textId="2EAC334A" w:rsidR="00F07E23" w:rsidRPr="00B43EA4" w:rsidRDefault="00F07E23" w:rsidP="00F07E23">
            <w:pPr>
              <w:spacing w:after="0" w:line="240" w:lineRule="auto"/>
              <w:jc w:val="both"/>
              <w:rPr>
                <w:rFonts w:ascii="StobiSerif Regular" w:hAnsi="StobiSerif Regular"/>
                <w:b/>
                <w:bCs/>
                <w:sz w:val="20"/>
                <w:szCs w:val="20"/>
                <w:lang w:val="mk-MK"/>
              </w:rPr>
            </w:pPr>
            <w:r w:rsidRPr="00B43EA4">
              <w:rPr>
                <w:rFonts w:ascii="StobiSerif Regular" w:hAnsi="StobiSerif Regular"/>
                <w:b/>
                <w:bCs/>
                <w:sz w:val="20"/>
                <w:szCs w:val="20"/>
                <w:lang w:val="mk-MK"/>
              </w:rPr>
              <w:t xml:space="preserve">Цел: </w:t>
            </w:r>
            <w:r w:rsidRPr="00465B69">
              <w:rPr>
                <w:rFonts w:ascii="StobiSerif Regular" w:hAnsi="StobiSerif Regular"/>
                <w:b/>
                <w:bCs/>
                <w:sz w:val="20"/>
                <w:szCs w:val="20"/>
                <w:lang w:val="mk-MK"/>
              </w:rPr>
              <w:t>Зајакнување на надзор на законодавната над извршната власт</w:t>
            </w:r>
            <w:r>
              <w:rPr>
                <w:rFonts w:ascii="StobiSerif Regular" w:hAnsi="StobiSerif Regular"/>
                <w:b/>
                <w:bCs/>
                <w:sz w:val="20"/>
                <w:szCs w:val="20"/>
                <w:lang w:val="mk-MK"/>
              </w:rPr>
              <w:t xml:space="preserve"> за имплементација на </w:t>
            </w:r>
            <w:r w:rsidRPr="00B013EE">
              <w:rPr>
                <w:rFonts w:ascii="StobiSerif Regular" w:hAnsi="StobiSerif Regular"/>
                <w:b/>
                <w:bCs/>
                <w:sz w:val="20"/>
                <w:szCs w:val="20"/>
                <w:lang w:val="mk-MK"/>
              </w:rPr>
              <w:t>Националната стратегија 2026-2030</w:t>
            </w:r>
            <w:r>
              <w:rPr>
                <w:rFonts w:ascii="StobiSerif Regular" w:hAnsi="StobiSerif Regular"/>
                <w:b/>
                <w:bCs/>
                <w:sz w:val="20"/>
                <w:szCs w:val="20"/>
                <w:lang w:val="mk-MK"/>
              </w:rPr>
              <w:t>, како и зајакнување на капацитетите за надзор над примената на ЗСКСИ</w:t>
            </w:r>
          </w:p>
        </w:tc>
      </w:tr>
      <w:tr w:rsidR="00F07E23" w:rsidRPr="00B43EA4" w14:paraId="46E3674D" w14:textId="77777777" w:rsidTr="00E01B81">
        <w:tc>
          <w:tcPr>
            <w:tcW w:w="5000" w:type="pct"/>
            <w:gridSpan w:val="7"/>
            <w:shd w:val="clear" w:color="auto" w:fill="83CAEB" w:themeFill="accent1" w:themeFillTint="66"/>
          </w:tcPr>
          <w:p w14:paraId="3D497A3E" w14:textId="4A99806B" w:rsidR="00F07E23" w:rsidRPr="00B43EA4" w:rsidRDefault="00F07E23" w:rsidP="00F07E23">
            <w:pPr>
              <w:spacing w:after="0" w:line="240" w:lineRule="auto"/>
              <w:jc w:val="both"/>
              <w:rPr>
                <w:rFonts w:ascii="StobiSerif Regular" w:hAnsi="StobiSerif Regular"/>
                <w:b/>
                <w:bCs/>
                <w:sz w:val="20"/>
                <w:szCs w:val="20"/>
                <w:lang w:val="mk-MK"/>
              </w:rPr>
            </w:pPr>
            <w:r w:rsidRPr="00B43EA4">
              <w:rPr>
                <w:rFonts w:ascii="StobiSerif Regular" w:hAnsi="StobiSerif Regular"/>
                <w:b/>
                <w:bCs/>
                <w:sz w:val="20"/>
                <w:szCs w:val="20"/>
                <w:lang w:val="mk-MK"/>
              </w:rPr>
              <w:t>Проблем</w:t>
            </w:r>
            <w:r>
              <w:rPr>
                <w:rFonts w:ascii="StobiSerif Regular" w:hAnsi="StobiSerif Regular"/>
                <w:b/>
                <w:bCs/>
                <w:sz w:val="20"/>
                <w:szCs w:val="20"/>
                <w:lang w:val="mk-MK"/>
              </w:rPr>
              <w:t xml:space="preserve"> 4</w:t>
            </w:r>
            <w:r w:rsidRPr="00B43EA4">
              <w:rPr>
                <w:rFonts w:ascii="StobiSerif Regular" w:hAnsi="StobiSerif Regular"/>
                <w:b/>
                <w:bCs/>
                <w:sz w:val="20"/>
                <w:szCs w:val="20"/>
                <w:lang w:val="mk-MK"/>
              </w:rPr>
              <w:t>: Недо</w:t>
            </w:r>
            <w:r>
              <w:rPr>
                <w:rFonts w:ascii="StobiSerif Regular" w:hAnsi="StobiSerif Regular"/>
                <w:b/>
                <w:bCs/>
                <w:sz w:val="20"/>
                <w:szCs w:val="20"/>
                <w:lang w:val="mk-MK"/>
              </w:rPr>
              <w:t>волен</w:t>
            </w:r>
            <w:r w:rsidRPr="00B43EA4">
              <w:rPr>
                <w:rFonts w:ascii="StobiSerif Regular" w:hAnsi="StobiSerif Regular"/>
                <w:b/>
                <w:bCs/>
                <w:sz w:val="20"/>
                <w:szCs w:val="20"/>
                <w:lang w:val="mk-MK"/>
              </w:rPr>
              <w:t xml:space="preserve"> надзор на законодавната над извршната власт</w:t>
            </w:r>
            <w:r>
              <w:t xml:space="preserve"> </w:t>
            </w:r>
            <w:r>
              <w:rPr>
                <w:rFonts w:ascii="StobiSerif Regular" w:hAnsi="StobiSerif Regular"/>
                <w:b/>
                <w:bCs/>
                <w:sz w:val="20"/>
                <w:szCs w:val="20"/>
                <w:lang w:val="mk-MK"/>
              </w:rPr>
              <w:t>за</w:t>
            </w:r>
            <w:r w:rsidRPr="00B013EE">
              <w:rPr>
                <w:rFonts w:ascii="StobiSerif Regular" w:hAnsi="StobiSerif Regular"/>
                <w:b/>
                <w:bCs/>
                <w:sz w:val="20"/>
                <w:szCs w:val="20"/>
                <w:lang w:val="mk-MK"/>
              </w:rPr>
              <w:t xml:space="preserve"> имплементација на </w:t>
            </w:r>
            <w:r>
              <w:rPr>
                <w:rFonts w:ascii="StobiSerif Regular" w:hAnsi="StobiSerif Regular"/>
                <w:b/>
                <w:bCs/>
                <w:sz w:val="20"/>
                <w:szCs w:val="20"/>
                <w:lang w:val="mk-MK"/>
              </w:rPr>
              <w:t>петгодишната национална</w:t>
            </w:r>
            <w:r w:rsidRPr="00B013EE">
              <w:rPr>
                <w:rFonts w:ascii="StobiSerif Regular" w:hAnsi="StobiSerif Regular"/>
                <w:b/>
                <w:bCs/>
                <w:sz w:val="20"/>
                <w:szCs w:val="20"/>
                <w:lang w:val="mk-MK"/>
              </w:rPr>
              <w:t xml:space="preserve"> стратегија </w:t>
            </w:r>
            <w:r>
              <w:rPr>
                <w:rFonts w:ascii="StobiSerif Regular" w:hAnsi="StobiSerif Regular"/>
                <w:b/>
                <w:bCs/>
                <w:sz w:val="20"/>
                <w:szCs w:val="20"/>
                <w:lang w:val="mk-MK"/>
              </w:rPr>
              <w:t>за спречување на корупцијата и судирот на интереси,  како и недоволни капацитети</w:t>
            </w:r>
            <w:r w:rsidRPr="00B013EE">
              <w:rPr>
                <w:rFonts w:ascii="StobiSerif Regular" w:hAnsi="StobiSerif Regular"/>
                <w:b/>
                <w:bCs/>
                <w:sz w:val="20"/>
                <w:szCs w:val="20"/>
                <w:lang w:val="mk-MK"/>
              </w:rPr>
              <w:t xml:space="preserve"> за надзор над примената на ЗСКСИ</w:t>
            </w:r>
          </w:p>
        </w:tc>
      </w:tr>
      <w:tr w:rsidR="00F07E23" w:rsidRPr="0085214E" w14:paraId="04D9EB47" w14:textId="77777777" w:rsidTr="00967605">
        <w:trPr>
          <w:trHeight w:val="545"/>
        </w:trPr>
        <w:tc>
          <w:tcPr>
            <w:tcW w:w="831" w:type="pct"/>
            <w:shd w:val="clear" w:color="auto" w:fill="BFBFBF" w:themeFill="background1" w:themeFillShade="BF"/>
          </w:tcPr>
          <w:p w14:paraId="202B96F8" w14:textId="2DAEAEA2" w:rsidR="00F07E23" w:rsidRPr="00F15EEC" w:rsidRDefault="00F07E23" w:rsidP="00F07E23">
            <w:pPr>
              <w:pStyle w:val="ListParagraph"/>
              <w:spacing w:after="0" w:line="240" w:lineRule="auto"/>
              <w:ind w:left="173"/>
              <w:jc w:val="center"/>
              <w:rPr>
                <w:rFonts w:ascii="StobiSerif Regular" w:hAnsi="StobiSerif Regular"/>
                <w:b/>
                <w:sz w:val="20"/>
                <w:szCs w:val="20"/>
                <w:lang w:val="mk-MK"/>
              </w:rPr>
            </w:pPr>
            <w:r w:rsidRPr="00F15EEC">
              <w:rPr>
                <w:rFonts w:ascii="StobiSerif Regular" w:hAnsi="StobiSerif Regular"/>
                <w:b/>
                <w:sz w:val="20"/>
                <w:szCs w:val="20"/>
                <w:lang w:val="mk-MK"/>
              </w:rPr>
              <w:t>Мерка</w:t>
            </w:r>
          </w:p>
        </w:tc>
        <w:tc>
          <w:tcPr>
            <w:tcW w:w="1127" w:type="pct"/>
            <w:shd w:val="clear" w:color="auto" w:fill="BFBFBF" w:themeFill="background1" w:themeFillShade="BF"/>
          </w:tcPr>
          <w:p w14:paraId="434B5A85" w14:textId="584E5CAA" w:rsidR="00F07E23" w:rsidRPr="00F15EEC" w:rsidRDefault="00F07E23" w:rsidP="00F07E23">
            <w:pPr>
              <w:pStyle w:val="ListParagraph"/>
              <w:spacing w:after="0" w:line="240" w:lineRule="auto"/>
              <w:ind w:left="356"/>
              <w:jc w:val="center"/>
              <w:rPr>
                <w:rFonts w:ascii="StobiSerif Regular" w:hAnsi="StobiSerif Regular"/>
                <w:b/>
                <w:sz w:val="20"/>
                <w:szCs w:val="20"/>
                <w:lang w:val="mk-MK"/>
              </w:rPr>
            </w:pPr>
            <w:r w:rsidRPr="00F15EEC">
              <w:rPr>
                <w:rFonts w:ascii="StobiSerif Regular" w:hAnsi="StobiSerif Regular"/>
                <w:b/>
                <w:sz w:val="20"/>
                <w:szCs w:val="20"/>
                <w:lang w:val="mk-MK"/>
              </w:rPr>
              <w:t>Активност</w:t>
            </w:r>
          </w:p>
        </w:tc>
        <w:tc>
          <w:tcPr>
            <w:tcW w:w="532" w:type="pct"/>
            <w:shd w:val="clear" w:color="auto" w:fill="BFBFBF" w:themeFill="background1" w:themeFillShade="BF"/>
          </w:tcPr>
          <w:p w14:paraId="3CDC8386" w14:textId="11DF8052"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Надлежна институција</w:t>
            </w:r>
          </w:p>
        </w:tc>
        <w:tc>
          <w:tcPr>
            <w:tcW w:w="652" w:type="pct"/>
            <w:shd w:val="clear" w:color="auto" w:fill="BFBFBF" w:themeFill="background1" w:themeFillShade="BF"/>
          </w:tcPr>
          <w:p w14:paraId="72AE7209" w14:textId="410086F8"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Вклучени институции и субјекти</w:t>
            </w:r>
          </w:p>
        </w:tc>
        <w:tc>
          <w:tcPr>
            <w:tcW w:w="577" w:type="pct"/>
            <w:shd w:val="clear" w:color="auto" w:fill="BFBFBF" w:themeFill="background1" w:themeFillShade="BF"/>
          </w:tcPr>
          <w:p w14:paraId="2959B29D" w14:textId="13990ED4"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Рок за реализација</w:t>
            </w:r>
          </w:p>
        </w:tc>
        <w:tc>
          <w:tcPr>
            <w:tcW w:w="754" w:type="pct"/>
            <w:shd w:val="clear" w:color="auto" w:fill="BFBFBF" w:themeFill="background1" w:themeFillShade="BF"/>
          </w:tcPr>
          <w:p w14:paraId="712607E0" w14:textId="526FD50A"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Индикатор за активност</w:t>
            </w:r>
          </w:p>
        </w:tc>
        <w:tc>
          <w:tcPr>
            <w:tcW w:w="526" w:type="pct"/>
            <w:shd w:val="clear" w:color="auto" w:fill="BFBFBF" w:themeFill="background1" w:themeFillShade="BF"/>
          </w:tcPr>
          <w:p w14:paraId="5B090A38" w14:textId="1A0D3ACE" w:rsidR="00F07E23" w:rsidRPr="00F15EEC" w:rsidRDefault="00F07E23" w:rsidP="00F07E23">
            <w:pPr>
              <w:spacing w:after="0" w:line="240" w:lineRule="auto"/>
              <w:jc w:val="center"/>
              <w:rPr>
                <w:rFonts w:ascii="StobiSerif Regular" w:hAnsi="StobiSerif Regular"/>
                <w:b/>
                <w:sz w:val="20"/>
                <w:szCs w:val="20"/>
                <w:lang w:val="mk-MK"/>
              </w:rPr>
            </w:pPr>
            <w:r w:rsidRPr="00F15EEC">
              <w:rPr>
                <w:rFonts w:ascii="StobiSerif Regular" w:hAnsi="StobiSerif Regular"/>
                <w:b/>
                <w:sz w:val="20"/>
                <w:szCs w:val="20"/>
                <w:lang w:val="mk-MK"/>
              </w:rPr>
              <w:t>Финансиски средства</w:t>
            </w:r>
          </w:p>
        </w:tc>
      </w:tr>
      <w:tr w:rsidR="00F07E23" w:rsidRPr="0085214E" w14:paraId="5B443E87" w14:textId="77777777" w:rsidTr="00967605">
        <w:trPr>
          <w:trHeight w:val="545"/>
        </w:trPr>
        <w:tc>
          <w:tcPr>
            <w:tcW w:w="831" w:type="pct"/>
            <w:vMerge w:val="restart"/>
          </w:tcPr>
          <w:p w14:paraId="3AAA28B0" w14:textId="4BEBF9D6" w:rsidR="00F07E23" w:rsidRPr="0085214E" w:rsidRDefault="00F07E23" w:rsidP="007450DA">
            <w:pPr>
              <w:pStyle w:val="ListParagraph"/>
              <w:numPr>
                <w:ilvl w:val="0"/>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Унапредување на функционалната и финансиската независност на ДКСК</w:t>
            </w:r>
          </w:p>
        </w:tc>
        <w:tc>
          <w:tcPr>
            <w:tcW w:w="1127" w:type="pct"/>
          </w:tcPr>
          <w:p w14:paraId="2CE7AF45" w14:textId="6FA9C8F5" w:rsidR="00F07E23" w:rsidRPr="0085214E"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Подготовка на Предлог на закон за изменување и дополнување на Законот за спречување на корупцијата и судирот на интереси, со цел утврдување на минимален буџет на ДКСК</w:t>
            </w:r>
          </w:p>
        </w:tc>
        <w:tc>
          <w:tcPr>
            <w:tcW w:w="532" w:type="pct"/>
          </w:tcPr>
          <w:p w14:paraId="4F3BC0E8"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МП</w:t>
            </w:r>
          </w:p>
        </w:tc>
        <w:tc>
          <w:tcPr>
            <w:tcW w:w="652" w:type="pct"/>
          </w:tcPr>
          <w:p w14:paraId="42647220" w14:textId="7777777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p>
        </w:tc>
        <w:tc>
          <w:tcPr>
            <w:tcW w:w="577" w:type="pct"/>
          </w:tcPr>
          <w:p w14:paraId="227B1A68" w14:textId="77777777" w:rsidR="00F07E23" w:rsidRPr="0085214E" w:rsidRDefault="00F07E23" w:rsidP="00F07E23">
            <w:pPr>
              <w:spacing w:after="0" w:line="240" w:lineRule="auto"/>
              <w:rPr>
                <w:rFonts w:ascii="StobiSerif Regular" w:hAnsi="StobiSerif Regular"/>
                <w:sz w:val="20"/>
                <w:szCs w:val="20"/>
                <w:lang w:val="mk-MK"/>
              </w:rPr>
            </w:pPr>
            <w:r w:rsidRPr="004C446A">
              <w:rPr>
                <w:rFonts w:ascii="StobiSerif Regular" w:hAnsi="StobiSerif Regular"/>
                <w:sz w:val="20"/>
                <w:szCs w:val="20"/>
                <w:lang w:val="mk-MK"/>
              </w:rPr>
              <w:t>Прв</w:t>
            </w:r>
            <w:r>
              <w:rPr>
                <w:rFonts w:ascii="StobiSerif Regular" w:hAnsi="StobiSerif Regular"/>
                <w:sz w:val="20"/>
                <w:szCs w:val="20"/>
                <w:lang w:val="mk-MK"/>
              </w:rPr>
              <w:t>а</w:t>
            </w:r>
            <w:r w:rsidRPr="004C446A">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4C446A">
              <w:rPr>
                <w:rFonts w:ascii="StobiSerif Regular" w:hAnsi="StobiSerif Regular"/>
                <w:sz w:val="20"/>
                <w:szCs w:val="20"/>
                <w:lang w:val="mk-MK"/>
              </w:rPr>
              <w:t xml:space="preserve"> 2027 година </w:t>
            </w:r>
          </w:p>
        </w:tc>
        <w:tc>
          <w:tcPr>
            <w:tcW w:w="754" w:type="pct"/>
          </w:tcPr>
          <w:p w14:paraId="67B0C705" w14:textId="5FD61CD7"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Подготвен Предлог на закон за изменување и дополнување на Законот за спречување на корупцијата и судирот на интереси </w:t>
            </w:r>
          </w:p>
        </w:tc>
        <w:tc>
          <w:tcPr>
            <w:tcW w:w="526" w:type="pct"/>
          </w:tcPr>
          <w:p w14:paraId="03CFF059"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0D8D54E0" w14:textId="77777777" w:rsidTr="00967605">
        <w:trPr>
          <w:trHeight w:val="545"/>
        </w:trPr>
        <w:tc>
          <w:tcPr>
            <w:tcW w:w="831" w:type="pct"/>
            <w:vMerge/>
          </w:tcPr>
          <w:p w14:paraId="641FA3B9" w14:textId="77777777" w:rsidR="00F07E23"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2CD8D284" w14:textId="29D31D64"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Утврдување на Предлог на закон за изменување и дополнување на Законот за спречување на корупцијата и судирот на интереси, со цел утврдување на </w:t>
            </w:r>
            <w:r>
              <w:rPr>
                <w:rFonts w:ascii="StobiSerif Regular" w:hAnsi="StobiSerif Regular"/>
                <w:sz w:val="20"/>
                <w:szCs w:val="20"/>
                <w:lang w:val="mk-MK"/>
              </w:rPr>
              <w:lastRenderedPageBreak/>
              <w:t>минимален буџет на ДКСК</w:t>
            </w:r>
          </w:p>
        </w:tc>
        <w:tc>
          <w:tcPr>
            <w:tcW w:w="532" w:type="pct"/>
          </w:tcPr>
          <w:p w14:paraId="1510D16C" w14:textId="19FB16A4"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 xml:space="preserve">Влада  </w:t>
            </w:r>
          </w:p>
        </w:tc>
        <w:tc>
          <w:tcPr>
            <w:tcW w:w="652" w:type="pct"/>
          </w:tcPr>
          <w:p w14:paraId="413EC9F1" w14:textId="77777777" w:rsidR="00F07E23" w:rsidRDefault="00F07E23" w:rsidP="00F07E23">
            <w:pPr>
              <w:spacing w:after="0" w:line="240" w:lineRule="auto"/>
              <w:rPr>
                <w:rFonts w:ascii="StobiSerif Regular" w:hAnsi="StobiSerif Regular"/>
                <w:sz w:val="20"/>
                <w:szCs w:val="20"/>
                <w:lang w:val="mk-MK"/>
              </w:rPr>
            </w:pPr>
          </w:p>
        </w:tc>
        <w:tc>
          <w:tcPr>
            <w:tcW w:w="577" w:type="pct"/>
          </w:tcPr>
          <w:p w14:paraId="20D5F4C0" w14:textId="77777777" w:rsidR="00F07E23" w:rsidRPr="004C446A"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4C446A">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4C446A">
              <w:rPr>
                <w:rFonts w:ascii="StobiSerif Regular" w:hAnsi="StobiSerif Regular"/>
                <w:sz w:val="20"/>
                <w:szCs w:val="20"/>
                <w:lang w:val="mk-MK"/>
              </w:rPr>
              <w:t xml:space="preserve"> 2027 година </w:t>
            </w:r>
          </w:p>
        </w:tc>
        <w:tc>
          <w:tcPr>
            <w:tcW w:w="754" w:type="pct"/>
          </w:tcPr>
          <w:p w14:paraId="4B1B2731" w14:textId="5071404F" w:rsidR="00F07E23" w:rsidRPr="00D2751D" w:rsidRDefault="00F07E23" w:rsidP="00F07E23">
            <w:pPr>
              <w:spacing w:after="0" w:line="240" w:lineRule="auto"/>
              <w:rPr>
                <w:rFonts w:ascii="StobiSerif Regular" w:hAnsi="StobiSerif Regular"/>
                <w:b/>
                <w:bCs/>
                <w:sz w:val="20"/>
                <w:szCs w:val="20"/>
                <w:lang w:val="mk-MK"/>
              </w:rPr>
            </w:pPr>
            <w:r>
              <w:rPr>
                <w:rFonts w:ascii="StobiSerif Regular" w:hAnsi="StobiSerif Regular"/>
                <w:sz w:val="20"/>
                <w:szCs w:val="20"/>
                <w:lang w:val="mk-MK"/>
              </w:rPr>
              <w:t xml:space="preserve">Утврден Предлог на закон за изменување и дополнување на Законот за спречување на корупцијата и </w:t>
            </w:r>
            <w:r>
              <w:rPr>
                <w:rFonts w:ascii="StobiSerif Regular" w:hAnsi="StobiSerif Regular"/>
                <w:sz w:val="20"/>
                <w:szCs w:val="20"/>
                <w:lang w:val="mk-MK"/>
              </w:rPr>
              <w:lastRenderedPageBreak/>
              <w:t>судирот на интереси</w:t>
            </w:r>
          </w:p>
        </w:tc>
        <w:tc>
          <w:tcPr>
            <w:tcW w:w="526" w:type="pct"/>
          </w:tcPr>
          <w:p w14:paraId="6BBB5A8A"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7BFDB0EC" w14:textId="77777777" w:rsidTr="00967605">
        <w:trPr>
          <w:trHeight w:val="545"/>
        </w:trPr>
        <w:tc>
          <w:tcPr>
            <w:tcW w:w="831" w:type="pct"/>
            <w:vMerge/>
          </w:tcPr>
          <w:p w14:paraId="01FDC8B4" w14:textId="77777777" w:rsidR="00F07E23" w:rsidRDefault="00F07E23" w:rsidP="00F07E23">
            <w:pPr>
              <w:pStyle w:val="ListParagraph"/>
              <w:numPr>
                <w:ilvl w:val="0"/>
                <w:numId w:val="10"/>
              </w:numPr>
              <w:spacing w:after="0" w:line="240" w:lineRule="auto"/>
              <w:ind w:left="173" w:hanging="284"/>
              <w:rPr>
                <w:rFonts w:ascii="StobiSerif Regular" w:hAnsi="StobiSerif Regular"/>
                <w:sz w:val="20"/>
                <w:szCs w:val="20"/>
                <w:lang w:val="mk-MK"/>
              </w:rPr>
            </w:pPr>
          </w:p>
        </w:tc>
        <w:tc>
          <w:tcPr>
            <w:tcW w:w="1127" w:type="pct"/>
          </w:tcPr>
          <w:p w14:paraId="00096521" w14:textId="0AED087E"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Донесување на Закон за изменување и дополнување на Законот за спречување на корупцијата и судирот на интереси, со цел утврдување на минимален буџет на ДКСК </w:t>
            </w:r>
          </w:p>
        </w:tc>
        <w:tc>
          <w:tcPr>
            <w:tcW w:w="532" w:type="pct"/>
          </w:tcPr>
          <w:p w14:paraId="03795E43" w14:textId="6BB8B6C8"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6221EE73" w14:textId="77777777" w:rsidR="00F07E23" w:rsidRDefault="00F07E23" w:rsidP="00F07E23">
            <w:pPr>
              <w:spacing w:after="0" w:line="240" w:lineRule="auto"/>
              <w:rPr>
                <w:rFonts w:ascii="StobiSerif Regular" w:hAnsi="StobiSerif Regular"/>
                <w:sz w:val="20"/>
                <w:szCs w:val="20"/>
                <w:lang w:val="mk-MK"/>
              </w:rPr>
            </w:pPr>
          </w:p>
        </w:tc>
        <w:tc>
          <w:tcPr>
            <w:tcW w:w="577" w:type="pct"/>
          </w:tcPr>
          <w:p w14:paraId="4AC590E6" w14:textId="77777777" w:rsidR="00F07E23" w:rsidRPr="004C446A"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4C446A">
              <w:rPr>
                <w:rFonts w:ascii="StobiSerif Regular" w:hAnsi="StobiSerif Regular"/>
                <w:sz w:val="20"/>
                <w:szCs w:val="20"/>
                <w:lang w:val="mk-MK"/>
              </w:rPr>
              <w:t xml:space="preserve"> </w:t>
            </w:r>
            <w:r>
              <w:rPr>
                <w:rFonts w:ascii="StobiSerif Regular" w:hAnsi="StobiSerif Regular"/>
                <w:sz w:val="20"/>
                <w:szCs w:val="20"/>
                <w:lang w:val="mk-MK"/>
              </w:rPr>
              <w:t>половина на</w:t>
            </w:r>
            <w:r w:rsidRPr="004C446A">
              <w:rPr>
                <w:rFonts w:ascii="StobiSerif Regular" w:hAnsi="StobiSerif Regular"/>
                <w:sz w:val="20"/>
                <w:szCs w:val="20"/>
                <w:lang w:val="mk-MK"/>
              </w:rPr>
              <w:t xml:space="preserve"> 2027 година </w:t>
            </w:r>
          </w:p>
        </w:tc>
        <w:tc>
          <w:tcPr>
            <w:tcW w:w="754" w:type="pct"/>
          </w:tcPr>
          <w:p w14:paraId="1854A4FE" w14:textId="6C176BFF" w:rsidR="00F07E23" w:rsidRPr="00D2751D" w:rsidRDefault="00F07E23" w:rsidP="00F07E23">
            <w:pPr>
              <w:spacing w:after="0" w:line="240" w:lineRule="auto"/>
              <w:rPr>
                <w:rFonts w:ascii="StobiSerif Regular" w:hAnsi="StobiSerif Regular"/>
                <w:b/>
                <w:bCs/>
                <w:sz w:val="20"/>
                <w:szCs w:val="20"/>
                <w:lang w:val="mk-MK"/>
              </w:rPr>
            </w:pPr>
            <w:r>
              <w:rPr>
                <w:rFonts w:ascii="StobiSerif Regular" w:hAnsi="StobiSerif Regular"/>
                <w:sz w:val="20"/>
                <w:szCs w:val="20"/>
                <w:lang w:val="mk-MK"/>
              </w:rPr>
              <w:t>Донесен Закон за изменување и дополнување на Законот за спречување на корупцијата и судирот на интереси</w:t>
            </w:r>
          </w:p>
        </w:tc>
        <w:tc>
          <w:tcPr>
            <w:tcW w:w="526" w:type="pct"/>
          </w:tcPr>
          <w:p w14:paraId="024A6B29"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19BB5F62" w14:textId="77777777" w:rsidTr="00967605">
        <w:trPr>
          <w:trHeight w:val="377"/>
        </w:trPr>
        <w:tc>
          <w:tcPr>
            <w:tcW w:w="831" w:type="pct"/>
            <w:vMerge w:val="restart"/>
          </w:tcPr>
          <w:p w14:paraId="4E79544F" w14:textId="374085E4" w:rsidR="00F07E23" w:rsidRDefault="00F07E23" w:rsidP="007450DA">
            <w:pPr>
              <w:pStyle w:val="ListParagraph"/>
              <w:numPr>
                <w:ilvl w:val="0"/>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Зајакнување на човечките и институционалните капацитети на ДКСК</w:t>
            </w:r>
          </w:p>
        </w:tc>
        <w:tc>
          <w:tcPr>
            <w:tcW w:w="1127" w:type="pct"/>
          </w:tcPr>
          <w:p w14:paraId="1FA42DCC" w14:textId="2B335A33"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Давање согласност на актите за внатрешна организација и за систематизација на работните места во Секретаријатот на ДКСК изработени врз основа на функционална анализа </w:t>
            </w:r>
          </w:p>
          <w:p w14:paraId="787DAF71" w14:textId="77777777" w:rsidR="00F07E23" w:rsidRDefault="00F07E23" w:rsidP="00F07E23">
            <w:pPr>
              <w:pStyle w:val="ListParagraph"/>
              <w:spacing w:after="0" w:line="240" w:lineRule="auto"/>
              <w:ind w:left="-4"/>
              <w:rPr>
                <w:rFonts w:ascii="StobiSerif Regular" w:hAnsi="StobiSerif Regular"/>
                <w:sz w:val="20"/>
                <w:szCs w:val="20"/>
                <w:lang w:val="mk-MK"/>
              </w:rPr>
            </w:pPr>
          </w:p>
        </w:tc>
        <w:tc>
          <w:tcPr>
            <w:tcW w:w="532" w:type="pct"/>
          </w:tcPr>
          <w:p w14:paraId="5A57E01F"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МЈА</w:t>
            </w:r>
          </w:p>
        </w:tc>
        <w:tc>
          <w:tcPr>
            <w:tcW w:w="652" w:type="pct"/>
          </w:tcPr>
          <w:p w14:paraId="783DE205" w14:textId="77777777" w:rsidR="00F07E23" w:rsidRDefault="00F07E23" w:rsidP="00F07E23">
            <w:pPr>
              <w:spacing w:after="0" w:line="240" w:lineRule="auto"/>
              <w:rPr>
                <w:rFonts w:ascii="StobiSerif Regular" w:hAnsi="StobiSerif Regular"/>
                <w:sz w:val="20"/>
                <w:szCs w:val="20"/>
                <w:lang w:val="mk-MK"/>
              </w:rPr>
            </w:pPr>
          </w:p>
          <w:p w14:paraId="7914D512" w14:textId="77777777" w:rsidR="00F07E23" w:rsidRDefault="00F07E23" w:rsidP="00F07E23">
            <w:pPr>
              <w:spacing w:after="0" w:line="240" w:lineRule="auto"/>
              <w:rPr>
                <w:rFonts w:ascii="StobiSerif Regular" w:hAnsi="StobiSerif Regular"/>
                <w:sz w:val="20"/>
                <w:szCs w:val="20"/>
                <w:lang w:val="mk-MK"/>
              </w:rPr>
            </w:pPr>
          </w:p>
        </w:tc>
        <w:tc>
          <w:tcPr>
            <w:tcW w:w="577" w:type="pct"/>
          </w:tcPr>
          <w:p w14:paraId="2F3F0C1A" w14:textId="77777777" w:rsidR="00F07E23" w:rsidRPr="004C446A"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 на половина</w:t>
            </w:r>
            <w:r w:rsidRPr="00EA6973">
              <w:rPr>
                <w:rFonts w:ascii="StobiSerif Regular" w:hAnsi="StobiSerif Regular"/>
                <w:sz w:val="20"/>
                <w:szCs w:val="20"/>
                <w:lang w:val="mk-MK"/>
              </w:rPr>
              <w:t xml:space="preserve"> 2027 година </w:t>
            </w:r>
          </w:p>
        </w:tc>
        <w:tc>
          <w:tcPr>
            <w:tcW w:w="754" w:type="pct"/>
          </w:tcPr>
          <w:p w14:paraId="00A50215" w14:textId="39ADAE95"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Дадена согласност на актите за внатрешна организација и за систематизација на работните места во Секретаријатот на ДКСК</w:t>
            </w:r>
          </w:p>
        </w:tc>
        <w:tc>
          <w:tcPr>
            <w:tcW w:w="526" w:type="pct"/>
          </w:tcPr>
          <w:p w14:paraId="554D8385"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F07E23" w:rsidRPr="0085214E" w14:paraId="4AD4B77C" w14:textId="77777777" w:rsidTr="00967605">
        <w:trPr>
          <w:trHeight w:val="1824"/>
        </w:trPr>
        <w:tc>
          <w:tcPr>
            <w:tcW w:w="831" w:type="pct"/>
            <w:vMerge/>
          </w:tcPr>
          <w:p w14:paraId="4446FE47" w14:textId="77777777" w:rsidR="00F07E23" w:rsidRDefault="00F07E23" w:rsidP="00F07E23">
            <w:pPr>
              <w:spacing w:after="0" w:line="240" w:lineRule="auto"/>
              <w:rPr>
                <w:rFonts w:ascii="StobiSerif Regular" w:hAnsi="StobiSerif Regular"/>
                <w:sz w:val="20"/>
                <w:szCs w:val="20"/>
                <w:lang w:val="mk-MK"/>
              </w:rPr>
            </w:pPr>
          </w:p>
        </w:tc>
        <w:tc>
          <w:tcPr>
            <w:tcW w:w="1127" w:type="pct"/>
          </w:tcPr>
          <w:p w14:paraId="7295D52A" w14:textId="282330BA"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Обезбедување  на финансиски средства за целосна имплементација на препораките од функционалната анализа на ДКСК</w:t>
            </w:r>
          </w:p>
        </w:tc>
        <w:tc>
          <w:tcPr>
            <w:tcW w:w="532" w:type="pct"/>
          </w:tcPr>
          <w:p w14:paraId="791F9142"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МФ</w:t>
            </w:r>
          </w:p>
        </w:tc>
        <w:tc>
          <w:tcPr>
            <w:tcW w:w="652" w:type="pct"/>
          </w:tcPr>
          <w:p w14:paraId="4B148B7C"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ДКСК</w:t>
            </w:r>
          </w:p>
        </w:tc>
        <w:tc>
          <w:tcPr>
            <w:tcW w:w="577" w:type="pct"/>
          </w:tcPr>
          <w:p w14:paraId="6E37ED49" w14:textId="19300B5A" w:rsidR="00F07E23" w:rsidRPr="004C446A"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Втора</w:t>
            </w:r>
            <w:r w:rsidRPr="00EA6973">
              <w:rPr>
                <w:rFonts w:ascii="StobiSerif Regular" w:hAnsi="StobiSerif Regular"/>
                <w:sz w:val="20"/>
                <w:szCs w:val="20"/>
                <w:lang w:val="mk-MK"/>
              </w:rPr>
              <w:t xml:space="preserve"> </w:t>
            </w:r>
            <w:r>
              <w:rPr>
                <w:rFonts w:ascii="StobiSerif Regular" w:hAnsi="StobiSerif Regular"/>
                <w:sz w:val="20"/>
                <w:szCs w:val="20"/>
                <w:lang w:val="mk-MK"/>
              </w:rPr>
              <w:t xml:space="preserve">половина на </w:t>
            </w:r>
            <w:r w:rsidRPr="00EA6973">
              <w:rPr>
                <w:rFonts w:ascii="StobiSerif Regular" w:hAnsi="StobiSerif Regular"/>
                <w:sz w:val="20"/>
                <w:szCs w:val="20"/>
                <w:lang w:val="mk-MK"/>
              </w:rPr>
              <w:t xml:space="preserve">2027 година </w:t>
            </w:r>
          </w:p>
        </w:tc>
        <w:tc>
          <w:tcPr>
            <w:tcW w:w="754" w:type="pct"/>
          </w:tcPr>
          <w:p w14:paraId="7296F02B" w14:textId="2CF14DFB"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Обезбедени финансиски средства </w:t>
            </w:r>
            <w:r w:rsidRPr="004C446A">
              <w:rPr>
                <w:rFonts w:ascii="StobiSerif Regular" w:hAnsi="StobiSerif Regular"/>
                <w:sz w:val="20"/>
                <w:szCs w:val="20"/>
                <w:lang w:val="mk-MK"/>
              </w:rPr>
              <w:t>за целосно имплементација на препораките од функционалната анализа на ДКСК</w:t>
            </w:r>
            <w:r>
              <w:rPr>
                <w:rFonts w:ascii="StobiSerif Regular" w:hAnsi="StobiSerif Regular"/>
                <w:sz w:val="20"/>
                <w:szCs w:val="20"/>
                <w:lang w:val="mk-MK"/>
              </w:rPr>
              <w:t xml:space="preserve"> </w:t>
            </w:r>
          </w:p>
        </w:tc>
        <w:tc>
          <w:tcPr>
            <w:tcW w:w="526" w:type="pct"/>
          </w:tcPr>
          <w:p w14:paraId="23889BFB" w14:textId="77777777" w:rsidR="00F07E23" w:rsidRPr="0085214E" w:rsidRDefault="00F07E23" w:rsidP="00F07E23">
            <w:pPr>
              <w:spacing w:after="0" w:line="240" w:lineRule="auto"/>
              <w:jc w:val="both"/>
              <w:rPr>
                <w:rFonts w:ascii="StobiSerif Regular" w:hAnsi="StobiSerif Regular"/>
                <w:sz w:val="20"/>
                <w:szCs w:val="20"/>
                <w:lang w:val="mk-MK"/>
              </w:rPr>
            </w:pPr>
          </w:p>
        </w:tc>
      </w:tr>
      <w:tr w:rsidR="008C71E1" w:rsidRPr="0085214E" w14:paraId="3650B363" w14:textId="77777777" w:rsidTr="00967605">
        <w:tc>
          <w:tcPr>
            <w:tcW w:w="831" w:type="pct"/>
            <w:vMerge/>
            <w:shd w:val="clear" w:color="auto" w:fill="auto"/>
          </w:tcPr>
          <w:p w14:paraId="582B1A1B" w14:textId="77777777" w:rsidR="00F07E23" w:rsidRDefault="00F07E23" w:rsidP="00F07E23">
            <w:pPr>
              <w:pStyle w:val="ListParagraph"/>
              <w:spacing w:after="0" w:line="240" w:lineRule="auto"/>
              <w:ind w:left="173"/>
              <w:rPr>
                <w:rFonts w:ascii="StobiSerif Regular" w:hAnsi="StobiSerif Regular"/>
                <w:sz w:val="20"/>
                <w:szCs w:val="20"/>
                <w:lang w:val="mk-MK"/>
              </w:rPr>
            </w:pPr>
          </w:p>
        </w:tc>
        <w:tc>
          <w:tcPr>
            <w:tcW w:w="1127" w:type="pct"/>
            <w:shd w:val="clear" w:color="auto" w:fill="auto"/>
          </w:tcPr>
          <w:p w14:paraId="089574B9" w14:textId="1CE56EAD"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Донесување на Методологија за проценка на ризик од </w:t>
            </w:r>
            <w:r>
              <w:rPr>
                <w:rFonts w:ascii="StobiSerif Regular" w:hAnsi="StobiSerif Regular"/>
                <w:sz w:val="20"/>
                <w:szCs w:val="20"/>
                <w:lang w:val="mk-MK"/>
              </w:rPr>
              <w:lastRenderedPageBreak/>
              <w:t>корупција, согласно член 19 став (1) од ЗСКСИ за потребите за подготовка на Годишниот план за следење на имотната состојба и судирот на интереси</w:t>
            </w:r>
          </w:p>
        </w:tc>
        <w:tc>
          <w:tcPr>
            <w:tcW w:w="532" w:type="pct"/>
            <w:shd w:val="clear" w:color="auto" w:fill="auto"/>
          </w:tcPr>
          <w:p w14:paraId="68AB9ACC" w14:textId="0EBBFB5D"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ДКСК</w:t>
            </w:r>
          </w:p>
        </w:tc>
        <w:tc>
          <w:tcPr>
            <w:tcW w:w="652" w:type="pct"/>
            <w:shd w:val="clear" w:color="auto" w:fill="auto"/>
          </w:tcPr>
          <w:p w14:paraId="1A5E69CA" w14:textId="32A3ACD8" w:rsidR="00F07E23" w:rsidRPr="0085214E" w:rsidRDefault="00F07E23" w:rsidP="00F07E23">
            <w:pPr>
              <w:spacing w:after="0" w:line="240" w:lineRule="auto"/>
              <w:rPr>
                <w:rFonts w:ascii="StobiSerif Regular" w:hAnsi="StobiSerif Regular"/>
                <w:sz w:val="20"/>
                <w:szCs w:val="20"/>
                <w:lang w:val="mk-MK"/>
              </w:rPr>
            </w:pPr>
          </w:p>
        </w:tc>
        <w:tc>
          <w:tcPr>
            <w:tcW w:w="577" w:type="pct"/>
            <w:shd w:val="clear" w:color="auto" w:fill="auto"/>
          </w:tcPr>
          <w:p w14:paraId="330D3084" w14:textId="5ED1EAF5"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EA6973">
              <w:rPr>
                <w:rFonts w:ascii="StobiSerif Regular" w:hAnsi="StobiSerif Regular"/>
                <w:sz w:val="20"/>
                <w:szCs w:val="20"/>
                <w:lang w:val="mk-MK"/>
              </w:rPr>
              <w:t xml:space="preserve"> </w:t>
            </w:r>
            <w:r>
              <w:rPr>
                <w:rFonts w:ascii="StobiSerif Regular" w:hAnsi="StobiSerif Regular"/>
                <w:sz w:val="20"/>
                <w:szCs w:val="20"/>
                <w:lang w:val="mk-MK"/>
              </w:rPr>
              <w:t xml:space="preserve">половина на </w:t>
            </w:r>
            <w:r w:rsidRPr="00EA6973">
              <w:rPr>
                <w:rFonts w:ascii="StobiSerif Regular" w:hAnsi="StobiSerif Regular"/>
                <w:sz w:val="20"/>
                <w:szCs w:val="20"/>
                <w:lang w:val="mk-MK"/>
              </w:rPr>
              <w:t>2027 година</w:t>
            </w:r>
          </w:p>
        </w:tc>
        <w:tc>
          <w:tcPr>
            <w:tcW w:w="754" w:type="pct"/>
            <w:shd w:val="clear" w:color="auto" w:fill="auto"/>
          </w:tcPr>
          <w:p w14:paraId="1C0B1265" w14:textId="438FFE5D"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Донесена методологија за </w:t>
            </w:r>
            <w:r w:rsidRPr="00165CC2">
              <w:rPr>
                <w:rFonts w:ascii="StobiSerif Regular" w:hAnsi="StobiSerif Regular"/>
                <w:sz w:val="20"/>
                <w:szCs w:val="20"/>
                <w:lang w:val="mk-MK"/>
              </w:rPr>
              <w:t xml:space="preserve"> проценка на ризик </w:t>
            </w:r>
            <w:r w:rsidRPr="00165CC2">
              <w:rPr>
                <w:rFonts w:ascii="StobiSerif Regular" w:hAnsi="StobiSerif Regular"/>
                <w:sz w:val="20"/>
                <w:szCs w:val="20"/>
                <w:lang w:val="mk-MK"/>
              </w:rPr>
              <w:lastRenderedPageBreak/>
              <w:t>од корупција, согласно член 19 став (1) од ЗСКСИ за потребите за подготовка на Годишниот план за следење на имотната состојба и судирот на интереси</w:t>
            </w:r>
          </w:p>
        </w:tc>
        <w:tc>
          <w:tcPr>
            <w:tcW w:w="526" w:type="pct"/>
            <w:shd w:val="clear" w:color="auto" w:fill="auto"/>
          </w:tcPr>
          <w:p w14:paraId="6FCD6961" w14:textId="77777777" w:rsidR="00F07E23" w:rsidRPr="0085214E" w:rsidRDefault="00F07E23" w:rsidP="00F07E23">
            <w:pPr>
              <w:spacing w:after="0" w:line="240" w:lineRule="auto"/>
              <w:rPr>
                <w:rFonts w:ascii="StobiSerif Regular" w:hAnsi="StobiSerif Regular"/>
                <w:sz w:val="20"/>
                <w:szCs w:val="20"/>
                <w:lang w:val="mk-MK"/>
              </w:rPr>
            </w:pPr>
          </w:p>
        </w:tc>
      </w:tr>
      <w:tr w:rsidR="008C71E1" w:rsidRPr="0085214E" w14:paraId="380F9C4A" w14:textId="77777777" w:rsidTr="00967605">
        <w:tc>
          <w:tcPr>
            <w:tcW w:w="831" w:type="pct"/>
            <w:vMerge/>
          </w:tcPr>
          <w:p w14:paraId="5B7AAA3D" w14:textId="77777777" w:rsidR="00F07E23" w:rsidRDefault="00F07E23" w:rsidP="00F07E23">
            <w:pPr>
              <w:pStyle w:val="ListParagraph"/>
              <w:spacing w:after="0" w:line="240" w:lineRule="auto"/>
              <w:ind w:left="173"/>
              <w:rPr>
                <w:rFonts w:ascii="StobiSerif Regular" w:hAnsi="StobiSerif Regular"/>
                <w:sz w:val="20"/>
                <w:szCs w:val="20"/>
                <w:lang w:val="mk-MK"/>
              </w:rPr>
            </w:pPr>
          </w:p>
        </w:tc>
        <w:tc>
          <w:tcPr>
            <w:tcW w:w="1127" w:type="pct"/>
          </w:tcPr>
          <w:p w14:paraId="0BE1CC97" w14:textId="24A8C762"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Унапредување на автоматизиран, дигитален процес на проверка на веродостојноста на податоци со цел зголемување на опфатот на проверени изјави за имотна состојба и интереси</w:t>
            </w:r>
          </w:p>
        </w:tc>
        <w:tc>
          <w:tcPr>
            <w:tcW w:w="532" w:type="pct"/>
          </w:tcPr>
          <w:p w14:paraId="70727BF1" w14:textId="25EF456E"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ДКСК</w:t>
            </w:r>
          </w:p>
        </w:tc>
        <w:tc>
          <w:tcPr>
            <w:tcW w:w="652" w:type="pct"/>
          </w:tcPr>
          <w:p w14:paraId="716797B1"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АКН </w:t>
            </w:r>
          </w:p>
          <w:p w14:paraId="096ACB7F"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УЈП</w:t>
            </w:r>
          </w:p>
          <w:p w14:paraId="68B38254"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ЦРРСМ</w:t>
            </w:r>
          </w:p>
          <w:p w14:paraId="2E744F74" w14:textId="77777777"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ЦДХВ</w:t>
            </w:r>
          </w:p>
          <w:p w14:paraId="7309CA81" w14:textId="3C0FF459"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МВР</w:t>
            </w:r>
          </w:p>
        </w:tc>
        <w:tc>
          <w:tcPr>
            <w:tcW w:w="577" w:type="pct"/>
          </w:tcPr>
          <w:p w14:paraId="59AA9DBD" w14:textId="63B335E4"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EA6973">
              <w:rPr>
                <w:rFonts w:ascii="StobiSerif Regular" w:hAnsi="StobiSerif Regular"/>
                <w:sz w:val="20"/>
                <w:szCs w:val="20"/>
                <w:lang w:val="mk-MK"/>
              </w:rPr>
              <w:t xml:space="preserve"> </w:t>
            </w:r>
            <w:r>
              <w:rPr>
                <w:rFonts w:ascii="StobiSerif Regular" w:hAnsi="StobiSerif Regular"/>
                <w:sz w:val="20"/>
                <w:szCs w:val="20"/>
                <w:lang w:val="mk-MK"/>
              </w:rPr>
              <w:t>половина на 2029</w:t>
            </w:r>
            <w:r w:rsidRPr="00EA6973">
              <w:rPr>
                <w:rFonts w:ascii="StobiSerif Regular" w:hAnsi="StobiSerif Regular"/>
                <w:sz w:val="20"/>
                <w:szCs w:val="20"/>
                <w:lang w:val="mk-MK"/>
              </w:rPr>
              <w:t xml:space="preserve"> година</w:t>
            </w:r>
          </w:p>
        </w:tc>
        <w:tc>
          <w:tcPr>
            <w:tcW w:w="754" w:type="pct"/>
          </w:tcPr>
          <w:p w14:paraId="017244A4" w14:textId="77777777" w:rsidR="00F07E23" w:rsidRPr="0085214E" w:rsidRDefault="00F07E23" w:rsidP="00F07E23">
            <w:pPr>
              <w:spacing w:after="0" w:line="240" w:lineRule="auto"/>
              <w:rPr>
                <w:rFonts w:ascii="StobiSerif Regular" w:hAnsi="StobiSerif Regular"/>
                <w:sz w:val="20"/>
                <w:szCs w:val="20"/>
                <w:lang w:val="mk-MK"/>
              </w:rPr>
            </w:pPr>
          </w:p>
        </w:tc>
        <w:tc>
          <w:tcPr>
            <w:tcW w:w="526" w:type="pct"/>
          </w:tcPr>
          <w:p w14:paraId="17BFE70D" w14:textId="77777777" w:rsidR="00F07E23" w:rsidRPr="0085214E" w:rsidRDefault="00F07E23" w:rsidP="00F07E23">
            <w:pPr>
              <w:spacing w:after="0" w:line="240" w:lineRule="auto"/>
              <w:rPr>
                <w:rFonts w:ascii="StobiSerif Regular" w:hAnsi="StobiSerif Regular"/>
                <w:sz w:val="20"/>
                <w:szCs w:val="20"/>
                <w:lang w:val="mk-MK"/>
              </w:rPr>
            </w:pPr>
          </w:p>
        </w:tc>
      </w:tr>
      <w:tr w:rsidR="008C71E1" w:rsidRPr="0085214E" w14:paraId="684420D1" w14:textId="77777777" w:rsidTr="00967605">
        <w:tc>
          <w:tcPr>
            <w:tcW w:w="831" w:type="pct"/>
            <w:vMerge/>
          </w:tcPr>
          <w:p w14:paraId="51EF019C" w14:textId="77777777" w:rsidR="00F07E23" w:rsidRDefault="00F07E23" w:rsidP="00F07E23">
            <w:pPr>
              <w:pStyle w:val="ListParagraph"/>
              <w:spacing w:after="0" w:line="240" w:lineRule="auto"/>
              <w:ind w:left="173"/>
              <w:rPr>
                <w:rFonts w:ascii="StobiSerif Regular" w:hAnsi="StobiSerif Regular"/>
                <w:sz w:val="20"/>
                <w:szCs w:val="20"/>
                <w:lang w:val="mk-MK"/>
              </w:rPr>
            </w:pPr>
          </w:p>
        </w:tc>
        <w:tc>
          <w:tcPr>
            <w:tcW w:w="1127" w:type="pct"/>
          </w:tcPr>
          <w:p w14:paraId="591D9603" w14:textId="795E6F21"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Донесување на подзаконски акт со кој се утврдува постапката за автоматизирана проверка на имотната состојба и интересите</w:t>
            </w:r>
          </w:p>
        </w:tc>
        <w:tc>
          <w:tcPr>
            <w:tcW w:w="532" w:type="pct"/>
          </w:tcPr>
          <w:p w14:paraId="5F10D0D9" w14:textId="72D383F9"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ДКСК</w:t>
            </w:r>
          </w:p>
        </w:tc>
        <w:tc>
          <w:tcPr>
            <w:tcW w:w="652" w:type="pct"/>
          </w:tcPr>
          <w:p w14:paraId="2328F3EB"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7522451A" w14:textId="42D587CD"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EA6973">
              <w:rPr>
                <w:rFonts w:ascii="StobiSerif Regular" w:hAnsi="StobiSerif Regular"/>
                <w:sz w:val="20"/>
                <w:szCs w:val="20"/>
                <w:lang w:val="mk-MK"/>
              </w:rPr>
              <w:t xml:space="preserve"> </w:t>
            </w:r>
            <w:r>
              <w:rPr>
                <w:rFonts w:ascii="StobiSerif Regular" w:hAnsi="StobiSerif Regular"/>
                <w:sz w:val="20"/>
                <w:szCs w:val="20"/>
                <w:lang w:val="mk-MK"/>
              </w:rPr>
              <w:t>половина на 2029</w:t>
            </w:r>
            <w:r w:rsidRPr="00EA6973">
              <w:rPr>
                <w:rFonts w:ascii="StobiSerif Regular" w:hAnsi="StobiSerif Regular"/>
                <w:sz w:val="20"/>
                <w:szCs w:val="20"/>
                <w:lang w:val="mk-MK"/>
              </w:rPr>
              <w:t xml:space="preserve"> година</w:t>
            </w:r>
          </w:p>
        </w:tc>
        <w:tc>
          <w:tcPr>
            <w:tcW w:w="754" w:type="pct"/>
          </w:tcPr>
          <w:p w14:paraId="3EC1E244" w14:textId="77777777" w:rsidR="00F07E23" w:rsidRPr="0085214E" w:rsidRDefault="00F07E23" w:rsidP="00F07E23">
            <w:pPr>
              <w:spacing w:after="0" w:line="240" w:lineRule="auto"/>
              <w:rPr>
                <w:rFonts w:ascii="StobiSerif Regular" w:hAnsi="StobiSerif Regular"/>
                <w:sz w:val="20"/>
                <w:szCs w:val="20"/>
                <w:lang w:val="mk-MK"/>
              </w:rPr>
            </w:pPr>
          </w:p>
        </w:tc>
        <w:tc>
          <w:tcPr>
            <w:tcW w:w="526" w:type="pct"/>
          </w:tcPr>
          <w:p w14:paraId="2F12333B" w14:textId="77777777" w:rsidR="00F07E23" w:rsidRPr="0085214E" w:rsidRDefault="00F07E23" w:rsidP="00F07E23">
            <w:pPr>
              <w:spacing w:after="0" w:line="240" w:lineRule="auto"/>
              <w:rPr>
                <w:rFonts w:ascii="StobiSerif Regular" w:hAnsi="StobiSerif Regular"/>
                <w:sz w:val="20"/>
                <w:szCs w:val="20"/>
                <w:lang w:val="mk-MK"/>
              </w:rPr>
            </w:pPr>
          </w:p>
        </w:tc>
      </w:tr>
      <w:tr w:rsidR="008C71E1" w:rsidRPr="0085214E" w14:paraId="3013F933" w14:textId="77777777" w:rsidTr="00967605">
        <w:tc>
          <w:tcPr>
            <w:tcW w:w="831" w:type="pct"/>
            <w:vMerge/>
          </w:tcPr>
          <w:p w14:paraId="4EF85E09" w14:textId="77777777" w:rsidR="00F07E23" w:rsidRDefault="00F07E23" w:rsidP="00F07E23">
            <w:pPr>
              <w:pStyle w:val="ListParagraph"/>
              <w:spacing w:after="0" w:line="240" w:lineRule="auto"/>
              <w:ind w:left="173"/>
              <w:rPr>
                <w:rFonts w:ascii="StobiSerif Regular" w:hAnsi="StobiSerif Regular"/>
                <w:sz w:val="20"/>
                <w:szCs w:val="20"/>
                <w:lang w:val="mk-MK"/>
              </w:rPr>
            </w:pPr>
          </w:p>
        </w:tc>
        <w:tc>
          <w:tcPr>
            <w:tcW w:w="1127" w:type="pct"/>
          </w:tcPr>
          <w:p w14:paraId="293C6759" w14:textId="0EB21E41" w:rsidR="00F07E23"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Pr>
                <w:rFonts w:ascii="StobiSerif Regular" w:hAnsi="StobiSerif Regular"/>
                <w:sz w:val="20"/>
                <w:szCs w:val="20"/>
                <w:lang w:val="mk-MK"/>
              </w:rPr>
              <w:t xml:space="preserve">Креирање на систем на црвени знаменца за нецелосно пријавена и имотна состојба и интереси, и утврдување </w:t>
            </w:r>
            <w:r>
              <w:rPr>
                <w:rFonts w:ascii="StobiSerif Regular" w:hAnsi="StobiSerif Regular"/>
                <w:sz w:val="20"/>
                <w:szCs w:val="20"/>
                <w:lang w:val="mk-MK"/>
              </w:rPr>
              <w:lastRenderedPageBreak/>
              <w:t>на ризик за несразмерно зголемување на имот, кумулација на функции и други ризици поврзани со изјавата за имотна состојба и интереси</w:t>
            </w:r>
          </w:p>
        </w:tc>
        <w:tc>
          <w:tcPr>
            <w:tcW w:w="532" w:type="pct"/>
          </w:tcPr>
          <w:p w14:paraId="0D558046" w14:textId="4419A04A" w:rsidR="00F07E23"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lastRenderedPageBreak/>
              <w:t>ДКСК</w:t>
            </w:r>
          </w:p>
        </w:tc>
        <w:tc>
          <w:tcPr>
            <w:tcW w:w="652" w:type="pct"/>
          </w:tcPr>
          <w:p w14:paraId="2426C716" w14:textId="77777777" w:rsidR="00F07E23" w:rsidRPr="0085214E" w:rsidRDefault="00F07E23" w:rsidP="00F07E23">
            <w:pPr>
              <w:spacing w:after="0" w:line="240" w:lineRule="auto"/>
              <w:rPr>
                <w:rFonts w:ascii="StobiSerif Regular" w:hAnsi="StobiSerif Regular"/>
                <w:sz w:val="20"/>
                <w:szCs w:val="20"/>
                <w:lang w:val="mk-MK"/>
              </w:rPr>
            </w:pPr>
          </w:p>
        </w:tc>
        <w:tc>
          <w:tcPr>
            <w:tcW w:w="577" w:type="pct"/>
          </w:tcPr>
          <w:p w14:paraId="7EB05FAB" w14:textId="4D21E350"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Прва</w:t>
            </w:r>
            <w:r w:rsidRPr="00EA6973">
              <w:rPr>
                <w:rFonts w:ascii="StobiSerif Regular" w:hAnsi="StobiSerif Regular"/>
                <w:sz w:val="20"/>
                <w:szCs w:val="20"/>
                <w:lang w:val="mk-MK"/>
              </w:rPr>
              <w:t xml:space="preserve"> </w:t>
            </w:r>
            <w:r>
              <w:rPr>
                <w:rFonts w:ascii="StobiSerif Regular" w:hAnsi="StobiSerif Regular"/>
                <w:sz w:val="20"/>
                <w:szCs w:val="20"/>
                <w:lang w:val="mk-MK"/>
              </w:rPr>
              <w:t>половина на 2029</w:t>
            </w:r>
            <w:r w:rsidRPr="00EA6973">
              <w:rPr>
                <w:rFonts w:ascii="StobiSerif Regular" w:hAnsi="StobiSerif Regular"/>
                <w:sz w:val="20"/>
                <w:szCs w:val="20"/>
                <w:lang w:val="mk-MK"/>
              </w:rPr>
              <w:t xml:space="preserve"> година</w:t>
            </w:r>
          </w:p>
        </w:tc>
        <w:tc>
          <w:tcPr>
            <w:tcW w:w="754" w:type="pct"/>
          </w:tcPr>
          <w:p w14:paraId="4F532AAA" w14:textId="77777777" w:rsidR="00F07E23" w:rsidRPr="0085214E" w:rsidRDefault="00F07E23" w:rsidP="00F07E23">
            <w:pPr>
              <w:spacing w:after="0" w:line="240" w:lineRule="auto"/>
              <w:rPr>
                <w:rFonts w:ascii="StobiSerif Regular" w:hAnsi="StobiSerif Regular"/>
                <w:sz w:val="20"/>
                <w:szCs w:val="20"/>
                <w:lang w:val="mk-MK"/>
              </w:rPr>
            </w:pPr>
          </w:p>
        </w:tc>
        <w:tc>
          <w:tcPr>
            <w:tcW w:w="526" w:type="pct"/>
          </w:tcPr>
          <w:p w14:paraId="4498AC3A" w14:textId="77777777" w:rsidR="00F07E23" w:rsidRPr="0085214E" w:rsidRDefault="00F07E23" w:rsidP="00F07E23">
            <w:pPr>
              <w:spacing w:after="0" w:line="240" w:lineRule="auto"/>
              <w:rPr>
                <w:rFonts w:ascii="StobiSerif Regular" w:hAnsi="StobiSerif Regular"/>
                <w:sz w:val="20"/>
                <w:szCs w:val="20"/>
                <w:lang w:val="mk-MK"/>
              </w:rPr>
            </w:pPr>
          </w:p>
        </w:tc>
      </w:tr>
      <w:tr w:rsidR="00F07E23" w:rsidRPr="0085214E" w14:paraId="39307BDF" w14:textId="77777777" w:rsidTr="00967605">
        <w:tc>
          <w:tcPr>
            <w:tcW w:w="831" w:type="pct"/>
          </w:tcPr>
          <w:p w14:paraId="1762E03B" w14:textId="42448A83" w:rsidR="00F07E23" w:rsidRPr="0085214E" w:rsidRDefault="00F07E23" w:rsidP="007450DA">
            <w:pPr>
              <w:pStyle w:val="ListParagraph"/>
              <w:numPr>
                <w:ilvl w:val="0"/>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lastRenderedPageBreak/>
              <w:t>Зајакнување на надзорната улога на Собранието</w:t>
            </w:r>
          </w:p>
        </w:tc>
        <w:tc>
          <w:tcPr>
            <w:tcW w:w="1127" w:type="pct"/>
          </w:tcPr>
          <w:p w14:paraId="4740E48A" w14:textId="5ADF0C70" w:rsidR="00F07E23" w:rsidRPr="0085214E" w:rsidRDefault="00F07E23" w:rsidP="007450DA">
            <w:pPr>
              <w:pStyle w:val="ListParagraph"/>
              <w:numPr>
                <w:ilvl w:val="1"/>
                <w:numId w:val="49"/>
              </w:numPr>
              <w:spacing w:after="0" w:line="240" w:lineRule="auto"/>
              <w:ind w:left="357" w:hanging="431"/>
              <w:rPr>
                <w:rFonts w:ascii="StobiSerif Regular" w:hAnsi="StobiSerif Regular"/>
                <w:sz w:val="20"/>
                <w:szCs w:val="20"/>
                <w:lang w:val="mk-MK"/>
              </w:rPr>
            </w:pPr>
            <w:r w:rsidRPr="0085214E">
              <w:rPr>
                <w:rFonts w:ascii="StobiSerif Regular" w:hAnsi="StobiSerif Regular"/>
                <w:sz w:val="20"/>
                <w:szCs w:val="20"/>
                <w:lang w:val="mk-MK"/>
              </w:rPr>
              <w:t>Одржување на надзорни расправи за спроведување на Националната стратегија за спречување на корупцијата и судирот на интереси 2026-2030</w:t>
            </w:r>
          </w:p>
        </w:tc>
        <w:tc>
          <w:tcPr>
            <w:tcW w:w="532" w:type="pct"/>
          </w:tcPr>
          <w:p w14:paraId="1F8C6950" w14:textId="12B1D921" w:rsidR="00F07E23" w:rsidRPr="0085214E" w:rsidRDefault="00F07E23" w:rsidP="00F07E23">
            <w:pPr>
              <w:spacing w:after="0" w:line="240" w:lineRule="auto"/>
              <w:rPr>
                <w:rFonts w:ascii="StobiSerif Regular" w:hAnsi="StobiSerif Regular"/>
                <w:sz w:val="20"/>
                <w:szCs w:val="20"/>
                <w:lang w:val="mk-MK"/>
              </w:rPr>
            </w:pPr>
            <w:r>
              <w:rPr>
                <w:rFonts w:ascii="StobiSerif Regular" w:hAnsi="StobiSerif Regular"/>
                <w:sz w:val="20"/>
                <w:szCs w:val="20"/>
                <w:lang w:val="mk-MK"/>
              </w:rPr>
              <w:t xml:space="preserve">Собрание </w:t>
            </w:r>
          </w:p>
        </w:tc>
        <w:tc>
          <w:tcPr>
            <w:tcW w:w="652" w:type="pct"/>
          </w:tcPr>
          <w:p w14:paraId="68B0DA1B"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ДКСК </w:t>
            </w:r>
          </w:p>
        </w:tc>
        <w:tc>
          <w:tcPr>
            <w:tcW w:w="577" w:type="pct"/>
          </w:tcPr>
          <w:p w14:paraId="63AC38EA" w14:textId="77777777"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Прва половина на 2027 година и континуирано</w:t>
            </w:r>
          </w:p>
        </w:tc>
        <w:tc>
          <w:tcPr>
            <w:tcW w:w="754" w:type="pct"/>
          </w:tcPr>
          <w:p w14:paraId="6110538E" w14:textId="5160AC01" w:rsidR="00F07E23" w:rsidRPr="0085214E" w:rsidRDefault="00F07E23" w:rsidP="00F07E23">
            <w:pPr>
              <w:spacing w:after="0" w:line="240" w:lineRule="auto"/>
              <w:rPr>
                <w:rFonts w:ascii="StobiSerif Regular" w:hAnsi="StobiSerif Regular"/>
                <w:sz w:val="20"/>
                <w:szCs w:val="20"/>
                <w:lang w:val="mk-MK"/>
              </w:rPr>
            </w:pPr>
            <w:r w:rsidRPr="0085214E">
              <w:rPr>
                <w:rFonts w:ascii="StobiSerif Regular" w:hAnsi="StobiSerif Regular"/>
                <w:sz w:val="20"/>
                <w:szCs w:val="20"/>
                <w:lang w:val="mk-MK"/>
              </w:rPr>
              <w:t xml:space="preserve">Одржана  една надзорна расправа за секој поднесен </w:t>
            </w:r>
            <w:r>
              <w:rPr>
                <w:rFonts w:ascii="StobiSerif Regular" w:hAnsi="StobiSerif Regular"/>
                <w:sz w:val="20"/>
                <w:szCs w:val="20"/>
                <w:lang w:val="mk-MK"/>
              </w:rPr>
              <w:t xml:space="preserve">годишен </w:t>
            </w:r>
            <w:r w:rsidRPr="0085214E">
              <w:rPr>
                <w:rFonts w:ascii="StobiSerif Regular" w:hAnsi="StobiSerif Regular"/>
                <w:sz w:val="20"/>
                <w:szCs w:val="20"/>
                <w:lang w:val="mk-MK"/>
              </w:rPr>
              <w:t>извештај</w:t>
            </w:r>
            <w:r>
              <w:rPr>
                <w:rFonts w:ascii="StobiSerif Regular" w:hAnsi="StobiSerif Regular"/>
                <w:sz w:val="20"/>
                <w:szCs w:val="20"/>
                <w:lang w:val="mk-MK"/>
              </w:rPr>
              <w:t xml:space="preserve"> за спроведување на Националната стратегија 2026-2030 </w:t>
            </w:r>
            <w:r w:rsidRPr="0085214E">
              <w:rPr>
                <w:rFonts w:ascii="StobiSerif Regular" w:hAnsi="StobiSerif Regular"/>
                <w:sz w:val="20"/>
                <w:szCs w:val="20"/>
                <w:lang w:val="mk-MK"/>
              </w:rPr>
              <w:t xml:space="preserve"> </w:t>
            </w:r>
          </w:p>
        </w:tc>
        <w:tc>
          <w:tcPr>
            <w:tcW w:w="526" w:type="pct"/>
          </w:tcPr>
          <w:p w14:paraId="4A6253AA" w14:textId="77777777" w:rsidR="00F07E23" w:rsidRPr="0085214E" w:rsidRDefault="00F07E23" w:rsidP="00F07E23">
            <w:pPr>
              <w:spacing w:after="0" w:line="240" w:lineRule="auto"/>
              <w:rPr>
                <w:rFonts w:ascii="StobiSerif Regular" w:hAnsi="StobiSerif Regular"/>
                <w:sz w:val="20"/>
                <w:szCs w:val="20"/>
                <w:lang w:val="mk-MK"/>
              </w:rPr>
            </w:pPr>
          </w:p>
        </w:tc>
      </w:tr>
    </w:tbl>
    <w:p w14:paraId="5507ACE6" w14:textId="77777777" w:rsidR="007312BD" w:rsidRDefault="007312BD" w:rsidP="000E5EDB">
      <w:pPr>
        <w:rPr>
          <w:rFonts w:ascii="StobiSerif Regular" w:hAnsi="StobiSerif Regular" w:cs="Times New Roman"/>
          <w:b/>
          <w:bCs/>
          <w:sz w:val="22"/>
          <w:szCs w:val="22"/>
          <w:lang w:val="mk-MK"/>
        </w:rPr>
      </w:pPr>
    </w:p>
    <w:p w14:paraId="2D0EECF4" w14:textId="0FAB568F" w:rsidR="00646BF2" w:rsidRDefault="00646BF2">
      <w:pPr>
        <w:rPr>
          <w:rFonts w:ascii="StobiSerif Regular" w:hAnsi="StobiSerif Regular" w:cs="Times New Roman"/>
          <w:b/>
          <w:bCs/>
          <w:sz w:val="22"/>
          <w:szCs w:val="22"/>
          <w:lang w:val="mk-MK"/>
        </w:rPr>
      </w:pPr>
      <w:r>
        <w:rPr>
          <w:rFonts w:ascii="StobiSerif Regular" w:hAnsi="StobiSerif Regular" w:cs="Times New Roman"/>
          <w:b/>
          <w:bCs/>
          <w:sz w:val="22"/>
          <w:szCs w:val="22"/>
          <w:lang w:val="mk-MK"/>
        </w:rPr>
        <w:br w:type="page"/>
      </w:r>
    </w:p>
    <w:p w14:paraId="0C699282" w14:textId="631D6F56" w:rsidR="00123396" w:rsidRPr="00A155AF" w:rsidRDefault="007312BD" w:rsidP="00531977">
      <w:pPr>
        <w:pStyle w:val="Heading2"/>
        <w:numPr>
          <w:ilvl w:val="1"/>
          <w:numId w:val="41"/>
        </w:numPr>
        <w:rPr>
          <w:lang w:val="mk-MK"/>
        </w:rPr>
      </w:pPr>
      <w:r>
        <w:rPr>
          <w:lang w:val="mk-MK"/>
        </w:rPr>
        <w:lastRenderedPageBreak/>
        <w:t>СЕКТОР</w:t>
      </w:r>
      <w:r w:rsidR="00960993">
        <w:rPr>
          <w:lang w:val="mk-MK"/>
        </w:rPr>
        <w:t xml:space="preserve">: </w:t>
      </w:r>
      <w:r w:rsidR="000E5EDB">
        <w:rPr>
          <w:lang w:val="mk-MK"/>
        </w:rPr>
        <w:t>ПРАВОСУДСТВО</w:t>
      </w:r>
    </w:p>
    <w:tbl>
      <w:tblPr>
        <w:tblW w:w="13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2358"/>
        <w:gridCol w:w="1946"/>
        <w:gridCol w:w="1715"/>
        <w:gridCol w:w="142"/>
        <w:gridCol w:w="1559"/>
        <w:gridCol w:w="1894"/>
        <w:gridCol w:w="2129"/>
      </w:tblGrid>
      <w:tr w:rsidR="00123396" w:rsidRPr="00672C8A" w14:paraId="6098F258" w14:textId="77777777" w:rsidTr="003D6DA4">
        <w:tc>
          <w:tcPr>
            <w:tcW w:w="13799" w:type="dxa"/>
            <w:gridSpan w:val="8"/>
            <w:shd w:val="clear" w:color="auto" w:fill="45B0E1"/>
          </w:tcPr>
          <w:p w14:paraId="5C847568" w14:textId="53F42451" w:rsidR="00123396" w:rsidRPr="00672C8A" w:rsidRDefault="00123396" w:rsidP="003D6DA4">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СЕКТОР: ПРАВОСУДСТВО</w:t>
            </w:r>
          </w:p>
        </w:tc>
      </w:tr>
      <w:tr w:rsidR="00123396" w:rsidRPr="00672C8A" w14:paraId="480E5B5E" w14:textId="77777777" w:rsidTr="003D6DA4">
        <w:tc>
          <w:tcPr>
            <w:tcW w:w="13799" w:type="dxa"/>
            <w:gridSpan w:val="8"/>
            <w:shd w:val="clear" w:color="auto" w:fill="45B0E1"/>
          </w:tcPr>
          <w:p w14:paraId="21836033" w14:textId="5C02012E" w:rsidR="00123396" w:rsidRPr="00672C8A" w:rsidRDefault="00123396" w:rsidP="003D6DA4">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Визија: Работењето на правосудството и правораздавањето имаат одвраќачко дејство во однос на коруптивните поведенија и претставуваат силен фактор за намалување на корупцијата</w:t>
            </w:r>
          </w:p>
        </w:tc>
      </w:tr>
      <w:tr w:rsidR="00123396" w:rsidRPr="00672C8A" w14:paraId="23BBFB54" w14:textId="77777777" w:rsidTr="003D6DA4">
        <w:tc>
          <w:tcPr>
            <w:tcW w:w="13799" w:type="dxa"/>
            <w:gridSpan w:val="8"/>
            <w:shd w:val="clear" w:color="auto" w:fill="C1E4F5"/>
          </w:tcPr>
          <w:p w14:paraId="07E97F0E" w14:textId="2112743D" w:rsidR="00123396" w:rsidRPr="00672C8A" w:rsidRDefault="00123396" w:rsidP="003D6DA4">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Цел: Независност и самостојност на (право)судството</w:t>
            </w:r>
          </w:p>
        </w:tc>
      </w:tr>
      <w:tr w:rsidR="00123396" w:rsidRPr="00672C8A" w14:paraId="157E9940" w14:textId="77777777" w:rsidTr="003D6DA4">
        <w:tc>
          <w:tcPr>
            <w:tcW w:w="13799" w:type="dxa"/>
            <w:gridSpan w:val="8"/>
            <w:shd w:val="clear" w:color="auto" w:fill="C1E4F5"/>
          </w:tcPr>
          <w:p w14:paraId="51DFE5C5" w14:textId="319F48BE" w:rsidR="00123396" w:rsidRPr="00672C8A" w:rsidRDefault="00123396" w:rsidP="003D6DA4">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Проблем</w:t>
            </w:r>
            <w:r w:rsidR="003E0FF6">
              <w:rPr>
                <w:rFonts w:ascii="StobiSerif Regular" w:hAnsi="StobiSerif Regular" w:cs="Times New Roman"/>
                <w:b/>
                <w:bCs/>
                <w:sz w:val="20"/>
                <w:szCs w:val="20"/>
                <w:lang w:val="mk-MK"/>
              </w:rPr>
              <w:t xml:space="preserve"> 1</w:t>
            </w:r>
            <w:r w:rsidRPr="00672C8A">
              <w:rPr>
                <w:rFonts w:ascii="StobiSerif Regular" w:hAnsi="StobiSerif Regular" w:cs="Times New Roman"/>
                <w:b/>
                <w:bCs/>
                <w:sz w:val="20"/>
                <w:szCs w:val="20"/>
                <w:lang w:val="mk-MK"/>
              </w:rPr>
              <w:t>: Недоволна независност и самостојност на (право)судството</w:t>
            </w:r>
          </w:p>
        </w:tc>
      </w:tr>
      <w:tr w:rsidR="00123396" w:rsidRPr="00672C8A" w14:paraId="780A4437" w14:textId="77777777" w:rsidTr="00632DF7">
        <w:tc>
          <w:tcPr>
            <w:tcW w:w="2056" w:type="dxa"/>
            <w:shd w:val="clear" w:color="auto" w:fill="E8E8E8"/>
          </w:tcPr>
          <w:p w14:paraId="0D5C4590"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Мерка</w:t>
            </w:r>
          </w:p>
        </w:tc>
        <w:tc>
          <w:tcPr>
            <w:tcW w:w="2358" w:type="dxa"/>
            <w:shd w:val="clear" w:color="auto" w:fill="E8E8E8"/>
          </w:tcPr>
          <w:p w14:paraId="27E55126"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Активност</w:t>
            </w:r>
          </w:p>
        </w:tc>
        <w:tc>
          <w:tcPr>
            <w:tcW w:w="1946" w:type="dxa"/>
            <w:shd w:val="clear" w:color="auto" w:fill="E8E8E8"/>
          </w:tcPr>
          <w:p w14:paraId="2366DC3F"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Надлежна институција</w:t>
            </w:r>
          </w:p>
        </w:tc>
        <w:tc>
          <w:tcPr>
            <w:tcW w:w="1715" w:type="dxa"/>
            <w:shd w:val="clear" w:color="auto" w:fill="E8E8E8"/>
          </w:tcPr>
          <w:p w14:paraId="3C1C34A1"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Вклучени институции и субјекти</w:t>
            </w:r>
          </w:p>
        </w:tc>
        <w:tc>
          <w:tcPr>
            <w:tcW w:w="1701" w:type="dxa"/>
            <w:gridSpan w:val="2"/>
            <w:shd w:val="clear" w:color="auto" w:fill="E8E8E8"/>
          </w:tcPr>
          <w:p w14:paraId="211BD2DE"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Рок за реализација</w:t>
            </w:r>
          </w:p>
        </w:tc>
        <w:tc>
          <w:tcPr>
            <w:tcW w:w="1894" w:type="dxa"/>
            <w:shd w:val="clear" w:color="auto" w:fill="E8E8E8"/>
          </w:tcPr>
          <w:p w14:paraId="437541F9"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Индикатор за активност</w:t>
            </w:r>
          </w:p>
        </w:tc>
        <w:tc>
          <w:tcPr>
            <w:tcW w:w="2129" w:type="dxa"/>
            <w:shd w:val="clear" w:color="auto" w:fill="E8E8E8"/>
          </w:tcPr>
          <w:p w14:paraId="0470D78F" w14:textId="77777777" w:rsidR="00123396" w:rsidRPr="00672C8A" w:rsidRDefault="00123396" w:rsidP="00C440C4">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Финансиски средства</w:t>
            </w:r>
          </w:p>
        </w:tc>
      </w:tr>
      <w:tr w:rsidR="00123396" w:rsidRPr="00672C8A" w14:paraId="55394C0D" w14:textId="77777777" w:rsidTr="00632DF7">
        <w:tc>
          <w:tcPr>
            <w:tcW w:w="2056" w:type="dxa"/>
            <w:vMerge w:val="restart"/>
          </w:tcPr>
          <w:p w14:paraId="27687C16" w14:textId="00C86D48" w:rsidR="00123396" w:rsidRPr="001C3267" w:rsidRDefault="00123396" w:rsidP="001C3267">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1C3267">
              <w:rPr>
                <w:rFonts w:ascii="StobiSerif Regular" w:hAnsi="StobiSerif Regular" w:cs="Times New Roman"/>
                <w:sz w:val="20"/>
                <w:szCs w:val="20"/>
                <w:lang w:val="mk-MK"/>
              </w:rPr>
              <w:t xml:space="preserve">Подобрување на правната рамка и практиката за селекција и избор на идни судии и унапредување на судии </w:t>
            </w:r>
            <w:r w:rsidRPr="001C3267">
              <w:rPr>
                <w:rFonts w:ascii="StobiSerif Regular" w:hAnsi="StobiSerif Regular"/>
                <w:sz w:val="20"/>
                <w:szCs w:val="20"/>
                <w:lang w:val="mk-MK"/>
              </w:rPr>
              <w:t>во</w:t>
            </w:r>
            <w:r w:rsidRPr="001C3267">
              <w:rPr>
                <w:rFonts w:ascii="StobiSerif Regular" w:hAnsi="StobiSerif Regular" w:cs="Times New Roman"/>
                <w:sz w:val="20"/>
                <w:szCs w:val="20"/>
                <w:lang w:val="mk-MK"/>
              </w:rPr>
              <w:t xml:space="preserve"> насока на стеснување на просторот за влијанија и зајакнување на интегритетот на судството</w:t>
            </w:r>
          </w:p>
        </w:tc>
        <w:tc>
          <w:tcPr>
            <w:tcW w:w="2358" w:type="dxa"/>
          </w:tcPr>
          <w:p w14:paraId="6E6D26D0" w14:textId="4C3505CD" w:rsidR="00123396" w:rsidRPr="001C3267" w:rsidRDefault="00123396" w:rsidP="001C3267">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1C3267">
              <w:rPr>
                <w:rFonts w:ascii="StobiSerif Regular" w:hAnsi="StobiSerif Regular" w:cs="Times New Roman"/>
                <w:sz w:val="20"/>
                <w:szCs w:val="20"/>
                <w:lang w:val="mk-MK"/>
              </w:rPr>
              <w:t xml:space="preserve">Антикорупциска проверка на Законот за Академијата за судии и јавни </w:t>
            </w:r>
            <w:r w:rsidRPr="001C3267">
              <w:rPr>
                <w:rFonts w:ascii="StobiSerif Regular" w:hAnsi="StobiSerif Regular"/>
                <w:sz w:val="20"/>
                <w:szCs w:val="20"/>
                <w:lang w:val="mk-MK"/>
              </w:rPr>
              <w:t>обвинител</w:t>
            </w:r>
            <w:r w:rsidR="003E0FF6" w:rsidRPr="001C3267">
              <w:rPr>
                <w:rFonts w:ascii="StobiSerif Regular" w:hAnsi="StobiSerif Regular"/>
                <w:sz w:val="20"/>
                <w:szCs w:val="20"/>
                <w:lang w:val="mk-MK"/>
              </w:rPr>
              <w:t>и</w:t>
            </w:r>
            <w:r w:rsidRPr="001C3267">
              <w:rPr>
                <w:rFonts w:ascii="StobiSerif Regular" w:hAnsi="StobiSerif Regular" w:cs="Times New Roman"/>
                <w:sz w:val="20"/>
                <w:szCs w:val="20"/>
                <w:lang w:val="mk-MK"/>
              </w:rPr>
              <w:t>.</w:t>
            </w:r>
            <w:r w:rsidR="003E0FF6" w:rsidRPr="001C3267">
              <w:rPr>
                <w:rFonts w:ascii="StobiSerif Regular" w:hAnsi="StobiSerif Regular" w:cs="Times New Roman"/>
                <w:sz w:val="20"/>
                <w:szCs w:val="20"/>
                <w:vertAlign w:val="superscript"/>
                <w:lang w:val="mk-MK"/>
              </w:rPr>
              <w:t xml:space="preserve"> </w:t>
            </w:r>
            <w:r w:rsidR="003E0FF6" w:rsidRPr="003E0FF6">
              <w:rPr>
                <w:vertAlign w:val="superscript"/>
                <w:lang w:val="mk-MK"/>
              </w:rPr>
              <w:footnoteReference w:id="24"/>
            </w:r>
          </w:p>
        </w:tc>
        <w:tc>
          <w:tcPr>
            <w:tcW w:w="1946" w:type="dxa"/>
          </w:tcPr>
          <w:p w14:paraId="6C76FD0F" w14:textId="77777777" w:rsidR="00123396" w:rsidRPr="00672C8A" w:rsidRDefault="00123396" w:rsidP="003D6DA4">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ДКСК</w:t>
            </w:r>
          </w:p>
        </w:tc>
        <w:tc>
          <w:tcPr>
            <w:tcW w:w="1715" w:type="dxa"/>
          </w:tcPr>
          <w:p w14:paraId="76FD6EE5" w14:textId="2FEF0BCD" w:rsidR="00123396" w:rsidRPr="00672C8A" w:rsidRDefault="00123396" w:rsidP="003D6DA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МП</w:t>
            </w:r>
          </w:p>
          <w:p w14:paraId="73944F1C" w14:textId="5D5043EF" w:rsidR="00123396" w:rsidRPr="00672C8A" w:rsidRDefault="00123396" w:rsidP="003D6DA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tc>
        <w:tc>
          <w:tcPr>
            <w:tcW w:w="1701" w:type="dxa"/>
            <w:gridSpan w:val="2"/>
          </w:tcPr>
          <w:p w14:paraId="1BABD20C" w14:textId="025AE7E2" w:rsidR="00123396" w:rsidRPr="00672C8A" w:rsidRDefault="002427D7"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w:t>
            </w:r>
            <w:r w:rsidRPr="00672C8A">
              <w:rPr>
                <w:rFonts w:ascii="StobiSerif Regular" w:hAnsi="StobiSerif Regular" w:cs="Times New Roman"/>
                <w:sz w:val="20"/>
                <w:szCs w:val="20"/>
                <w:lang w:val="mk-MK"/>
              </w:rPr>
              <w:t xml:space="preserve"> </w:t>
            </w:r>
            <w:r w:rsidR="00123396"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123396"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6</w:t>
            </w:r>
            <w:r w:rsidR="000926E4">
              <w:rPr>
                <w:rFonts w:ascii="StobiSerif Regular" w:hAnsi="StobiSerif Regular" w:cs="Times New Roman"/>
                <w:sz w:val="20"/>
                <w:szCs w:val="20"/>
                <w:lang w:val="mk-MK"/>
              </w:rPr>
              <w:t xml:space="preserve"> година</w:t>
            </w:r>
            <w:r w:rsidR="00123396" w:rsidRPr="00672C8A">
              <w:rPr>
                <w:rFonts w:ascii="StobiSerif Regular" w:hAnsi="StobiSerif Regular" w:cs="Times New Roman"/>
                <w:sz w:val="20"/>
                <w:szCs w:val="20"/>
                <w:lang w:val="mk-MK"/>
              </w:rPr>
              <w:t xml:space="preserve"> </w:t>
            </w:r>
          </w:p>
        </w:tc>
        <w:tc>
          <w:tcPr>
            <w:tcW w:w="1894" w:type="dxa"/>
          </w:tcPr>
          <w:p w14:paraId="29A5C6FD" w14:textId="1F8E8F51" w:rsidR="00123396" w:rsidRPr="00672C8A" w:rsidRDefault="00123396" w:rsidP="003D6DA4">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Антикорупциска </w:t>
            </w:r>
            <w:r>
              <w:rPr>
                <w:rFonts w:ascii="StobiSerif Regular" w:hAnsi="StobiSerif Regular" w:cs="Times New Roman"/>
                <w:sz w:val="20"/>
                <w:szCs w:val="20"/>
                <w:lang w:val="mk-MK"/>
              </w:rPr>
              <w:t>п</w:t>
            </w:r>
            <w:r w:rsidRPr="00672C8A">
              <w:rPr>
                <w:rFonts w:ascii="StobiSerif Regular" w:hAnsi="StobiSerif Regular" w:cs="Times New Roman"/>
                <w:sz w:val="20"/>
                <w:szCs w:val="20"/>
                <w:lang w:val="mk-MK"/>
              </w:rPr>
              <w:t xml:space="preserve">роверка на Законот за </w:t>
            </w:r>
            <w:r>
              <w:rPr>
                <w:rFonts w:ascii="StobiSerif Regular" w:hAnsi="StobiSerif Regular" w:cs="Times New Roman"/>
                <w:sz w:val="20"/>
                <w:szCs w:val="20"/>
                <w:lang w:val="mk-MK"/>
              </w:rPr>
              <w:t>Академија на судии и јавни обвинители</w:t>
            </w:r>
            <w:r w:rsidRPr="00672C8A">
              <w:rPr>
                <w:rFonts w:ascii="StobiSerif Regular" w:hAnsi="StobiSerif Regular" w:cs="Times New Roman"/>
                <w:sz w:val="20"/>
                <w:szCs w:val="20"/>
                <w:lang w:val="mk-MK"/>
              </w:rPr>
              <w:t xml:space="preserve"> е спроведена и објавена на интернет страницата на ДКСК</w:t>
            </w:r>
          </w:p>
        </w:tc>
        <w:tc>
          <w:tcPr>
            <w:tcW w:w="2129" w:type="dxa"/>
          </w:tcPr>
          <w:p w14:paraId="57CFAD54" w14:textId="50D067CC" w:rsidR="00123396" w:rsidRPr="00672C8A" w:rsidRDefault="00123396" w:rsidP="003D6DA4">
            <w:pPr>
              <w:spacing w:after="0" w:line="240" w:lineRule="auto"/>
              <w:rPr>
                <w:rFonts w:ascii="StobiSerif Regular" w:hAnsi="StobiSerif Regular" w:cs="Times New Roman"/>
                <w:sz w:val="20"/>
                <w:szCs w:val="20"/>
                <w:lang w:val="mk-MK"/>
              </w:rPr>
            </w:pPr>
          </w:p>
        </w:tc>
      </w:tr>
      <w:tr w:rsidR="00064519" w:rsidRPr="00672C8A" w14:paraId="7C642A7B" w14:textId="77777777" w:rsidTr="00632DF7">
        <w:tc>
          <w:tcPr>
            <w:tcW w:w="2056" w:type="dxa"/>
            <w:vMerge/>
          </w:tcPr>
          <w:p w14:paraId="12277514"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0EC33864" w14:textId="747E85B7"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Подготовка на Предлог на </w:t>
            </w:r>
            <w:r w:rsidR="003E0FF6">
              <w:rPr>
                <w:rFonts w:ascii="StobiSerif Regular" w:hAnsi="StobiSerif Regular" w:cs="Times New Roman"/>
                <w:sz w:val="20"/>
                <w:szCs w:val="20"/>
                <w:lang w:val="mk-MK"/>
              </w:rPr>
              <w:t>з</w:t>
            </w:r>
            <w:r w:rsidRPr="00672C8A">
              <w:rPr>
                <w:rFonts w:ascii="StobiSerif Regular" w:hAnsi="StobiSerif Regular" w:cs="Times New Roman"/>
                <w:sz w:val="20"/>
                <w:szCs w:val="20"/>
                <w:lang w:val="mk-MK"/>
              </w:rPr>
              <w:t xml:space="preserve">акон за </w:t>
            </w:r>
            <w:r w:rsidR="003E0FF6">
              <w:rPr>
                <w:rFonts w:ascii="StobiSerif Regular" w:hAnsi="StobiSerif Regular" w:cs="Times New Roman"/>
                <w:sz w:val="20"/>
                <w:szCs w:val="20"/>
                <w:lang w:val="mk-MK"/>
              </w:rPr>
              <w:t xml:space="preserve">изменување и </w:t>
            </w:r>
            <w:r w:rsidR="003E0FF6" w:rsidRPr="00783743">
              <w:rPr>
                <w:rFonts w:ascii="StobiSerif Regular" w:hAnsi="StobiSerif Regular"/>
                <w:sz w:val="20"/>
                <w:szCs w:val="20"/>
                <w:lang w:val="mk-MK"/>
              </w:rPr>
              <w:t>дополнување</w:t>
            </w:r>
            <w:r w:rsidR="003E0FF6">
              <w:rPr>
                <w:rFonts w:ascii="StobiSerif Regular" w:hAnsi="StobiSerif Regular" w:cs="Times New Roman"/>
                <w:sz w:val="20"/>
                <w:szCs w:val="20"/>
                <w:lang w:val="mk-MK"/>
              </w:rPr>
              <w:t xml:space="preserve"> на Законот за </w:t>
            </w:r>
            <w:r w:rsidRPr="00672C8A">
              <w:rPr>
                <w:rFonts w:ascii="StobiSerif Regular" w:hAnsi="StobiSerif Regular" w:cs="Times New Roman"/>
                <w:sz w:val="20"/>
                <w:szCs w:val="20"/>
                <w:lang w:val="mk-MK"/>
              </w:rPr>
              <w:t>А</w:t>
            </w:r>
            <w:r>
              <w:rPr>
                <w:rFonts w:ascii="StobiSerif Regular" w:hAnsi="StobiSerif Regular" w:cs="Times New Roman"/>
                <w:sz w:val="20"/>
                <w:szCs w:val="20"/>
                <w:lang w:val="mk-MK"/>
              </w:rPr>
              <w:t>кадемија за судии и јавни обвинители</w:t>
            </w:r>
            <w:r w:rsidR="00EA7B9C">
              <w:rPr>
                <w:rFonts w:ascii="StobiSerif Regular" w:hAnsi="StobiSerif Regular" w:cs="Times New Roman"/>
                <w:sz w:val="20"/>
                <w:szCs w:val="20"/>
                <w:lang w:val="mk-MK"/>
              </w:rPr>
              <w:t>,</w:t>
            </w:r>
            <w:r>
              <w:rPr>
                <w:rFonts w:ascii="StobiSerif Regular" w:hAnsi="StobiSerif Regular" w:cs="Times New Roman"/>
                <w:sz w:val="20"/>
                <w:szCs w:val="20"/>
                <w:lang w:val="mk-MK"/>
              </w:rPr>
              <w:t xml:space="preserve"> </w:t>
            </w:r>
            <w:r w:rsidRPr="00672C8A">
              <w:rPr>
                <w:rFonts w:ascii="StobiSerif Regular" w:hAnsi="StobiSerif Regular" w:cs="Times New Roman"/>
                <w:sz w:val="20"/>
                <w:szCs w:val="20"/>
                <w:lang w:val="mk-MK"/>
              </w:rPr>
              <w:t xml:space="preserve">  со </w:t>
            </w:r>
            <w:r w:rsidRPr="00672C8A">
              <w:rPr>
                <w:rFonts w:ascii="StobiSerif Regular" w:hAnsi="StobiSerif Regular" w:cs="Times New Roman"/>
                <w:sz w:val="20"/>
                <w:szCs w:val="20"/>
                <w:lang w:val="mk-MK"/>
              </w:rPr>
              <w:lastRenderedPageBreak/>
              <w:t xml:space="preserve">инкорпорирани препораки од </w:t>
            </w:r>
            <w:r w:rsidR="003E0FF6">
              <w:rPr>
                <w:rFonts w:ascii="StobiSerif Regular" w:hAnsi="StobiSerif Regular" w:cs="Times New Roman"/>
                <w:sz w:val="20"/>
                <w:szCs w:val="20"/>
                <w:lang w:val="mk-MK"/>
              </w:rPr>
              <w:t>антикорупциската проверка од активност 1.1. од оваа мерка</w:t>
            </w:r>
            <w:r>
              <w:rPr>
                <w:rFonts w:ascii="StobiSerif Regular" w:hAnsi="StobiSerif Regular" w:cs="Times New Roman"/>
                <w:sz w:val="20"/>
                <w:szCs w:val="20"/>
                <w:lang w:val="mk-MK"/>
              </w:rPr>
              <w:t xml:space="preserve"> </w:t>
            </w:r>
          </w:p>
        </w:tc>
        <w:tc>
          <w:tcPr>
            <w:tcW w:w="1946" w:type="dxa"/>
          </w:tcPr>
          <w:p w14:paraId="725709AD" w14:textId="77777777"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МП</w:t>
            </w:r>
          </w:p>
        </w:tc>
        <w:tc>
          <w:tcPr>
            <w:tcW w:w="1715" w:type="dxa"/>
          </w:tcPr>
          <w:p w14:paraId="604615A3" w14:textId="00A47CC9" w:rsidR="00064519"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АСЈО </w:t>
            </w:r>
          </w:p>
          <w:p w14:paraId="042BDEE7" w14:textId="4153DF2B" w:rsidR="00064519" w:rsidRPr="00513BDB"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ДКСК </w:t>
            </w:r>
          </w:p>
          <w:p w14:paraId="424101FE" w14:textId="792DAC7E" w:rsidR="00064519" w:rsidRPr="00672C8A" w:rsidRDefault="00064519"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tc>
        <w:tc>
          <w:tcPr>
            <w:tcW w:w="1701" w:type="dxa"/>
            <w:gridSpan w:val="2"/>
          </w:tcPr>
          <w:p w14:paraId="52F64FA7" w14:textId="13182ED2" w:rsidR="00064519" w:rsidRPr="00672C8A" w:rsidRDefault="002427D7"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w:t>
            </w:r>
            <w:r w:rsidR="00064519"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E37164" w:rsidRPr="00672C8A">
              <w:rPr>
                <w:rFonts w:ascii="StobiSerif Regular" w:hAnsi="StobiSerif Regular" w:cs="Times New Roman"/>
                <w:sz w:val="20"/>
                <w:szCs w:val="20"/>
                <w:lang w:val="mk-MK"/>
              </w:rPr>
              <w:t xml:space="preserve"> </w:t>
            </w:r>
            <w:r w:rsidR="00064519" w:rsidRPr="00672C8A">
              <w:rPr>
                <w:rFonts w:ascii="StobiSerif Regular" w:hAnsi="StobiSerif Regular" w:cs="Times New Roman"/>
                <w:sz w:val="20"/>
                <w:szCs w:val="20"/>
                <w:lang w:val="mk-MK"/>
              </w:rPr>
              <w:t>202</w:t>
            </w:r>
            <w:r>
              <w:rPr>
                <w:rFonts w:ascii="StobiSerif Regular" w:hAnsi="StobiSerif Regular" w:cs="Times New Roman"/>
                <w:sz w:val="20"/>
                <w:szCs w:val="20"/>
                <w:lang w:val="mk-MK"/>
              </w:rPr>
              <w:t>6</w:t>
            </w:r>
            <w:r w:rsidR="00064519" w:rsidRPr="00672C8A">
              <w:rPr>
                <w:rFonts w:ascii="StobiSerif Regular" w:hAnsi="StobiSerif Regular" w:cs="Times New Roman"/>
                <w:sz w:val="20"/>
                <w:szCs w:val="20"/>
                <w:lang w:val="mk-MK"/>
              </w:rPr>
              <w:t xml:space="preserve"> година</w:t>
            </w:r>
          </w:p>
        </w:tc>
        <w:tc>
          <w:tcPr>
            <w:tcW w:w="1894" w:type="dxa"/>
          </w:tcPr>
          <w:p w14:paraId="0FC0F071" w14:textId="738B451F"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Подготвен </w:t>
            </w:r>
            <w:r w:rsidR="003E0FF6">
              <w:rPr>
                <w:rFonts w:ascii="StobiSerif Regular" w:hAnsi="StobiSerif Regular" w:cs="Times New Roman"/>
                <w:sz w:val="20"/>
                <w:szCs w:val="20"/>
                <w:lang w:val="mk-MK"/>
              </w:rPr>
              <w:t>Предлог на з</w:t>
            </w:r>
            <w:r w:rsidRPr="00672C8A">
              <w:rPr>
                <w:rFonts w:ascii="StobiSerif Regular" w:hAnsi="StobiSerif Regular" w:cs="Times New Roman"/>
                <w:sz w:val="20"/>
                <w:szCs w:val="20"/>
                <w:lang w:val="mk-MK"/>
              </w:rPr>
              <w:t xml:space="preserve">акон за </w:t>
            </w:r>
            <w:r w:rsidR="003E0FF6">
              <w:rPr>
                <w:rFonts w:ascii="StobiSerif Regular" w:hAnsi="StobiSerif Regular" w:cs="Times New Roman"/>
                <w:sz w:val="20"/>
                <w:szCs w:val="20"/>
                <w:lang w:val="mk-MK"/>
              </w:rPr>
              <w:t xml:space="preserve">изменување и дополнување на Законот за </w:t>
            </w:r>
            <w:r w:rsidRPr="00672C8A">
              <w:rPr>
                <w:rFonts w:ascii="StobiSerif Regular" w:hAnsi="StobiSerif Regular" w:cs="Times New Roman"/>
                <w:sz w:val="20"/>
                <w:szCs w:val="20"/>
                <w:lang w:val="mk-MK"/>
              </w:rPr>
              <w:t>А</w:t>
            </w:r>
            <w:r>
              <w:rPr>
                <w:rFonts w:ascii="StobiSerif Regular" w:hAnsi="StobiSerif Regular" w:cs="Times New Roman"/>
                <w:sz w:val="20"/>
                <w:szCs w:val="20"/>
                <w:lang w:val="mk-MK"/>
              </w:rPr>
              <w:t xml:space="preserve">кадемија за </w:t>
            </w:r>
            <w:r>
              <w:rPr>
                <w:rFonts w:ascii="StobiSerif Regular" w:hAnsi="StobiSerif Regular" w:cs="Times New Roman"/>
                <w:sz w:val="20"/>
                <w:szCs w:val="20"/>
                <w:lang w:val="mk-MK"/>
              </w:rPr>
              <w:lastRenderedPageBreak/>
              <w:t xml:space="preserve">судии и јавни обвинители </w:t>
            </w:r>
            <w:r w:rsidRPr="00672C8A">
              <w:rPr>
                <w:rFonts w:ascii="StobiSerif Regular" w:hAnsi="StobiSerif Regular" w:cs="Times New Roman"/>
                <w:sz w:val="20"/>
                <w:szCs w:val="20"/>
                <w:lang w:val="mk-MK"/>
              </w:rPr>
              <w:t xml:space="preserve">  </w:t>
            </w:r>
          </w:p>
          <w:p w14:paraId="6E286BF1" w14:textId="77777777" w:rsidR="00064519" w:rsidRDefault="00064519" w:rsidP="00064519">
            <w:pPr>
              <w:spacing w:after="0" w:line="240" w:lineRule="auto"/>
              <w:rPr>
                <w:rFonts w:ascii="StobiSerif Regular" w:hAnsi="StobiSerif Regular" w:cs="Times New Roman"/>
                <w:sz w:val="20"/>
                <w:szCs w:val="20"/>
                <w:lang w:val="mk-MK"/>
              </w:rPr>
            </w:pPr>
          </w:p>
          <w:p w14:paraId="3CF61BB0" w14:textId="42CB46F5"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Добиено позитивно мислење од </w:t>
            </w:r>
            <w:r w:rsidRPr="00672C8A">
              <w:rPr>
                <w:rFonts w:ascii="StobiSerif Regular" w:hAnsi="StobiSerif Regular" w:cs="Times New Roman"/>
                <w:sz w:val="20"/>
                <w:szCs w:val="20"/>
                <w:lang w:val="mk-MK"/>
              </w:rPr>
              <w:t xml:space="preserve">ДКСК </w:t>
            </w:r>
          </w:p>
        </w:tc>
        <w:tc>
          <w:tcPr>
            <w:tcW w:w="2129" w:type="dxa"/>
          </w:tcPr>
          <w:p w14:paraId="4890F718" w14:textId="662ACDCE" w:rsidR="00064519" w:rsidRPr="00672C8A" w:rsidRDefault="00064519" w:rsidP="00064519">
            <w:pPr>
              <w:spacing w:after="0" w:line="240" w:lineRule="auto"/>
              <w:rPr>
                <w:rFonts w:ascii="StobiSerif Regular" w:hAnsi="StobiSerif Regular" w:cs="Times New Roman"/>
                <w:color w:val="EE0000"/>
                <w:sz w:val="20"/>
                <w:szCs w:val="20"/>
                <w:lang w:val="mk-MK"/>
              </w:rPr>
            </w:pPr>
          </w:p>
        </w:tc>
      </w:tr>
      <w:tr w:rsidR="00064519" w:rsidRPr="00672C8A" w14:paraId="6B6705CD" w14:textId="77777777" w:rsidTr="00632DF7">
        <w:tc>
          <w:tcPr>
            <w:tcW w:w="2056" w:type="dxa"/>
            <w:vMerge/>
          </w:tcPr>
          <w:p w14:paraId="29BEBDED"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1588EFB6" w14:textId="35947287"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Утврдување</w:t>
            </w:r>
            <w:r w:rsidRPr="00672C8A">
              <w:rPr>
                <w:rFonts w:ascii="StobiSerif Regular" w:hAnsi="StobiSerif Regular" w:cs="Times New Roman"/>
                <w:sz w:val="20"/>
                <w:szCs w:val="20"/>
                <w:lang w:val="mk-MK"/>
              </w:rPr>
              <w:t xml:space="preserve"> на Предлог</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на </w:t>
            </w:r>
            <w:r w:rsidR="003E0FF6">
              <w:rPr>
                <w:rFonts w:ascii="StobiSerif Regular" w:hAnsi="StobiSerif Regular" w:cs="Times New Roman"/>
                <w:sz w:val="20"/>
                <w:szCs w:val="20"/>
                <w:lang w:val="mk-MK"/>
              </w:rPr>
              <w:t xml:space="preserve">закон за изменување и </w:t>
            </w:r>
            <w:r w:rsidR="003E0FF6" w:rsidRPr="00783743">
              <w:rPr>
                <w:rFonts w:ascii="StobiSerif Regular" w:hAnsi="StobiSerif Regular"/>
                <w:sz w:val="20"/>
                <w:szCs w:val="20"/>
                <w:lang w:val="mk-MK"/>
              </w:rPr>
              <w:t>дополнување</w:t>
            </w:r>
            <w:r w:rsidR="003E0FF6" w:rsidRPr="00672C8A">
              <w:rPr>
                <w:rFonts w:ascii="StobiSerif Regular" w:hAnsi="StobiSerif Regular" w:cs="Times New Roman"/>
                <w:sz w:val="20"/>
                <w:szCs w:val="20"/>
                <w:lang w:val="mk-MK"/>
              </w:rPr>
              <w:t xml:space="preserve"> </w:t>
            </w:r>
            <w:r w:rsidRPr="00672C8A">
              <w:rPr>
                <w:rFonts w:ascii="StobiSerif Regular" w:hAnsi="StobiSerif Regular" w:cs="Times New Roman"/>
                <w:sz w:val="20"/>
                <w:szCs w:val="20"/>
                <w:lang w:val="mk-MK"/>
              </w:rPr>
              <w:t>на Закон</w:t>
            </w:r>
            <w:r w:rsidR="003E0FF6">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t>Академија на судии и јавни обвинители</w:t>
            </w:r>
            <w:r w:rsidR="00EA7B9C">
              <w:rPr>
                <w:rFonts w:ascii="StobiSerif Regular" w:hAnsi="StobiSerif Regular" w:cs="Times New Roman"/>
                <w:sz w:val="20"/>
                <w:szCs w:val="20"/>
                <w:lang w:val="mk-MK"/>
              </w:rPr>
              <w:t>,</w:t>
            </w:r>
            <w:r w:rsidR="003E0FF6">
              <w:rPr>
                <w:rFonts w:ascii="StobiSerif Regular" w:hAnsi="StobiSerif Regular" w:cs="Times New Roman"/>
                <w:sz w:val="20"/>
                <w:szCs w:val="20"/>
                <w:lang w:val="mk-MK"/>
              </w:rPr>
              <w:t xml:space="preserve"> со инкорпорирани препораки од антикорупциската проверка од активност 1.1. од оваа мерка</w:t>
            </w:r>
          </w:p>
        </w:tc>
        <w:tc>
          <w:tcPr>
            <w:tcW w:w="1946" w:type="dxa"/>
          </w:tcPr>
          <w:p w14:paraId="4160DEF3" w14:textId="30F30B56" w:rsidR="00064519" w:rsidRPr="00672C8A" w:rsidRDefault="000A7F0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1715" w:type="dxa"/>
          </w:tcPr>
          <w:p w14:paraId="3C55F535" w14:textId="4CAAED3C"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48ACBF6E" w14:textId="21C8DB66" w:rsidR="00064519" w:rsidRPr="00672C8A" w:rsidRDefault="002427D7"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064519"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E37164" w:rsidRPr="00672C8A">
              <w:rPr>
                <w:rFonts w:ascii="StobiSerif Regular" w:hAnsi="StobiSerif Regular" w:cs="Times New Roman"/>
                <w:sz w:val="20"/>
                <w:szCs w:val="20"/>
                <w:lang w:val="mk-MK"/>
              </w:rPr>
              <w:t xml:space="preserve"> </w:t>
            </w:r>
            <w:r w:rsidR="00064519" w:rsidRPr="00672C8A">
              <w:rPr>
                <w:rFonts w:ascii="StobiSerif Regular" w:hAnsi="StobiSerif Regular" w:cs="Times New Roman"/>
                <w:sz w:val="20"/>
                <w:szCs w:val="20"/>
                <w:lang w:val="mk-MK"/>
              </w:rPr>
              <w:t>202</w:t>
            </w:r>
            <w:r w:rsidR="00064519">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487170C6" w14:textId="445FBD3E" w:rsidR="003E0FF6" w:rsidRPr="00672C8A" w:rsidRDefault="003E0FF6" w:rsidP="003E0FF6">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Утврден Предлог на з</w:t>
            </w:r>
            <w:r w:rsidRPr="00672C8A">
              <w:rPr>
                <w:rFonts w:ascii="StobiSerif Regular" w:hAnsi="StobiSerif Regular" w:cs="Times New Roman"/>
                <w:sz w:val="20"/>
                <w:szCs w:val="20"/>
                <w:lang w:val="mk-MK"/>
              </w:rPr>
              <w:t xml:space="preserve">акон за </w:t>
            </w:r>
            <w:r>
              <w:rPr>
                <w:rFonts w:ascii="StobiSerif Regular" w:hAnsi="StobiSerif Regular" w:cs="Times New Roman"/>
                <w:sz w:val="20"/>
                <w:szCs w:val="20"/>
                <w:lang w:val="mk-MK"/>
              </w:rPr>
              <w:t xml:space="preserve">изменување и дополнување на Законот за </w:t>
            </w:r>
            <w:r w:rsidRPr="00672C8A">
              <w:rPr>
                <w:rFonts w:ascii="StobiSerif Regular" w:hAnsi="StobiSerif Regular" w:cs="Times New Roman"/>
                <w:sz w:val="20"/>
                <w:szCs w:val="20"/>
                <w:lang w:val="mk-MK"/>
              </w:rPr>
              <w:t>А</w:t>
            </w:r>
            <w:r>
              <w:rPr>
                <w:rFonts w:ascii="StobiSerif Regular" w:hAnsi="StobiSerif Regular" w:cs="Times New Roman"/>
                <w:sz w:val="20"/>
                <w:szCs w:val="20"/>
                <w:lang w:val="mk-MK"/>
              </w:rPr>
              <w:t xml:space="preserve">кадемија за судии и јавни обвинители </w:t>
            </w:r>
            <w:r w:rsidRPr="00672C8A">
              <w:rPr>
                <w:rFonts w:ascii="StobiSerif Regular" w:hAnsi="StobiSerif Regular" w:cs="Times New Roman"/>
                <w:sz w:val="20"/>
                <w:szCs w:val="20"/>
                <w:lang w:val="mk-MK"/>
              </w:rPr>
              <w:t xml:space="preserve">  </w:t>
            </w:r>
          </w:p>
          <w:p w14:paraId="2638BC40" w14:textId="4C632853" w:rsidR="00064519" w:rsidRPr="00672C8A" w:rsidRDefault="00064519" w:rsidP="00064519">
            <w:pPr>
              <w:spacing w:after="0" w:line="240" w:lineRule="auto"/>
              <w:rPr>
                <w:rFonts w:ascii="StobiSerif Regular" w:hAnsi="StobiSerif Regular" w:cs="Times New Roman"/>
                <w:sz w:val="20"/>
                <w:szCs w:val="20"/>
                <w:lang w:val="mk-MK"/>
              </w:rPr>
            </w:pPr>
          </w:p>
        </w:tc>
        <w:tc>
          <w:tcPr>
            <w:tcW w:w="2129" w:type="dxa"/>
          </w:tcPr>
          <w:p w14:paraId="699A9C31" w14:textId="132649BB" w:rsidR="00064519" w:rsidRPr="00672C8A" w:rsidRDefault="00064519" w:rsidP="00064519">
            <w:pPr>
              <w:spacing w:after="0" w:line="240" w:lineRule="auto"/>
              <w:rPr>
                <w:rFonts w:ascii="StobiSerif Regular" w:hAnsi="StobiSerif Regular" w:cs="Times New Roman"/>
                <w:color w:val="EE0000"/>
                <w:sz w:val="20"/>
                <w:szCs w:val="20"/>
                <w:lang w:val="mk-MK"/>
              </w:rPr>
            </w:pPr>
          </w:p>
        </w:tc>
      </w:tr>
      <w:tr w:rsidR="00064519" w:rsidRPr="00672C8A" w14:paraId="3143AC34" w14:textId="77777777" w:rsidTr="00632DF7">
        <w:trPr>
          <w:trHeight w:val="1221"/>
        </w:trPr>
        <w:tc>
          <w:tcPr>
            <w:tcW w:w="2056" w:type="dxa"/>
            <w:vMerge/>
          </w:tcPr>
          <w:p w14:paraId="6A5668EE"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10045C0A" w14:textId="4B1BB8E2"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Донесување на 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sidR="003E0FF6">
              <w:rPr>
                <w:rFonts w:ascii="StobiSerif Regular" w:hAnsi="StobiSerif Regular" w:cs="Times New Roman"/>
                <w:sz w:val="20"/>
                <w:szCs w:val="20"/>
                <w:lang w:val="mk-MK"/>
              </w:rPr>
              <w:t xml:space="preserve">изменување и дополнување на Законот за </w:t>
            </w:r>
            <w:r>
              <w:rPr>
                <w:rFonts w:ascii="StobiSerif Regular" w:hAnsi="StobiSerif Regular" w:cs="Times New Roman"/>
                <w:sz w:val="20"/>
                <w:szCs w:val="20"/>
                <w:lang w:val="mk-MK"/>
              </w:rPr>
              <w:t xml:space="preserve">Академија на судии и јавни </w:t>
            </w:r>
            <w:r w:rsidRPr="00783743">
              <w:rPr>
                <w:rFonts w:ascii="StobiSerif Regular" w:hAnsi="StobiSerif Regular"/>
                <w:sz w:val="20"/>
                <w:szCs w:val="20"/>
                <w:lang w:val="mk-MK"/>
              </w:rPr>
              <w:t>обвинители</w:t>
            </w:r>
            <w:r w:rsidR="00EA7B9C">
              <w:rPr>
                <w:rFonts w:ascii="StobiSerif Regular" w:hAnsi="StobiSerif Regular" w:cs="Times New Roman"/>
                <w:sz w:val="20"/>
                <w:szCs w:val="20"/>
                <w:lang w:val="mk-MK"/>
              </w:rPr>
              <w:t xml:space="preserve">, со инкорпорирани препораки од </w:t>
            </w:r>
            <w:r w:rsidR="00EA7B9C">
              <w:rPr>
                <w:rFonts w:ascii="StobiSerif Regular" w:hAnsi="StobiSerif Regular" w:cs="Times New Roman"/>
                <w:sz w:val="20"/>
                <w:szCs w:val="20"/>
                <w:lang w:val="mk-MK"/>
              </w:rPr>
              <w:lastRenderedPageBreak/>
              <w:t>антикорупциската проверка од активност 1.1. од оваа мерка</w:t>
            </w:r>
          </w:p>
        </w:tc>
        <w:tc>
          <w:tcPr>
            <w:tcW w:w="1946" w:type="dxa"/>
          </w:tcPr>
          <w:p w14:paraId="124B9C7D" w14:textId="719E903C" w:rsidR="00064519" w:rsidRPr="00672C8A" w:rsidRDefault="000A7F0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Собрание </w:t>
            </w:r>
          </w:p>
        </w:tc>
        <w:tc>
          <w:tcPr>
            <w:tcW w:w="1715" w:type="dxa"/>
          </w:tcPr>
          <w:p w14:paraId="79BF2B5E" w14:textId="41DBBEB7"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35EFABB0" w14:textId="319598DE" w:rsidR="00064519" w:rsidRPr="00672C8A" w:rsidRDefault="002427D7" w:rsidP="00E37164">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ru-RU"/>
              </w:rPr>
              <w:t xml:space="preserve">Прва </w:t>
            </w:r>
            <w:r w:rsidR="00064519" w:rsidRPr="00672C8A">
              <w:rPr>
                <w:rFonts w:ascii="StobiSerif Regular" w:hAnsi="StobiSerif Regular" w:cs="Times New Roman"/>
                <w:sz w:val="20"/>
                <w:szCs w:val="20"/>
                <w:lang w:val="ru-RU"/>
              </w:rPr>
              <w:t xml:space="preserve">половина </w:t>
            </w:r>
            <w:r w:rsidR="00E37164">
              <w:rPr>
                <w:rFonts w:ascii="StobiSerif Regular" w:hAnsi="StobiSerif Regular" w:cs="Times New Roman"/>
                <w:sz w:val="20"/>
                <w:szCs w:val="20"/>
                <w:lang w:val="ru-RU"/>
              </w:rPr>
              <w:t>на</w:t>
            </w:r>
            <w:r w:rsidR="00E37164" w:rsidRPr="00672C8A">
              <w:rPr>
                <w:rFonts w:ascii="StobiSerif Regular" w:hAnsi="StobiSerif Regular" w:cs="Times New Roman"/>
                <w:sz w:val="20"/>
                <w:szCs w:val="20"/>
                <w:lang w:val="ru-RU"/>
              </w:rPr>
              <w:t xml:space="preserve"> </w:t>
            </w:r>
            <w:r w:rsidR="00064519" w:rsidRPr="00672C8A">
              <w:rPr>
                <w:rFonts w:ascii="StobiSerif Regular" w:hAnsi="StobiSerif Regular" w:cs="Times New Roman"/>
                <w:sz w:val="20"/>
                <w:szCs w:val="20"/>
                <w:lang w:val="ru-RU"/>
              </w:rPr>
              <w:t>202</w:t>
            </w:r>
            <w:r w:rsidR="00064519">
              <w:rPr>
                <w:rFonts w:ascii="StobiSerif Regular" w:hAnsi="StobiSerif Regular" w:cs="Times New Roman"/>
                <w:sz w:val="20"/>
                <w:szCs w:val="20"/>
                <w:lang w:val="ru-RU"/>
              </w:rPr>
              <w:t xml:space="preserve">7 </w:t>
            </w:r>
            <w:r w:rsidR="00064519" w:rsidRPr="00672C8A">
              <w:rPr>
                <w:rFonts w:ascii="StobiSerif Regular" w:hAnsi="StobiSerif Regular" w:cs="Times New Roman"/>
                <w:sz w:val="20"/>
                <w:szCs w:val="20"/>
                <w:lang w:val="ru-RU"/>
              </w:rPr>
              <w:t>година</w:t>
            </w:r>
          </w:p>
        </w:tc>
        <w:tc>
          <w:tcPr>
            <w:tcW w:w="1894" w:type="dxa"/>
          </w:tcPr>
          <w:p w14:paraId="469A400D" w14:textId="68F87802"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Донесен </w:t>
            </w:r>
            <w:r w:rsidR="003E0FF6">
              <w:rPr>
                <w:rFonts w:ascii="StobiSerif Regular" w:hAnsi="StobiSerif Regular" w:cs="Times New Roman"/>
                <w:sz w:val="20"/>
                <w:szCs w:val="20"/>
                <w:lang w:val="mk-MK"/>
              </w:rPr>
              <w:t xml:space="preserve">Закон за изменување и дополнување на </w:t>
            </w:r>
            <w:r w:rsidRPr="00672C8A">
              <w:rPr>
                <w:rFonts w:ascii="StobiSerif Regular" w:hAnsi="StobiSerif Regular" w:cs="Times New Roman"/>
                <w:sz w:val="20"/>
                <w:szCs w:val="20"/>
                <w:lang w:val="mk-MK"/>
              </w:rPr>
              <w:t>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t>Академија на судии и јавни обвинители</w:t>
            </w:r>
          </w:p>
        </w:tc>
        <w:tc>
          <w:tcPr>
            <w:tcW w:w="2129" w:type="dxa"/>
          </w:tcPr>
          <w:p w14:paraId="343B07E5" w14:textId="3EE74202" w:rsidR="00064519" w:rsidRPr="00672C8A" w:rsidRDefault="00064519" w:rsidP="00064519">
            <w:pPr>
              <w:spacing w:after="0" w:line="240" w:lineRule="auto"/>
              <w:rPr>
                <w:rFonts w:ascii="StobiSerif Regular" w:hAnsi="StobiSerif Regular" w:cs="Times New Roman"/>
                <w:sz w:val="20"/>
                <w:szCs w:val="20"/>
                <w:lang w:val="mk-MK"/>
              </w:rPr>
            </w:pPr>
          </w:p>
          <w:p w14:paraId="269806A5" w14:textId="60A45DB2" w:rsidR="00064519" w:rsidRPr="00672C8A" w:rsidRDefault="00064519" w:rsidP="00064519">
            <w:pPr>
              <w:spacing w:after="0" w:line="240" w:lineRule="auto"/>
              <w:rPr>
                <w:rFonts w:ascii="StobiSerif Regular" w:hAnsi="StobiSerif Regular" w:cs="Times New Roman"/>
                <w:sz w:val="20"/>
                <w:szCs w:val="20"/>
                <w:lang w:val="mk-MK"/>
              </w:rPr>
            </w:pPr>
          </w:p>
        </w:tc>
      </w:tr>
      <w:tr w:rsidR="00123396" w:rsidRPr="00672C8A" w14:paraId="6E76364F" w14:textId="77777777" w:rsidTr="00632DF7">
        <w:tc>
          <w:tcPr>
            <w:tcW w:w="2056" w:type="dxa"/>
            <w:vMerge/>
          </w:tcPr>
          <w:p w14:paraId="5194AA6A" w14:textId="77777777" w:rsidR="00123396" w:rsidRPr="00672C8A" w:rsidRDefault="00123396" w:rsidP="003D6DA4">
            <w:pPr>
              <w:spacing w:after="0" w:line="240" w:lineRule="auto"/>
              <w:rPr>
                <w:rFonts w:ascii="StobiSerif Regular" w:hAnsi="StobiSerif Regular" w:cs="Times New Roman"/>
                <w:sz w:val="20"/>
                <w:szCs w:val="20"/>
                <w:lang w:val="mk-MK"/>
              </w:rPr>
            </w:pPr>
          </w:p>
        </w:tc>
        <w:tc>
          <w:tcPr>
            <w:tcW w:w="2358" w:type="dxa"/>
          </w:tcPr>
          <w:p w14:paraId="4F5A7C19" w14:textId="199C8EF6" w:rsidR="00123396" w:rsidRPr="00672C8A" w:rsidRDefault="00123396"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оспорени одлуки за прием во почетна обука во </w:t>
            </w:r>
            <w:r w:rsidR="003E0FF6" w:rsidRPr="00783743">
              <w:rPr>
                <w:rFonts w:ascii="StobiSerif Regular" w:hAnsi="StobiSerif Regular"/>
                <w:sz w:val="20"/>
                <w:szCs w:val="20"/>
                <w:lang w:val="mk-MK"/>
              </w:rPr>
              <w:t>Академијата</w:t>
            </w:r>
            <w:r w:rsidR="003E0FF6">
              <w:rPr>
                <w:rFonts w:ascii="StobiSerif Regular" w:hAnsi="StobiSerif Regular" w:cs="Times New Roman"/>
                <w:sz w:val="20"/>
                <w:szCs w:val="20"/>
                <w:lang w:val="mk-MK"/>
              </w:rPr>
              <w:t xml:space="preserve"> на судии и јавни обвинители</w:t>
            </w:r>
            <w:r w:rsidRPr="00672C8A">
              <w:rPr>
                <w:rFonts w:ascii="StobiSerif Regular" w:hAnsi="StobiSerif Regular" w:cs="Times New Roman"/>
                <w:sz w:val="20"/>
                <w:szCs w:val="20"/>
                <w:lang w:val="mk-MK"/>
              </w:rPr>
              <w:t xml:space="preserve"> </w:t>
            </w:r>
          </w:p>
          <w:p w14:paraId="5D57B1E2" w14:textId="77777777" w:rsidR="00123396" w:rsidRPr="00672C8A" w:rsidRDefault="00123396" w:rsidP="0033708D">
            <w:pPr>
              <w:spacing w:after="0" w:line="240" w:lineRule="auto"/>
              <w:ind w:left="238"/>
              <w:rPr>
                <w:rFonts w:ascii="StobiSerif Regular" w:hAnsi="StobiSerif Regular" w:cs="Times New Roman"/>
                <w:sz w:val="20"/>
                <w:szCs w:val="20"/>
                <w:lang w:val="mk-MK"/>
              </w:rPr>
            </w:pPr>
          </w:p>
        </w:tc>
        <w:tc>
          <w:tcPr>
            <w:tcW w:w="1946" w:type="dxa"/>
          </w:tcPr>
          <w:p w14:paraId="08500D09" w14:textId="77777777" w:rsidR="00123396" w:rsidRPr="00672C8A" w:rsidRDefault="00123396">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АСЈО</w:t>
            </w:r>
          </w:p>
        </w:tc>
        <w:tc>
          <w:tcPr>
            <w:tcW w:w="1715" w:type="dxa"/>
          </w:tcPr>
          <w:p w14:paraId="0210D542" w14:textId="0E9843C7" w:rsidR="00123396" w:rsidRPr="00672C8A" w:rsidRDefault="00123396">
            <w:pPr>
              <w:spacing w:after="0" w:line="240" w:lineRule="auto"/>
              <w:rPr>
                <w:rFonts w:ascii="StobiSerif Regular" w:hAnsi="StobiSerif Regular" w:cs="Times New Roman"/>
                <w:sz w:val="20"/>
                <w:szCs w:val="20"/>
                <w:lang w:val="mk-MK"/>
              </w:rPr>
            </w:pPr>
          </w:p>
        </w:tc>
        <w:tc>
          <w:tcPr>
            <w:tcW w:w="1701" w:type="dxa"/>
            <w:gridSpan w:val="2"/>
          </w:tcPr>
          <w:p w14:paraId="5AD20749" w14:textId="573731A0" w:rsidR="00123396" w:rsidRPr="00672C8A" w:rsidRDefault="00123396">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ru-RU"/>
              </w:rPr>
              <w:t>Втора</w:t>
            </w:r>
            <w:r w:rsidRPr="00672C8A">
              <w:rPr>
                <w:rFonts w:ascii="StobiSerif Regular" w:hAnsi="StobiSerif Regular" w:cs="Times New Roman"/>
                <w:sz w:val="20"/>
                <w:szCs w:val="20"/>
                <w:lang w:val="ru-RU"/>
              </w:rPr>
              <w:t xml:space="preserve"> половина </w:t>
            </w:r>
            <w:r w:rsidR="00E37164">
              <w:rPr>
                <w:rFonts w:ascii="StobiSerif Regular" w:hAnsi="StobiSerif Regular" w:cs="Times New Roman"/>
                <w:sz w:val="20"/>
                <w:szCs w:val="20"/>
                <w:lang w:val="ru-RU"/>
              </w:rPr>
              <w:t>на</w:t>
            </w:r>
            <w:r>
              <w:rPr>
                <w:rFonts w:ascii="StobiSerif Regular" w:hAnsi="StobiSerif Regular" w:cs="Times New Roman"/>
                <w:sz w:val="20"/>
                <w:szCs w:val="20"/>
                <w:lang w:val="ru-RU"/>
              </w:rPr>
              <w:t xml:space="preserve"> </w:t>
            </w:r>
            <w:r w:rsidRPr="00672C8A">
              <w:rPr>
                <w:rFonts w:ascii="StobiSerif Regular" w:hAnsi="StobiSerif Regular" w:cs="Times New Roman"/>
                <w:sz w:val="20"/>
                <w:szCs w:val="20"/>
                <w:lang w:val="ru-RU"/>
              </w:rPr>
              <w:t>2027</w:t>
            </w:r>
            <w:r w:rsidR="000926E4">
              <w:rPr>
                <w:rFonts w:ascii="StobiSerif Regular" w:hAnsi="StobiSerif Regular" w:cs="Times New Roman"/>
                <w:sz w:val="20"/>
                <w:szCs w:val="20"/>
                <w:lang w:val="mk-MK"/>
              </w:rPr>
              <w:t xml:space="preserve"> година и </w:t>
            </w:r>
            <w:r>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онтинуирано</w:t>
            </w:r>
          </w:p>
        </w:tc>
        <w:tc>
          <w:tcPr>
            <w:tcW w:w="1894" w:type="dxa"/>
          </w:tcPr>
          <w:p w14:paraId="466E7235" w14:textId="77777777" w:rsidR="00123396" w:rsidRPr="00672C8A" w:rsidRDefault="00123396">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О</w:t>
            </w:r>
            <w:r w:rsidRPr="00672C8A">
              <w:rPr>
                <w:rFonts w:ascii="StobiSerif Regular" w:hAnsi="StobiSerif Regular" w:cs="Times New Roman"/>
                <w:sz w:val="20"/>
                <w:szCs w:val="20"/>
                <w:lang w:val="mk-MK"/>
              </w:rPr>
              <w:t>бјав</w:t>
            </w:r>
            <w:r>
              <w:rPr>
                <w:rFonts w:ascii="StobiSerif Regular" w:hAnsi="StobiSerif Regular" w:cs="Times New Roman"/>
                <w:sz w:val="20"/>
                <w:szCs w:val="20"/>
                <w:lang w:val="mk-MK"/>
              </w:rPr>
              <w:t>ени</w:t>
            </w:r>
            <w:r w:rsidRPr="00672C8A">
              <w:rPr>
                <w:rFonts w:ascii="StobiSerif Regular" w:hAnsi="StobiSerif Regular" w:cs="Times New Roman"/>
                <w:sz w:val="20"/>
                <w:szCs w:val="20"/>
                <w:lang w:val="mk-MK"/>
              </w:rPr>
              <w:t xml:space="preserve"> анализи во кои се опфатени оспорените одлуки на АСЈО и информации за исходот од постапката по приговор (во АСЈО) и по тужба со цел да се утврди квалитетот на одлуките </w:t>
            </w:r>
          </w:p>
        </w:tc>
        <w:tc>
          <w:tcPr>
            <w:tcW w:w="2129" w:type="dxa"/>
          </w:tcPr>
          <w:p w14:paraId="1620414F" w14:textId="48DC0D9C" w:rsidR="00123396" w:rsidRPr="00672C8A" w:rsidRDefault="00123396" w:rsidP="003D6DA4">
            <w:pPr>
              <w:spacing w:after="0" w:line="240" w:lineRule="auto"/>
              <w:rPr>
                <w:rFonts w:ascii="StobiSerif Regular" w:hAnsi="StobiSerif Regular" w:cs="Times New Roman"/>
                <w:sz w:val="20"/>
                <w:szCs w:val="20"/>
                <w:lang w:val="mk-MK"/>
              </w:rPr>
            </w:pPr>
          </w:p>
        </w:tc>
      </w:tr>
      <w:tr w:rsidR="00123396" w:rsidRPr="00672C8A" w14:paraId="6259B2E2" w14:textId="77777777" w:rsidTr="00632DF7">
        <w:tc>
          <w:tcPr>
            <w:tcW w:w="2056" w:type="dxa"/>
            <w:vMerge/>
          </w:tcPr>
          <w:p w14:paraId="480E60E5" w14:textId="77777777" w:rsidR="00123396" w:rsidRPr="00672C8A" w:rsidRDefault="00123396" w:rsidP="003D6DA4">
            <w:pPr>
              <w:spacing w:after="0" w:line="240" w:lineRule="auto"/>
              <w:rPr>
                <w:rFonts w:ascii="StobiSerif Regular" w:hAnsi="StobiSerif Regular" w:cs="Times New Roman"/>
                <w:sz w:val="20"/>
                <w:szCs w:val="20"/>
                <w:lang w:val="mk-MK"/>
              </w:rPr>
            </w:pPr>
          </w:p>
        </w:tc>
        <w:tc>
          <w:tcPr>
            <w:tcW w:w="2358" w:type="dxa"/>
          </w:tcPr>
          <w:p w14:paraId="6AA8161E" w14:textId="08B02996" w:rsidR="00123396" w:rsidRPr="00672C8A" w:rsidRDefault="00123396"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оспорени одлуки за избор на судии донесени од </w:t>
            </w:r>
            <w:r w:rsidRPr="00783743">
              <w:rPr>
                <w:rFonts w:ascii="StobiSerif Regular" w:hAnsi="StobiSerif Regular"/>
                <w:sz w:val="20"/>
                <w:szCs w:val="20"/>
                <w:lang w:val="mk-MK"/>
              </w:rPr>
              <w:t>страна</w:t>
            </w:r>
            <w:r w:rsidRPr="00672C8A">
              <w:rPr>
                <w:rFonts w:ascii="StobiSerif Regular" w:hAnsi="StobiSerif Regular" w:cs="Times New Roman"/>
                <w:sz w:val="20"/>
                <w:szCs w:val="20"/>
                <w:lang w:val="mk-MK"/>
              </w:rPr>
              <w:t xml:space="preserve"> на Судскиот совет на РСМ</w:t>
            </w:r>
          </w:p>
        </w:tc>
        <w:tc>
          <w:tcPr>
            <w:tcW w:w="1946" w:type="dxa"/>
          </w:tcPr>
          <w:p w14:paraId="4D657070" w14:textId="77777777" w:rsidR="00123396" w:rsidRPr="00672C8A" w:rsidRDefault="00123396" w:rsidP="0033708D">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Судски совет на РСМ</w:t>
            </w:r>
          </w:p>
        </w:tc>
        <w:tc>
          <w:tcPr>
            <w:tcW w:w="1715" w:type="dxa"/>
          </w:tcPr>
          <w:p w14:paraId="479755F9" w14:textId="2EA8B9BD" w:rsidR="00123396" w:rsidRPr="00672C8A" w:rsidRDefault="00123396">
            <w:pPr>
              <w:spacing w:after="0" w:line="240" w:lineRule="auto"/>
              <w:rPr>
                <w:rFonts w:ascii="StobiSerif Regular" w:hAnsi="StobiSerif Regular" w:cs="Times New Roman"/>
                <w:sz w:val="20"/>
                <w:szCs w:val="20"/>
                <w:lang w:val="mk-MK"/>
              </w:rPr>
            </w:pPr>
          </w:p>
        </w:tc>
        <w:tc>
          <w:tcPr>
            <w:tcW w:w="1701" w:type="dxa"/>
            <w:gridSpan w:val="2"/>
          </w:tcPr>
          <w:p w14:paraId="13CA10C5" w14:textId="5F4CB715" w:rsidR="00123396" w:rsidRPr="00672C8A" w:rsidRDefault="00123396">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ru-RU"/>
              </w:rPr>
              <w:t>Втора</w:t>
            </w:r>
            <w:r w:rsidRPr="00672C8A">
              <w:rPr>
                <w:rFonts w:ascii="StobiSerif Regular" w:hAnsi="StobiSerif Regular" w:cs="Times New Roman"/>
                <w:sz w:val="20"/>
                <w:szCs w:val="20"/>
                <w:lang w:val="ru-RU"/>
              </w:rPr>
              <w:t xml:space="preserve"> половина </w:t>
            </w:r>
            <w:r w:rsidR="00E37164">
              <w:rPr>
                <w:rFonts w:ascii="StobiSerif Regular" w:hAnsi="StobiSerif Regular" w:cs="Times New Roman"/>
                <w:sz w:val="20"/>
                <w:szCs w:val="20"/>
                <w:lang w:val="ru-RU"/>
              </w:rPr>
              <w:t xml:space="preserve">на </w:t>
            </w:r>
            <w:r w:rsidRPr="00672C8A">
              <w:rPr>
                <w:rFonts w:ascii="StobiSerif Regular" w:hAnsi="StobiSerif Regular" w:cs="Times New Roman"/>
                <w:sz w:val="20"/>
                <w:szCs w:val="20"/>
                <w:lang w:val="ru-RU"/>
              </w:rPr>
              <w:t>2027</w:t>
            </w:r>
            <w:r w:rsidR="000926E4">
              <w:rPr>
                <w:rFonts w:ascii="StobiSerif Regular" w:hAnsi="StobiSerif Regular" w:cs="Times New Roman"/>
                <w:sz w:val="20"/>
                <w:szCs w:val="20"/>
                <w:lang w:val="mk-MK"/>
              </w:rPr>
              <w:t xml:space="preserve"> година и </w:t>
            </w:r>
            <w:r>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онтинуирано</w:t>
            </w:r>
          </w:p>
        </w:tc>
        <w:tc>
          <w:tcPr>
            <w:tcW w:w="1894" w:type="dxa"/>
          </w:tcPr>
          <w:p w14:paraId="49F20AD7" w14:textId="77777777" w:rsidR="00123396" w:rsidRPr="00672C8A" w:rsidRDefault="00123396">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О</w:t>
            </w:r>
            <w:r w:rsidRPr="00672C8A">
              <w:rPr>
                <w:rFonts w:ascii="StobiSerif Regular" w:hAnsi="StobiSerif Regular" w:cs="Times New Roman"/>
                <w:sz w:val="20"/>
                <w:szCs w:val="20"/>
                <w:lang w:val="mk-MK"/>
              </w:rPr>
              <w:t>бјав</w:t>
            </w:r>
            <w:r>
              <w:rPr>
                <w:rFonts w:ascii="StobiSerif Regular" w:hAnsi="StobiSerif Regular" w:cs="Times New Roman"/>
                <w:sz w:val="20"/>
                <w:szCs w:val="20"/>
                <w:lang w:val="mk-MK"/>
              </w:rPr>
              <w:t>ени</w:t>
            </w:r>
            <w:r w:rsidRPr="00672C8A">
              <w:rPr>
                <w:rFonts w:ascii="StobiSerif Regular" w:hAnsi="StobiSerif Regular" w:cs="Times New Roman"/>
                <w:sz w:val="20"/>
                <w:szCs w:val="20"/>
                <w:lang w:val="mk-MK"/>
              </w:rPr>
              <w:t xml:space="preserve"> анализи во кои се опфатени оспорените одлуки на Судскиот совет на РСМ за избор на судии и информации за исходот од постапката по правниот лек за да се утврди </w:t>
            </w:r>
            <w:r w:rsidRPr="00672C8A">
              <w:rPr>
                <w:rFonts w:ascii="StobiSerif Regular" w:hAnsi="StobiSerif Regular" w:cs="Times New Roman"/>
                <w:sz w:val="20"/>
                <w:szCs w:val="20"/>
                <w:lang w:val="mk-MK"/>
              </w:rPr>
              <w:lastRenderedPageBreak/>
              <w:t>квалитетот на одлуките</w:t>
            </w:r>
          </w:p>
        </w:tc>
        <w:tc>
          <w:tcPr>
            <w:tcW w:w="2129" w:type="dxa"/>
          </w:tcPr>
          <w:p w14:paraId="6596B990" w14:textId="3D02ED11" w:rsidR="00123396" w:rsidRPr="00672C8A" w:rsidRDefault="00123396" w:rsidP="003D6DA4">
            <w:pPr>
              <w:spacing w:after="0" w:line="240" w:lineRule="auto"/>
              <w:rPr>
                <w:rFonts w:ascii="StobiSerif Regular" w:hAnsi="StobiSerif Regular" w:cs="Times New Roman"/>
                <w:sz w:val="20"/>
                <w:szCs w:val="20"/>
                <w:lang w:val="mk-MK"/>
              </w:rPr>
            </w:pPr>
          </w:p>
        </w:tc>
      </w:tr>
      <w:tr w:rsidR="00064519" w:rsidRPr="00672C8A" w14:paraId="54434C72" w14:textId="77777777" w:rsidTr="00632DF7">
        <w:tc>
          <w:tcPr>
            <w:tcW w:w="2056" w:type="dxa"/>
            <w:vMerge w:val="restart"/>
          </w:tcPr>
          <w:p w14:paraId="2E854E89" w14:textId="65592036" w:rsidR="00064519" w:rsidRPr="00064519" w:rsidRDefault="00064519" w:rsidP="00783743">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064519">
              <w:rPr>
                <w:rFonts w:ascii="StobiSerif Regular" w:hAnsi="StobiSerif Regular" w:cs="Times New Roman"/>
                <w:sz w:val="20"/>
                <w:szCs w:val="20"/>
                <w:lang w:val="mk-MK"/>
              </w:rPr>
              <w:lastRenderedPageBreak/>
              <w:t>Подобрување на правната рамка и практиката за селекција и избор на јавни обвинители во насока на стеснување на просторот за влијанија и зајакнување на интегритетот на јавното обвинителство</w:t>
            </w:r>
          </w:p>
        </w:tc>
        <w:tc>
          <w:tcPr>
            <w:tcW w:w="2358" w:type="dxa"/>
          </w:tcPr>
          <w:p w14:paraId="4B22ADF1" w14:textId="344D8562" w:rsidR="00064519" w:rsidRPr="00F23B49"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064519">
              <w:rPr>
                <w:rFonts w:ascii="StobiSerif Regular" w:hAnsi="StobiSerif Regular" w:cs="Times New Roman"/>
                <w:sz w:val="20"/>
                <w:szCs w:val="20"/>
                <w:lang w:val="mk-MK"/>
              </w:rPr>
              <w:t xml:space="preserve">Подготовка на Предлог на </w:t>
            </w:r>
            <w:r w:rsidR="003E0FF6">
              <w:rPr>
                <w:rFonts w:ascii="StobiSerif Regular" w:hAnsi="StobiSerif Regular" w:cs="Times New Roman"/>
                <w:sz w:val="20"/>
                <w:szCs w:val="20"/>
                <w:lang w:val="mk-MK"/>
              </w:rPr>
              <w:t xml:space="preserve">закон за изменување и дополнување на </w:t>
            </w:r>
            <w:r w:rsidRPr="00783743">
              <w:rPr>
                <w:rFonts w:ascii="StobiSerif Regular" w:hAnsi="StobiSerif Regular"/>
                <w:sz w:val="20"/>
                <w:szCs w:val="20"/>
                <w:lang w:val="mk-MK"/>
              </w:rPr>
              <w:t>Закон</w:t>
            </w:r>
            <w:r w:rsidR="003E0FF6" w:rsidRPr="00783743">
              <w:rPr>
                <w:rFonts w:ascii="StobiSerif Regular" w:hAnsi="StobiSerif Regular"/>
                <w:sz w:val="20"/>
                <w:szCs w:val="20"/>
                <w:lang w:val="mk-MK"/>
              </w:rPr>
              <w:t>от</w:t>
            </w:r>
            <w:r w:rsidRPr="00064519">
              <w:rPr>
                <w:rFonts w:ascii="StobiSerif Regular" w:hAnsi="StobiSerif Regular" w:cs="Times New Roman"/>
                <w:sz w:val="20"/>
                <w:szCs w:val="20"/>
                <w:lang w:val="mk-MK"/>
              </w:rPr>
              <w:t xml:space="preserve"> за Академија за судии и јавни обвинители</w:t>
            </w:r>
            <w:r w:rsidR="00EA7B9C">
              <w:rPr>
                <w:rFonts w:ascii="StobiSerif Regular" w:hAnsi="StobiSerif Regular" w:cs="Times New Roman"/>
                <w:sz w:val="20"/>
                <w:szCs w:val="20"/>
                <w:lang w:val="mk-MK"/>
              </w:rPr>
              <w:t>,</w:t>
            </w:r>
            <w:r w:rsidRPr="00064519">
              <w:rPr>
                <w:rFonts w:ascii="StobiSerif Regular" w:hAnsi="StobiSerif Regular" w:cs="Times New Roman"/>
                <w:sz w:val="20"/>
                <w:szCs w:val="20"/>
                <w:lang w:val="mk-MK"/>
              </w:rPr>
              <w:t xml:space="preserve">   со инкорпорирани препораки од </w:t>
            </w:r>
            <w:r w:rsidR="003E0FF6">
              <w:rPr>
                <w:rFonts w:ascii="StobiSerif Regular" w:hAnsi="StobiSerif Regular" w:cs="Times New Roman"/>
                <w:sz w:val="20"/>
                <w:szCs w:val="20"/>
                <w:lang w:val="mk-MK"/>
              </w:rPr>
              <w:t>антикорупциската проверка од активност 1.1. од мерка 1</w:t>
            </w:r>
            <w:r w:rsidRPr="00064519">
              <w:rPr>
                <w:rFonts w:ascii="StobiSerif Regular" w:hAnsi="StobiSerif Regular" w:cs="Times New Roman"/>
                <w:sz w:val="20"/>
                <w:szCs w:val="20"/>
                <w:lang w:val="mk-MK"/>
              </w:rPr>
              <w:t xml:space="preserve"> </w:t>
            </w:r>
          </w:p>
        </w:tc>
        <w:tc>
          <w:tcPr>
            <w:tcW w:w="1946" w:type="dxa"/>
          </w:tcPr>
          <w:p w14:paraId="0C77DE08" w14:textId="62A2E965"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МП</w:t>
            </w:r>
          </w:p>
        </w:tc>
        <w:tc>
          <w:tcPr>
            <w:tcW w:w="1715" w:type="dxa"/>
          </w:tcPr>
          <w:p w14:paraId="3AC46357" w14:textId="49A55EA5" w:rsidR="00064519"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АСЈО </w:t>
            </w:r>
          </w:p>
          <w:p w14:paraId="48A5A2EA" w14:textId="682CC611" w:rsidR="00064519" w:rsidRPr="00513BDB"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ДКСК </w:t>
            </w:r>
          </w:p>
          <w:p w14:paraId="6D8D8676" w14:textId="1567CAB2"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tc>
        <w:tc>
          <w:tcPr>
            <w:tcW w:w="1701" w:type="dxa"/>
            <w:gridSpan w:val="2"/>
          </w:tcPr>
          <w:p w14:paraId="696C477D" w14:textId="1BB02332" w:rsidR="00064519" w:rsidRPr="00672C8A" w:rsidRDefault="00417D68"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w:t>
            </w:r>
            <w:r w:rsidR="00064519"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E37164" w:rsidRPr="00672C8A">
              <w:rPr>
                <w:rFonts w:ascii="StobiSerif Regular" w:hAnsi="StobiSerif Regular" w:cs="Times New Roman"/>
                <w:sz w:val="20"/>
                <w:szCs w:val="20"/>
                <w:lang w:val="mk-MK"/>
              </w:rPr>
              <w:t xml:space="preserve"> </w:t>
            </w:r>
            <w:r w:rsidR="00064519" w:rsidRPr="00672C8A">
              <w:rPr>
                <w:rFonts w:ascii="StobiSerif Regular" w:hAnsi="StobiSerif Regular" w:cs="Times New Roman"/>
                <w:sz w:val="20"/>
                <w:szCs w:val="20"/>
                <w:lang w:val="mk-MK"/>
              </w:rPr>
              <w:t>202</w:t>
            </w:r>
            <w:r>
              <w:rPr>
                <w:rFonts w:ascii="StobiSerif Regular" w:hAnsi="StobiSerif Regular" w:cs="Times New Roman"/>
                <w:sz w:val="20"/>
                <w:szCs w:val="20"/>
                <w:lang w:val="mk-MK"/>
              </w:rPr>
              <w:t>6</w:t>
            </w:r>
            <w:r w:rsidR="00064519" w:rsidRPr="00672C8A">
              <w:rPr>
                <w:rFonts w:ascii="StobiSerif Regular" w:hAnsi="StobiSerif Regular" w:cs="Times New Roman"/>
                <w:sz w:val="20"/>
                <w:szCs w:val="20"/>
                <w:lang w:val="mk-MK"/>
              </w:rPr>
              <w:t xml:space="preserve"> година</w:t>
            </w:r>
          </w:p>
        </w:tc>
        <w:tc>
          <w:tcPr>
            <w:tcW w:w="1894" w:type="dxa"/>
          </w:tcPr>
          <w:p w14:paraId="3EE0F1A4" w14:textId="66C0FE58"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Подготвен </w:t>
            </w:r>
            <w:r w:rsidR="003E0FF6">
              <w:rPr>
                <w:rFonts w:ascii="StobiSerif Regular" w:hAnsi="StobiSerif Regular" w:cs="Times New Roman"/>
                <w:sz w:val="20"/>
                <w:szCs w:val="20"/>
                <w:lang w:val="mk-MK"/>
              </w:rPr>
              <w:t xml:space="preserve">Предлог на закон за изменување и дополнување на </w:t>
            </w:r>
            <w:r w:rsidRPr="00672C8A">
              <w:rPr>
                <w:rFonts w:ascii="StobiSerif Regular" w:hAnsi="StobiSerif Regular" w:cs="Times New Roman"/>
                <w:sz w:val="20"/>
                <w:szCs w:val="20"/>
                <w:lang w:val="mk-MK"/>
              </w:rPr>
              <w:t>Закон</w:t>
            </w:r>
            <w:r w:rsidR="003E0FF6">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А</w:t>
            </w:r>
            <w:r>
              <w:rPr>
                <w:rFonts w:ascii="StobiSerif Regular" w:hAnsi="StobiSerif Regular" w:cs="Times New Roman"/>
                <w:sz w:val="20"/>
                <w:szCs w:val="20"/>
                <w:lang w:val="mk-MK"/>
              </w:rPr>
              <w:t xml:space="preserve">кадемија за судии и јавни обвинители </w:t>
            </w:r>
            <w:r w:rsidRPr="00672C8A">
              <w:rPr>
                <w:rFonts w:ascii="StobiSerif Regular" w:hAnsi="StobiSerif Regular" w:cs="Times New Roman"/>
                <w:sz w:val="20"/>
                <w:szCs w:val="20"/>
                <w:lang w:val="mk-MK"/>
              </w:rPr>
              <w:t xml:space="preserve">  </w:t>
            </w:r>
          </w:p>
          <w:p w14:paraId="56A2F09A" w14:textId="77777777" w:rsidR="00064519" w:rsidRDefault="00064519" w:rsidP="00064519">
            <w:pPr>
              <w:spacing w:after="0" w:line="240" w:lineRule="auto"/>
              <w:rPr>
                <w:rFonts w:ascii="StobiSerif Regular" w:hAnsi="StobiSerif Regular" w:cs="Times New Roman"/>
                <w:sz w:val="20"/>
                <w:szCs w:val="20"/>
                <w:lang w:val="mk-MK"/>
              </w:rPr>
            </w:pPr>
          </w:p>
          <w:p w14:paraId="79FF7287" w14:textId="43F51D7C"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Добиено позитивно мислење од </w:t>
            </w:r>
            <w:r w:rsidRPr="00672C8A">
              <w:rPr>
                <w:rFonts w:ascii="StobiSerif Regular" w:hAnsi="StobiSerif Regular" w:cs="Times New Roman"/>
                <w:sz w:val="20"/>
                <w:szCs w:val="20"/>
                <w:lang w:val="mk-MK"/>
              </w:rPr>
              <w:t xml:space="preserve">ДКСК </w:t>
            </w:r>
          </w:p>
        </w:tc>
        <w:tc>
          <w:tcPr>
            <w:tcW w:w="2129" w:type="dxa"/>
          </w:tcPr>
          <w:p w14:paraId="57D9A95D" w14:textId="1D02E322"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6F60D269" w14:textId="77777777" w:rsidTr="00632DF7">
        <w:tc>
          <w:tcPr>
            <w:tcW w:w="2056" w:type="dxa"/>
            <w:vMerge/>
          </w:tcPr>
          <w:p w14:paraId="7ED19A77"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4A1FBA65" w14:textId="33A40D17" w:rsidR="00064519" w:rsidRPr="00F23B49"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Утврдување</w:t>
            </w:r>
            <w:r w:rsidRPr="00672C8A">
              <w:rPr>
                <w:rFonts w:ascii="StobiSerif Regular" w:hAnsi="StobiSerif Regular" w:cs="Times New Roman"/>
                <w:sz w:val="20"/>
                <w:szCs w:val="20"/>
                <w:lang w:val="mk-MK"/>
              </w:rPr>
              <w:t xml:space="preserve"> на Предлог</w:t>
            </w:r>
            <w:r w:rsidR="00DF21B5">
              <w:rPr>
                <w:rFonts w:ascii="StobiSerif Regular" w:hAnsi="StobiSerif Regular" w:cs="Times New Roman"/>
                <w:sz w:val="20"/>
                <w:szCs w:val="20"/>
                <w:lang w:val="mk-MK"/>
              </w:rPr>
              <w:t xml:space="preserve"> на закон за изменување и дополнување на  </w:t>
            </w:r>
            <w:r w:rsidRPr="00672C8A">
              <w:rPr>
                <w:rFonts w:ascii="StobiSerif Regular" w:hAnsi="StobiSerif Regular" w:cs="Times New Roman"/>
                <w:sz w:val="20"/>
                <w:szCs w:val="20"/>
                <w:lang w:val="mk-MK"/>
              </w:rPr>
              <w:t>Закон</w:t>
            </w:r>
            <w:r w:rsidR="00DF21B5">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sidRPr="00783743">
              <w:rPr>
                <w:rFonts w:ascii="StobiSerif Regular" w:hAnsi="StobiSerif Regular"/>
                <w:sz w:val="20"/>
                <w:szCs w:val="20"/>
                <w:lang w:val="mk-MK"/>
              </w:rPr>
              <w:t>Академија</w:t>
            </w:r>
            <w:r>
              <w:rPr>
                <w:rFonts w:ascii="StobiSerif Regular" w:hAnsi="StobiSerif Regular" w:cs="Times New Roman"/>
                <w:sz w:val="20"/>
                <w:szCs w:val="20"/>
                <w:lang w:val="mk-MK"/>
              </w:rPr>
              <w:t xml:space="preserve"> на судии и јавни обвинители</w:t>
            </w:r>
            <w:r w:rsidR="00EA7B9C">
              <w:rPr>
                <w:rFonts w:ascii="StobiSerif Regular" w:hAnsi="StobiSerif Regular" w:cs="Times New Roman"/>
                <w:sz w:val="20"/>
                <w:szCs w:val="20"/>
                <w:lang w:val="mk-MK"/>
              </w:rPr>
              <w:t xml:space="preserve">, </w:t>
            </w:r>
            <w:r w:rsidR="00EA7B9C" w:rsidRPr="00064519">
              <w:rPr>
                <w:rFonts w:ascii="StobiSerif Regular" w:hAnsi="StobiSerif Regular" w:cs="Times New Roman"/>
                <w:sz w:val="20"/>
                <w:szCs w:val="20"/>
                <w:lang w:val="mk-MK"/>
              </w:rPr>
              <w:t xml:space="preserve">со инкорпорирани препораки од </w:t>
            </w:r>
            <w:r w:rsidR="00EA7B9C">
              <w:rPr>
                <w:rFonts w:ascii="StobiSerif Regular" w:hAnsi="StobiSerif Regular" w:cs="Times New Roman"/>
                <w:sz w:val="20"/>
                <w:szCs w:val="20"/>
                <w:lang w:val="mk-MK"/>
              </w:rPr>
              <w:t>антикорупциската проверка од активност 1.1. од мерка 1</w:t>
            </w:r>
          </w:p>
        </w:tc>
        <w:tc>
          <w:tcPr>
            <w:tcW w:w="1946" w:type="dxa"/>
          </w:tcPr>
          <w:p w14:paraId="3E3E9593" w14:textId="1CB43BF5" w:rsidR="00064519" w:rsidRPr="00672C8A" w:rsidRDefault="000A7F09" w:rsidP="00064519">
            <w:pPr>
              <w:spacing w:after="0" w:line="240" w:lineRule="auto"/>
              <w:rPr>
                <w:rFonts w:ascii="StobiSerif Regular" w:hAnsi="StobiSerif Regular" w:cs="Times New Roman"/>
                <w:sz w:val="20"/>
                <w:szCs w:val="20"/>
                <w:lang w:val="sr-Cyrl-RS"/>
              </w:rPr>
            </w:pPr>
            <w:r>
              <w:rPr>
                <w:rFonts w:ascii="StobiSerif Regular" w:hAnsi="StobiSerif Regular" w:cs="Times New Roman"/>
                <w:sz w:val="20"/>
                <w:szCs w:val="20"/>
                <w:lang w:val="mk-MK"/>
              </w:rPr>
              <w:t xml:space="preserve">Влада  </w:t>
            </w:r>
          </w:p>
        </w:tc>
        <w:tc>
          <w:tcPr>
            <w:tcW w:w="1715" w:type="dxa"/>
          </w:tcPr>
          <w:p w14:paraId="01FCFCED" w14:textId="12D063B9" w:rsidR="00064519" w:rsidRPr="00672C8A" w:rsidRDefault="00064519" w:rsidP="00064519">
            <w:pPr>
              <w:spacing w:after="0" w:line="240" w:lineRule="auto"/>
              <w:rPr>
                <w:rFonts w:ascii="StobiSerif Regular" w:hAnsi="StobiSerif Regular" w:cs="Times New Roman"/>
                <w:sz w:val="20"/>
                <w:szCs w:val="20"/>
                <w:lang w:val="sr-Cyrl-RS"/>
              </w:rPr>
            </w:pPr>
          </w:p>
        </w:tc>
        <w:tc>
          <w:tcPr>
            <w:tcW w:w="1701" w:type="dxa"/>
            <w:gridSpan w:val="2"/>
          </w:tcPr>
          <w:p w14:paraId="617FBF60" w14:textId="4F42F959" w:rsidR="00064519" w:rsidRPr="00672C8A" w:rsidRDefault="00417D68" w:rsidP="00E37164">
            <w:pPr>
              <w:spacing w:after="0" w:line="240" w:lineRule="auto"/>
              <w:rPr>
                <w:rFonts w:ascii="StobiSerif Regular" w:hAnsi="StobiSerif Regular" w:cs="Times New Roman"/>
                <w:sz w:val="20"/>
                <w:szCs w:val="20"/>
                <w:lang w:val="sr-Cyrl-RS"/>
              </w:rPr>
            </w:pPr>
            <w:r>
              <w:rPr>
                <w:rFonts w:ascii="StobiSerif Regular" w:hAnsi="StobiSerif Regular" w:cs="Times New Roman"/>
                <w:sz w:val="20"/>
                <w:szCs w:val="20"/>
                <w:lang w:val="mk-MK"/>
              </w:rPr>
              <w:t xml:space="preserve">Прва </w:t>
            </w:r>
            <w:r w:rsidR="00064519"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E37164" w:rsidRPr="00672C8A">
              <w:rPr>
                <w:rFonts w:ascii="StobiSerif Regular" w:hAnsi="StobiSerif Regular" w:cs="Times New Roman"/>
                <w:sz w:val="20"/>
                <w:szCs w:val="20"/>
                <w:lang w:val="mk-MK"/>
              </w:rPr>
              <w:t xml:space="preserve"> </w:t>
            </w:r>
            <w:r w:rsidR="00064519" w:rsidRPr="00672C8A">
              <w:rPr>
                <w:rFonts w:ascii="StobiSerif Regular" w:hAnsi="StobiSerif Regular" w:cs="Times New Roman"/>
                <w:sz w:val="20"/>
                <w:szCs w:val="20"/>
                <w:lang w:val="mk-MK"/>
              </w:rPr>
              <w:t>202</w:t>
            </w:r>
            <w:r w:rsidR="00064519">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450575A9" w14:textId="77777777" w:rsidR="00DF21B5" w:rsidRPr="00672C8A" w:rsidRDefault="00DF21B5" w:rsidP="00DF21B5">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Утврден Предлог на з</w:t>
            </w:r>
            <w:r w:rsidRPr="00672C8A">
              <w:rPr>
                <w:rFonts w:ascii="StobiSerif Regular" w:hAnsi="StobiSerif Regular" w:cs="Times New Roman"/>
                <w:sz w:val="20"/>
                <w:szCs w:val="20"/>
                <w:lang w:val="mk-MK"/>
              </w:rPr>
              <w:t xml:space="preserve">акон за </w:t>
            </w:r>
            <w:r>
              <w:rPr>
                <w:rFonts w:ascii="StobiSerif Regular" w:hAnsi="StobiSerif Regular" w:cs="Times New Roman"/>
                <w:sz w:val="20"/>
                <w:szCs w:val="20"/>
                <w:lang w:val="mk-MK"/>
              </w:rPr>
              <w:t xml:space="preserve">изменување и дополнување на Законот за </w:t>
            </w:r>
            <w:r w:rsidRPr="00672C8A">
              <w:rPr>
                <w:rFonts w:ascii="StobiSerif Regular" w:hAnsi="StobiSerif Regular" w:cs="Times New Roman"/>
                <w:sz w:val="20"/>
                <w:szCs w:val="20"/>
                <w:lang w:val="mk-MK"/>
              </w:rPr>
              <w:t>А</w:t>
            </w:r>
            <w:r>
              <w:rPr>
                <w:rFonts w:ascii="StobiSerif Regular" w:hAnsi="StobiSerif Regular" w:cs="Times New Roman"/>
                <w:sz w:val="20"/>
                <w:szCs w:val="20"/>
                <w:lang w:val="mk-MK"/>
              </w:rPr>
              <w:t xml:space="preserve">кадемија за судии и јавни обвинители </w:t>
            </w:r>
            <w:r w:rsidRPr="00672C8A">
              <w:rPr>
                <w:rFonts w:ascii="StobiSerif Regular" w:hAnsi="StobiSerif Regular" w:cs="Times New Roman"/>
                <w:sz w:val="20"/>
                <w:szCs w:val="20"/>
                <w:lang w:val="mk-MK"/>
              </w:rPr>
              <w:t xml:space="preserve">  </w:t>
            </w:r>
          </w:p>
          <w:p w14:paraId="7CDDB751" w14:textId="03AF902F" w:rsidR="00064519" w:rsidRPr="00672C8A" w:rsidRDefault="00064519" w:rsidP="00064519">
            <w:pPr>
              <w:spacing w:after="0" w:line="240" w:lineRule="auto"/>
              <w:rPr>
                <w:rFonts w:ascii="StobiSerif Regular" w:hAnsi="StobiSerif Regular" w:cs="Times New Roman"/>
                <w:sz w:val="20"/>
                <w:szCs w:val="20"/>
                <w:lang w:val="sr-Cyrl-RS"/>
              </w:rPr>
            </w:pPr>
          </w:p>
        </w:tc>
        <w:tc>
          <w:tcPr>
            <w:tcW w:w="2129" w:type="dxa"/>
          </w:tcPr>
          <w:p w14:paraId="60CE8F6A" w14:textId="5F8E77E9" w:rsidR="00064519" w:rsidRPr="00672C8A" w:rsidRDefault="00064519" w:rsidP="00064519">
            <w:pPr>
              <w:spacing w:after="0" w:line="240" w:lineRule="auto"/>
              <w:rPr>
                <w:rFonts w:ascii="StobiSerif Regular" w:hAnsi="StobiSerif Regular" w:cs="Times New Roman"/>
                <w:sz w:val="20"/>
                <w:szCs w:val="20"/>
                <w:lang w:val="sr-Cyrl-RS"/>
              </w:rPr>
            </w:pPr>
          </w:p>
        </w:tc>
      </w:tr>
      <w:tr w:rsidR="00064519" w:rsidRPr="00672C8A" w14:paraId="1A850E68" w14:textId="77777777" w:rsidTr="00632DF7">
        <w:tc>
          <w:tcPr>
            <w:tcW w:w="2056" w:type="dxa"/>
            <w:vMerge/>
          </w:tcPr>
          <w:p w14:paraId="20699C03"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0E92E500" w14:textId="04E7FEE4" w:rsidR="00064519" w:rsidRPr="00F23B49"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Донесување на </w:t>
            </w:r>
            <w:r w:rsidR="00DF21B5">
              <w:rPr>
                <w:rFonts w:ascii="StobiSerif Regular" w:hAnsi="StobiSerif Regular" w:cs="Times New Roman"/>
                <w:sz w:val="20"/>
                <w:szCs w:val="20"/>
                <w:lang w:val="mk-MK"/>
              </w:rPr>
              <w:t xml:space="preserve">Закон за изменување и дополнување на </w:t>
            </w:r>
            <w:r w:rsidRPr="00672C8A">
              <w:rPr>
                <w:rFonts w:ascii="StobiSerif Regular" w:hAnsi="StobiSerif Regular" w:cs="Times New Roman"/>
                <w:sz w:val="20"/>
                <w:szCs w:val="20"/>
                <w:lang w:val="mk-MK"/>
              </w:rPr>
              <w:t>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t>Академија на судии и јавни обвинители</w:t>
            </w:r>
            <w:r w:rsidR="00EA7B9C">
              <w:rPr>
                <w:rFonts w:ascii="StobiSerif Regular" w:hAnsi="StobiSerif Regular" w:cs="Times New Roman"/>
                <w:sz w:val="20"/>
                <w:szCs w:val="20"/>
                <w:lang w:val="mk-MK"/>
              </w:rPr>
              <w:t xml:space="preserve">, </w:t>
            </w:r>
            <w:r w:rsidR="00EA7B9C" w:rsidRPr="00064519">
              <w:rPr>
                <w:rFonts w:ascii="StobiSerif Regular" w:hAnsi="StobiSerif Regular" w:cs="Times New Roman"/>
                <w:sz w:val="20"/>
                <w:szCs w:val="20"/>
                <w:lang w:val="mk-MK"/>
              </w:rPr>
              <w:t xml:space="preserve">со инкорпорирани препораки од </w:t>
            </w:r>
            <w:r w:rsidR="00EA7B9C">
              <w:rPr>
                <w:rFonts w:ascii="StobiSerif Regular" w:hAnsi="StobiSerif Regular" w:cs="Times New Roman"/>
                <w:sz w:val="20"/>
                <w:szCs w:val="20"/>
                <w:lang w:val="mk-MK"/>
              </w:rPr>
              <w:t>антикорупциската проверка од активност 1.1. од мерка 1</w:t>
            </w:r>
            <w:r w:rsidR="00EA7B9C" w:rsidRPr="00064519">
              <w:rPr>
                <w:rFonts w:ascii="StobiSerif Regular" w:hAnsi="StobiSerif Regular" w:cs="Times New Roman"/>
                <w:sz w:val="20"/>
                <w:szCs w:val="20"/>
                <w:lang w:val="mk-MK"/>
              </w:rPr>
              <w:t>.</w:t>
            </w:r>
          </w:p>
        </w:tc>
        <w:tc>
          <w:tcPr>
            <w:tcW w:w="1946" w:type="dxa"/>
          </w:tcPr>
          <w:p w14:paraId="3467F689" w14:textId="6A599582" w:rsidR="00064519" w:rsidRPr="00672C8A" w:rsidRDefault="000A7F09" w:rsidP="00064519">
            <w:pPr>
              <w:spacing w:after="0" w:line="240" w:lineRule="auto"/>
              <w:rPr>
                <w:rFonts w:ascii="StobiSerif Regular" w:hAnsi="StobiSerif Regular" w:cs="Times New Roman"/>
                <w:sz w:val="20"/>
                <w:szCs w:val="20"/>
                <w:lang w:val="sr-Cyrl-RS"/>
              </w:rPr>
            </w:pPr>
            <w:r>
              <w:rPr>
                <w:rFonts w:ascii="StobiSerif Regular" w:hAnsi="StobiSerif Regular" w:cs="Times New Roman"/>
                <w:sz w:val="20"/>
                <w:szCs w:val="20"/>
                <w:lang w:val="mk-MK"/>
              </w:rPr>
              <w:t xml:space="preserve">Собрание </w:t>
            </w:r>
          </w:p>
        </w:tc>
        <w:tc>
          <w:tcPr>
            <w:tcW w:w="1715" w:type="dxa"/>
          </w:tcPr>
          <w:p w14:paraId="1369AED4" w14:textId="717842FD" w:rsidR="00064519" w:rsidRPr="00672C8A" w:rsidRDefault="000A7F09" w:rsidP="00064519">
            <w:pPr>
              <w:spacing w:after="0" w:line="240" w:lineRule="auto"/>
              <w:rPr>
                <w:rFonts w:ascii="StobiSerif Regular" w:hAnsi="StobiSerif Regular" w:cs="Times New Roman"/>
                <w:sz w:val="20"/>
                <w:szCs w:val="20"/>
                <w:lang w:val="sr-Cyrl-RS"/>
              </w:rPr>
            </w:pPr>
            <w:r>
              <w:rPr>
                <w:rFonts w:ascii="StobiSerif Regular" w:hAnsi="StobiSerif Regular" w:cs="Times New Roman"/>
                <w:sz w:val="20"/>
                <w:szCs w:val="20"/>
                <w:lang w:val="mk-MK"/>
              </w:rPr>
              <w:t xml:space="preserve">Влада  </w:t>
            </w:r>
          </w:p>
        </w:tc>
        <w:tc>
          <w:tcPr>
            <w:tcW w:w="1701" w:type="dxa"/>
            <w:gridSpan w:val="2"/>
          </w:tcPr>
          <w:p w14:paraId="5864B250" w14:textId="5764B069" w:rsidR="00064519" w:rsidRPr="00672C8A" w:rsidRDefault="00417D68" w:rsidP="00E37164">
            <w:pPr>
              <w:spacing w:after="0" w:line="240" w:lineRule="auto"/>
              <w:rPr>
                <w:rFonts w:ascii="StobiSerif Regular" w:hAnsi="StobiSerif Regular" w:cs="Times New Roman"/>
                <w:sz w:val="20"/>
                <w:szCs w:val="20"/>
                <w:lang w:val="sr-Cyrl-RS"/>
              </w:rPr>
            </w:pPr>
            <w:r>
              <w:rPr>
                <w:rFonts w:ascii="StobiSerif Regular" w:hAnsi="StobiSerif Regular" w:cs="Times New Roman"/>
                <w:sz w:val="20"/>
                <w:szCs w:val="20"/>
                <w:lang w:val="ru-RU"/>
              </w:rPr>
              <w:t xml:space="preserve">Прва </w:t>
            </w:r>
            <w:r w:rsidR="00064519" w:rsidRPr="00672C8A">
              <w:rPr>
                <w:rFonts w:ascii="StobiSerif Regular" w:hAnsi="StobiSerif Regular" w:cs="Times New Roman"/>
                <w:sz w:val="20"/>
                <w:szCs w:val="20"/>
                <w:lang w:val="ru-RU"/>
              </w:rPr>
              <w:t xml:space="preserve">половина </w:t>
            </w:r>
            <w:r w:rsidR="00E37164">
              <w:rPr>
                <w:rFonts w:ascii="StobiSerif Regular" w:hAnsi="StobiSerif Regular" w:cs="Times New Roman"/>
                <w:sz w:val="20"/>
                <w:szCs w:val="20"/>
                <w:lang w:val="ru-RU"/>
              </w:rPr>
              <w:t>на</w:t>
            </w:r>
            <w:r w:rsidR="00064519" w:rsidRPr="00672C8A">
              <w:rPr>
                <w:rFonts w:ascii="StobiSerif Regular" w:hAnsi="StobiSerif Regular" w:cs="Times New Roman"/>
                <w:sz w:val="20"/>
                <w:szCs w:val="20"/>
                <w:lang w:val="ru-RU"/>
              </w:rPr>
              <w:t xml:space="preserve"> 202</w:t>
            </w:r>
            <w:r w:rsidR="00064519">
              <w:rPr>
                <w:rFonts w:ascii="StobiSerif Regular" w:hAnsi="StobiSerif Regular" w:cs="Times New Roman"/>
                <w:sz w:val="20"/>
                <w:szCs w:val="20"/>
                <w:lang w:val="ru-RU"/>
              </w:rPr>
              <w:t xml:space="preserve">7 </w:t>
            </w:r>
            <w:r w:rsidR="00064519" w:rsidRPr="00672C8A">
              <w:rPr>
                <w:rFonts w:ascii="StobiSerif Regular" w:hAnsi="StobiSerif Regular" w:cs="Times New Roman"/>
                <w:sz w:val="20"/>
                <w:szCs w:val="20"/>
                <w:lang w:val="ru-RU"/>
              </w:rPr>
              <w:t>година</w:t>
            </w:r>
          </w:p>
        </w:tc>
        <w:tc>
          <w:tcPr>
            <w:tcW w:w="1894" w:type="dxa"/>
          </w:tcPr>
          <w:p w14:paraId="2A1982DA" w14:textId="79C21593" w:rsidR="00064519" w:rsidRPr="00672C8A" w:rsidRDefault="00064519" w:rsidP="00064519">
            <w:pPr>
              <w:spacing w:after="0" w:line="240" w:lineRule="auto"/>
              <w:rPr>
                <w:rFonts w:ascii="StobiSerif Regular" w:hAnsi="StobiSerif Regular" w:cs="Times New Roman"/>
                <w:sz w:val="20"/>
                <w:szCs w:val="20"/>
                <w:lang w:val="sr-Cyrl-RS"/>
              </w:rPr>
            </w:pPr>
            <w:r w:rsidRPr="00672C8A">
              <w:rPr>
                <w:rFonts w:ascii="StobiSerif Regular" w:hAnsi="StobiSerif Regular" w:cs="Times New Roman"/>
                <w:sz w:val="20"/>
                <w:szCs w:val="20"/>
                <w:lang w:val="mk-MK"/>
              </w:rPr>
              <w:t xml:space="preserve">Донесен </w:t>
            </w:r>
            <w:r w:rsidR="00DF21B5">
              <w:rPr>
                <w:rFonts w:ascii="StobiSerif Regular" w:hAnsi="StobiSerif Regular" w:cs="Times New Roman"/>
                <w:sz w:val="20"/>
                <w:szCs w:val="20"/>
                <w:lang w:val="mk-MK"/>
              </w:rPr>
              <w:t xml:space="preserve">Закон за изменување и дополнување на </w:t>
            </w:r>
            <w:r w:rsidRPr="00672C8A">
              <w:rPr>
                <w:rFonts w:ascii="StobiSerif Regular" w:hAnsi="StobiSerif Regular" w:cs="Times New Roman"/>
                <w:sz w:val="20"/>
                <w:szCs w:val="20"/>
                <w:lang w:val="mk-MK"/>
              </w:rPr>
              <w:t>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t>Академија на судии и јавни обвинители</w:t>
            </w:r>
          </w:p>
        </w:tc>
        <w:tc>
          <w:tcPr>
            <w:tcW w:w="2129" w:type="dxa"/>
          </w:tcPr>
          <w:p w14:paraId="01AB7866" w14:textId="779B1F53" w:rsidR="00064519" w:rsidRPr="00672C8A" w:rsidRDefault="00064519" w:rsidP="00064519">
            <w:pPr>
              <w:spacing w:after="0" w:line="240" w:lineRule="auto"/>
              <w:rPr>
                <w:rFonts w:ascii="StobiSerif Regular" w:hAnsi="StobiSerif Regular" w:cs="Times New Roman"/>
                <w:sz w:val="20"/>
                <w:szCs w:val="20"/>
                <w:lang w:val="mk-MK"/>
              </w:rPr>
            </w:pPr>
          </w:p>
          <w:p w14:paraId="2FBDAC3B" w14:textId="77777777" w:rsidR="00064519" w:rsidRPr="00672C8A" w:rsidRDefault="00064519" w:rsidP="00064519">
            <w:pPr>
              <w:spacing w:after="0" w:line="240" w:lineRule="auto"/>
              <w:rPr>
                <w:rFonts w:ascii="StobiSerif Regular" w:hAnsi="StobiSerif Regular" w:cs="Times New Roman"/>
                <w:sz w:val="20"/>
                <w:szCs w:val="20"/>
                <w:lang w:val="sr-Cyrl-RS"/>
              </w:rPr>
            </w:pPr>
          </w:p>
        </w:tc>
      </w:tr>
      <w:tr w:rsidR="00064519" w:rsidRPr="00672C8A" w14:paraId="3247AAE8" w14:textId="77777777" w:rsidTr="00632DF7">
        <w:tc>
          <w:tcPr>
            <w:tcW w:w="2056" w:type="dxa"/>
            <w:vMerge/>
          </w:tcPr>
          <w:p w14:paraId="34D88E53"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72D8E8FB" w14:textId="24CB1657" w:rsidR="00064519" w:rsidRPr="00F23B49"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Подготовка на </w:t>
            </w:r>
            <w:r w:rsidRPr="00672C8A">
              <w:rPr>
                <w:rFonts w:ascii="StobiSerif Regular" w:hAnsi="StobiSerif Regular" w:cs="Times New Roman"/>
                <w:sz w:val="20"/>
                <w:szCs w:val="20"/>
                <w:lang w:val="mk-MK"/>
              </w:rPr>
              <w:t>Предлог на Закон за Советот на јавни обвинители на РСМ</w:t>
            </w:r>
            <w:r w:rsidRPr="00F23B49">
              <w:rPr>
                <w:rFonts w:ascii="StobiSerif Regular" w:hAnsi="StobiSerif Regular" w:cs="Times New Roman"/>
                <w:sz w:val="20"/>
                <w:szCs w:val="20"/>
                <w:lang w:val="mk-MK"/>
              </w:rPr>
              <w:t xml:space="preserve"> </w:t>
            </w:r>
            <w:r w:rsidR="00DF21B5" w:rsidRPr="00DF21B5">
              <w:rPr>
                <w:rFonts w:ascii="StobiSerif Regular" w:hAnsi="StobiSerif Regular" w:cs="Times New Roman"/>
                <w:sz w:val="20"/>
                <w:szCs w:val="20"/>
                <w:lang w:val="mk-MK"/>
              </w:rPr>
              <w:t>во кој ќе се имплементираат препораките на ДКСК</w:t>
            </w:r>
            <w:r w:rsidR="00DF21B5">
              <w:rPr>
                <w:rFonts w:ascii="StobiSerif Regular" w:hAnsi="StobiSerif Regular" w:cs="Times New Roman"/>
                <w:sz w:val="20"/>
                <w:szCs w:val="20"/>
                <w:lang w:val="mk-MK"/>
              </w:rPr>
              <w:t xml:space="preserve"> од антикорупциска проверка, особено </w:t>
            </w:r>
            <w:r w:rsidR="00DF21B5" w:rsidRPr="00DF21B5">
              <w:rPr>
                <w:rFonts w:ascii="StobiSerif Regular" w:hAnsi="StobiSerif Regular" w:cs="Times New Roman"/>
                <w:sz w:val="20"/>
                <w:szCs w:val="20"/>
                <w:lang w:val="mk-MK"/>
              </w:rPr>
              <w:t xml:space="preserve">во делот на изборот на членовите на Советот, изборот на јавните </w:t>
            </w:r>
            <w:r w:rsidR="00DF21B5" w:rsidRPr="00DF21B5">
              <w:rPr>
                <w:rFonts w:ascii="StobiSerif Regular" w:hAnsi="StobiSerif Regular" w:cs="Times New Roman"/>
                <w:sz w:val="20"/>
                <w:szCs w:val="20"/>
                <w:lang w:val="mk-MK"/>
              </w:rPr>
              <w:lastRenderedPageBreak/>
              <w:t>обвинители</w:t>
            </w:r>
            <w:r w:rsidR="00DF21B5" w:rsidRPr="00DF21B5">
              <w:rPr>
                <w:rFonts w:ascii="StobiSerif Regular" w:hAnsi="StobiSerif Regular" w:cs="Times New Roman"/>
                <w:sz w:val="20"/>
                <w:szCs w:val="20"/>
                <w:vertAlign w:val="superscript"/>
                <w:lang w:val="mk-MK"/>
              </w:rPr>
              <w:footnoteReference w:id="25"/>
            </w:r>
            <w:r w:rsidR="00DF21B5" w:rsidRPr="00DF21B5">
              <w:rPr>
                <w:rFonts w:ascii="StobiSerif Regular" w:hAnsi="StobiSerif Regular" w:cs="Times New Roman"/>
                <w:sz w:val="20"/>
                <w:szCs w:val="20"/>
                <w:lang w:val="mk-MK"/>
              </w:rPr>
              <w:t xml:space="preserve"> и согласно кој ќе се воспостави ефективна судска заштита против одлуките за избор на јавни обвинители</w:t>
            </w:r>
            <w:r w:rsidR="00DF21B5" w:rsidRPr="00DF21B5">
              <w:rPr>
                <w:rFonts w:ascii="StobiSerif Regular" w:hAnsi="StobiSerif Regular" w:cs="Times New Roman"/>
                <w:sz w:val="20"/>
                <w:szCs w:val="20"/>
                <w:vertAlign w:val="superscript"/>
                <w:lang w:val="mk-MK"/>
              </w:rPr>
              <w:footnoteReference w:id="26"/>
            </w:r>
            <w:r w:rsidR="00DF21B5">
              <w:rPr>
                <w:rFonts w:ascii="StobiSerif Regular" w:hAnsi="StobiSerif Regular" w:cs="Times New Roman"/>
                <w:sz w:val="20"/>
                <w:szCs w:val="20"/>
                <w:lang w:val="mk-MK"/>
              </w:rPr>
              <w:t xml:space="preserve"> </w:t>
            </w:r>
          </w:p>
        </w:tc>
        <w:tc>
          <w:tcPr>
            <w:tcW w:w="1946" w:type="dxa"/>
          </w:tcPr>
          <w:p w14:paraId="066ED56E" w14:textId="77777777" w:rsidR="00064519" w:rsidRPr="00672C8A" w:rsidRDefault="00064519" w:rsidP="00064519">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mk-MK"/>
              </w:rPr>
              <w:lastRenderedPageBreak/>
              <w:t>МП</w:t>
            </w:r>
          </w:p>
        </w:tc>
        <w:tc>
          <w:tcPr>
            <w:tcW w:w="1715" w:type="dxa"/>
          </w:tcPr>
          <w:p w14:paraId="1587A3E5" w14:textId="18B76A1F" w:rsidR="00064519" w:rsidRPr="00513BDB"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Совет на јавни обвинители на РСМ </w:t>
            </w:r>
          </w:p>
          <w:p w14:paraId="0FA75359" w14:textId="77777777" w:rsidR="00064519" w:rsidRPr="00672C8A" w:rsidRDefault="00064519" w:rsidP="00064519">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sz w:val="20"/>
                <w:szCs w:val="20"/>
                <w:lang w:val="mk-MK"/>
              </w:rPr>
              <w:t xml:space="preserve">Здружение на јавни обвинители </w:t>
            </w:r>
          </w:p>
        </w:tc>
        <w:tc>
          <w:tcPr>
            <w:tcW w:w="1701" w:type="dxa"/>
            <w:gridSpan w:val="2"/>
          </w:tcPr>
          <w:p w14:paraId="213537EE" w14:textId="76E1C404" w:rsidR="00064519" w:rsidRPr="00672C8A" w:rsidRDefault="008E3A5C" w:rsidP="00E37164">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mk-MK"/>
              </w:rPr>
              <w:t xml:space="preserve">Втора </w:t>
            </w:r>
            <w:r w:rsidR="00064519"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064519"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6</w:t>
            </w:r>
            <w:r w:rsidR="00064519" w:rsidRPr="00672C8A">
              <w:rPr>
                <w:rFonts w:ascii="StobiSerif Regular" w:hAnsi="StobiSerif Regular" w:cs="Times New Roman"/>
                <w:sz w:val="20"/>
                <w:szCs w:val="20"/>
                <w:lang w:val="mk-MK"/>
              </w:rPr>
              <w:t xml:space="preserve"> година</w:t>
            </w:r>
          </w:p>
        </w:tc>
        <w:tc>
          <w:tcPr>
            <w:tcW w:w="1894" w:type="dxa"/>
          </w:tcPr>
          <w:p w14:paraId="74D9FA90" w14:textId="33C0204F" w:rsidR="00064519" w:rsidRDefault="00DF21B5"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Подготвен </w:t>
            </w:r>
            <w:r w:rsidR="00064519" w:rsidRPr="00672C8A">
              <w:rPr>
                <w:rFonts w:ascii="StobiSerif Regular" w:hAnsi="StobiSerif Regular" w:cs="Times New Roman"/>
                <w:sz w:val="20"/>
                <w:szCs w:val="20"/>
                <w:lang w:val="mk-MK"/>
              </w:rPr>
              <w:t xml:space="preserve">Предлог на </w:t>
            </w:r>
            <w:r>
              <w:rPr>
                <w:rFonts w:ascii="StobiSerif Regular" w:hAnsi="StobiSerif Regular" w:cs="Times New Roman"/>
                <w:sz w:val="20"/>
                <w:szCs w:val="20"/>
                <w:lang w:val="mk-MK"/>
              </w:rPr>
              <w:t>з</w:t>
            </w:r>
            <w:r w:rsidR="00064519" w:rsidRPr="00672C8A">
              <w:rPr>
                <w:rFonts w:ascii="StobiSerif Regular" w:hAnsi="StobiSerif Regular" w:cs="Times New Roman"/>
                <w:sz w:val="20"/>
                <w:szCs w:val="20"/>
                <w:lang w:val="mk-MK"/>
              </w:rPr>
              <w:t>акон за Советот на јавни обвинители на РСМ</w:t>
            </w:r>
          </w:p>
          <w:p w14:paraId="0C61695E" w14:textId="77777777" w:rsidR="00C440C4" w:rsidRDefault="00C440C4" w:rsidP="00064519">
            <w:pPr>
              <w:spacing w:after="0" w:line="240" w:lineRule="auto"/>
              <w:rPr>
                <w:rFonts w:ascii="StobiSerif Regular" w:hAnsi="StobiSerif Regular" w:cs="Times New Roman"/>
                <w:sz w:val="20"/>
                <w:szCs w:val="20"/>
                <w:lang w:val="mk-MK"/>
              </w:rPr>
            </w:pPr>
          </w:p>
          <w:p w14:paraId="11AF5A97" w14:textId="5C7BD6E1" w:rsidR="00DF21B5" w:rsidRPr="00672C8A" w:rsidRDefault="00DF21B5"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Добиено позитивно мислење од </w:t>
            </w:r>
            <w:r w:rsidRPr="00672C8A">
              <w:rPr>
                <w:rFonts w:ascii="StobiSerif Regular" w:hAnsi="StobiSerif Regular" w:cs="Times New Roman"/>
                <w:sz w:val="20"/>
                <w:szCs w:val="20"/>
                <w:lang w:val="mk-MK"/>
              </w:rPr>
              <w:t>ДКСК</w:t>
            </w:r>
          </w:p>
        </w:tc>
        <w:tc>
          <w:tcPr>
            <w:tcW w:w="2129" w:type="dxa"/>
          </w:tcPr>
          <w:p w14:paraId="0F32FE04"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3EC681B1" w14:textId="77777777" w:rsidTr="00632DF7">
        <w:tc>
          <w:tcPr>
            <w:tcW w:w="2056" w:type="dxa"/>
            <w:vMerge/>
          </w:tcPr>
          <w:p w14:paraId="02745CC1"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4516FCC1" w14:textId="25E44266"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Утврдување на </w:t>
            </w:r>
            <w:r w:rsidRPr="00672C8A">
              <w:rPr>
                <w:rFonts w:ascii="StobiSerif Regular" w:hAnsi="StobiSerif Regular" w:cs="Times New Roman"/>
                <w:sz w:val="20"/>
                <w:szCs w:val="20"/>
                <w:lang w:val="mk-MK"/>
              </w:rPr>
              <w:t xml:space="preserve">Предлог на </w:t>
            </w:r>
            <w:r w:rsidR="00DF21B5">
              <w:rPr>
                <w:rFonts w:ascii="StobiSerif Regular" w:hAnsi="StobiSerif Regular" w:cs="Times New Roman"/>
                <w:sz w:val="20"/>
                <w:szCs w:val="20"/>
                <w:lang w:val="mk-MK"/>
              </w:rPr>
              <w:t>з</w:t>
            </w:r>
            <w:r w:rsidRPr="00672C8A">
              <w:rPr>
                <w:rFonts w:ascii="StobiSerif Regular" w:hAnsi="StobiSerif Regular" w:cs="Times New Roman"/>
                <w:sz w:val="20"/>
                <w:szCs w:val="20"/>
                <w:lang w:val="mk-MK"/>
              </w:rPr>
              <w:t>акон за Советот на јавни обвинители на РСМ</w:t>
            </w:r>
            <w:r w:rsidR="006B287B">
              <w:rPr>
                <w:rFonts w:ascii="StobiSerif Regular" w:hAnsi="StobiSerif Regular" w:cs="Times New Roman"/>
                <w:sz w:val="20"/>
                <w:szCs w:val="20"/>
                <w:lang w:val="mk-MK"/>
              </w:rPr>
              <w:t>,</w:t>
            </w:r>
            <w:r w:rsidRPr="00F23B49">
              <w:rPr>
                <w:rFonts w:ascii="StobiSerif Regular" w:hAnsi="StobiSerif Regular" w:cs="Times New Roman"/>
                <w:sz w:val="20"/>
                <w:szCs w:val="20"/>
                <w:lang w:val="mk-MK"/>
              </w:rPr>
              <w:t xml:space="preserve"> </w:t>
            </w:r>
            <w:r w:rsidR="00DF21B5">
              <w:rPr>
                <w:rFonts w:ascii="StobiSerif Regular" w:hAnsi="StobiSerif Regular" w:cs="Times New Roman"/>
                <w:sz w:val="20"/>
                <w:szCs w:val="20"/>
                <w:lang w:val="mk-MK"/>
              </w:rPr>
              <w:t>во насока на исполнување на активноста 2.4. од оваа мерка</w:t>
            </w:r>
          </w:p>
        </w:tc>
        <w:tc>
          <w:tcPr>
            <w:tcW w:w="1946" w:type="dxa"/>
          </w:tcPr>
          <w:p w14:paraId="1DEB4B23" w14:textId="27EB0FDF" w:rsidR="00064519" w:rsidRPr="00672C8A" w:rsidRDefault="000A7F0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1715" w:type="dxa"/>
          </w:tcPr>
          <w:p w14:paraId="66AE5215" w14:textId="7A2FD816"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488FDDB3" w14:textId="4E29D3E0" w:rsidR="00064519"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064519"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064519" w:rsidRPr="00672C8A">
              <w:rPr>
                <w:rFonts w:ascii="StobiSerif Regular" w:hAnsi="StobiSerif Regular" w:cs="Times New Roman"/>
                <w:sz w:val="20"/>
                <w:szCs w:val="20"/>
                <w:lang w:val="mk-MK"/>
              </w:rPr>
              <w:t xml:space="preserve"> 202</w:t>
            </w:r>
            <w:r w:rsidR="00064519">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5238EF59" w14:textId="76E17B0A" w:rsidR="00064519" w:rsidRPr="00672C8A" w:rsidRDefault="00064519" w:rsidP="00DF21B5">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Утврден Предлог на </w:t>
            </w:r>
            <w:r w:rsidR="00DF21B5">
              <w:rPr>
                <w:rFonts w:ascii="StobiSerif Regular" w:hAnsi="StobiSerif Regular" w:cs="Times New Roman"/>
                <w:sz w:val="20"/>
                <w:szCs w:val="20"/>
                <w:lang w:val="mk-MK"/>
              </w:rPr>
              <w:t>з</w:t>
            </w:r>
            <w:r w:rsidRPr="00672C8A">
              <w:rPr>
                <w:rFonts w:ascii="StobiSerif Regular" w:hAnsi="StobiSerif Regular" w:cs="Times New Roman"/>
                <w:sz w:val="20"/>
                <w:szCs w:val="20"/>
                <w:lang w:val="mk-MK"/>
              </w:rPr>
              <w:t>акон за Советот на јавни обвинители на РСМ</w:t>
            </w:r>
          </w:p>
        </w:tc>
        <w:tc>
          <w:tcPr>
            <w:tcW w:w="2129" w:type="dxa"/>
          </w:tcPr>
          <w:p w14:paraId="6D430292"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02BE9D5C" w14:textId="77777777" w:rsidTr="00632DF7">
        <w:trPr>
          <w:trHeight w:val="951"/>
        </w:trPr>
        <w:tc>
          <w:tcPr>
            <w:tcW w:w="2056" w:type="dxa"/>
            <w:vMerge/>
          </w:tcPr>
          <w:p w14:paraId="606A374B"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65D829D6" w14:textId="769982E0"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Донесување</w:t>
            </w:r>
            <w:r w:rsidRPr="00672C8A">
              <w:rPr>
                <w:rFonts w:ascii="StobiSerif Regular" w:hAnsi="StobiSerif Regular" w:cs="Times New Roman"/>
                <w:sz w:val="20"/>
                <w:szCs w:val="20"/>
                <w:lang w:val="mk-MK"/>
              </w:rPr>
              <w:t xml:space="preserve"> на Закон за Советот на јавни обвинители на РСМ</w:t>
            </w:r>
            <w:r w:rsidR="006B287B">
              <w:rPr>
                <w:rFonts w:ascii="StobiSerif Regular" w:hAnsi="StobiSerif Regular" w:cs="Times New Roman"/>
                <w:sz w:val="20"/>
                <w:szCs w:val="20"/>
                <w:lang w:val="mk-MK"/>
              </w:rPr>
              <w:t>, во насока на исполнување на активноста 2.4. од оваа мерка</w:t>
            </w:r>
          </w:p>
        </w:tc>
        <w:tc>
          <w:tcPr>
            <w:tcW w:w="1946" w:type="dxa"/>
          </w:tcPr>
          <w:p w14:paraId="30C9DEAB" w14:textId="138C1BC7" w:rsidR="00064519" w:rsidRPr="00672C8A" w:rsidRDefault="000A7F0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1715" w:type="dxa"/>
          </w:tcPr>
          <w:p w14:paraId="4B701D7D" w14:textId="201DA827"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2728164F" w14:textId="35B20D1F" w:rsidR="00064519"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ru-RU"/>
              </w:rPr>
              <w:t xml:space="preserve">Прва </w:t>
            </w:r>
            <w:r w:rsidR="00064519" w:rsidRPr="00672C8A">
              <w:rPr>
                <w:rFonts w:ascii="StobiSerif Regular" w:hAnsi="StobiSerif Regular" w:cs="Times New Roman"/>
                <w:sz w:val="20"/>
                <w:szCs w:val="20"/>
                <w:lang w:val="ru-RU"/>
              </w:rPr>
              <w:t xml:space="preserve">половина </w:t>
            </w:r>
            <w:r w:rsidR="00E37164">
              <w:rPr>
                <w:rFonts w:ascii="StobiSerif Regular" w:hAnsi="StobiSerif Regular" w:cs="Times New Roman"/>
                <w:sz w:val="20"/>
                <w:szCs w:val="20"/>
                <w:lang w:val="ru-RU"/>
              </w:rPr>
              <w:t>на</w:t>
            </w:r>
            <w:r w:rsidR="00064519" w:rsidRPr="00672C8A">
              <w:rPr>
                <w:rFonts w:ascii="StobiSerif Regular" w:hAnsi="StobiSerif Regular" w:cs="Times New Roman"/>
                <w:sz w:val="20"/>
                <w:szCs w:val="20"/>
                <w:lang w:val="ru-RU"/>
              </w:rPr>
              <w:t xml:space="preserve"> 202</w:t>
            </w:r>
            <w:r w:rsidR="00064519">
              <w:rPr>
                <w:rFonts w:ascii="StobiSerif Regular" w:hAnsi="StobiSerif Regular" w:cs="Times New Roman"/>
                <w:sz w:val="20"/>
                <w:szCs w:val="20"/>
                <w:lang w:val="ru-RU"/>
              </w:rPr>
              <w:t xml:space="preserve">7 </w:t>
            </w:r>
            <w:r w:rsidR="00064519" w:rsidRPr="00672C8A">
              <w:rPr>
                <w:rFonts w:ascii="StobiSerif Regular" w:hAnsi="StobiSerif Regular" w:cs="Times New Roman"/>
                <w:sz w:val="20"/>
                <w:szCs w:val="20"/>
                <w:lang w:val="ru-RU"/>
              </w:rPr>
              <w:t>година</w:t>
            </w:r>
          </w:p>
        </w:tc>
        <w:tc>
          <w:tcPr>
            <w:tcW w:w="1894" w:type="dxa"/>
          </w:tcPr>
          <w:p w14:paraId="47EC9CA1" w14:textId="5CEEBBF0"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Донесен Закон за Советот на јавни обвинители на РСМ</w:t>
            </w:r>
          </w:p>
        </w:tc>
        <w:tc>
          <w:tcPr>
            <w:tcW w:w="2129" w:type="dxa"/>
          </w:tcPr>
          <w:p w14:paraId="5B41B4B6"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344F3EE6" w14:textId="77777777" w:rsidTr="00632DF7">
        <w:tc>
          <w:tcPr>
            <w:tcW w:w="2056" w:type="dxa"/>
            <w:vMerge/>
          </w:tcPr>
          <w:p w14:paraId="1DFF3124"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620CFAC2" w14:textId="41F7E3EC"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оспорени одлуки за избор на судии донесени од страна на </w:t>
            </w:r>
            <w:r w:rsidRPr="00672C8A">
              <w:rPr>
                <w:rFonts w:ascii="StobiSerif Regular" w:hAnsi="StobiSerif Regular" w:cs="Times New Roman"/>
                <w:sz w:val="20"/>
                <w:szCs w:val="20"/>
                <w:lang w:val="mk-MK"/>
              </w:rPr>
              <w:lastRenderedPageBreak/>
              <w:t>Судскиот совет на РСМ</w:t>
            </w:r>
          </w:p>
        </w:tc>
        <w:tc>
          <w:tcPr>
            <w:tcW w:w="1946" w:type="dxa"/>
          </w:tcPr>
          <w:p w14:paraId="26FCC5A9" w14:textId="4AB598BD" w:rsidR="00064519" w:rsidRPr="00672C8A" w:rsidRDefault="00064519" w:rsidP="00064519">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sz w:val="20"/>
                <w:szCs w:val="20"/>
                <w:lang w:val="mk-MK"/>
              </w:rPr>
              <w:lastRenderedPageBreak/>
              <w:t>Судски совет на РСМ</w:t>
            </w:r>
          </w:p>
        </w:tc>
        <w:tc>
          <w:tcPr>
            <w:tcW w:w="1715" w:type="dxa"/>
          </w:tcPr>
          <w:p w14:paraId="4A37AE6C" w14:textId="50A50264" w:rsidR="00064519" w:rsidRPr="00672C8A" w:rsidRDefault="00064519" w:rsidP="00064519">
            <w:pPr>
              <w:spacing w:after="0" w:line="240" w:lineRule="auto"/>
              <w:rPr>
                <w:rFonts w:ascii="StobiSerif Regular" w:hAnsi="StobiSerif Regular" w:cs="Times New Roman"/>
                <w:b/>
                <w:bCs/>
                <w:sz w:val="20"/>
                <w:szCs w:val="20"/>
                <w:lang w:val="mk-MK"/>
              </w:rPr>
            </w:pPr>
          </w:p>
        </w:tc>
        <w:tc>
          <w:tcPr>
            <w:tcW w:w="1701" w:type="dxa"/>
            <w:gridSpan w:val="2"/>
          </w:tcPr>
          <w:p w14:paraId="552B50C1" w14:textId="4F77DDDD" w:rsidR="00064519" w:rsidRPr="00672C8A" w:rsidRDefault="00064519" w:rsidP="00E37164">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ru-RU"/>
              </w:rPr>
              <w:t>Втора</w:t>
            </w:r>
            <w:r w:rsidRPr="00672C8A">
              <w:rPr>
                <w:rFonts w:ascii="StobiSerif Regular" w:hAnsi="StobiSerif Regular" w:cs="Times New Roman"/>
                <w:sz w:val="20"/>
                <w:szCs w:val="20"/>
                <w:lang w:val="ru-RU"/>
              </w:rPr>
              <w:t xml:space="preserve"> половина </w:t>
            </w:r>
            <w:r w:rsidR="00E37164">
              <w:rPr>
                <w:rFonts w:ascii="StobiSerif Regular" w:hAnsi="StobiSerif Regular" w:cs="Times New Roman"/>
                <w:sz w:val="20"/>
                <w:szCs w:val="20"/>
                <w:lang w:val="ru-RU"/>
              </w:rPr>
              <w:t>на</w:t>
            </w:r>
            <w:r>
              <w:rPr>
                <w:rFonts w:ascii="StobiSerif Regular" w:hAnsi="StobiSerif Regular" w:cs="Times New Roman"/>
                <w:sz w:val="20"/>
                <w:szCs w:val="20"/>
                <w:lang w:val="ru-RU"/>
              </w:rPr>
              <w:t xml:space="preserve"> </w:t>
            </w:r>
            <w:r w:rsidRPr="00672C8A">
              <w:rPr>
                <w:rFonts w:ascii="StobiSerif Regular" w:hAnsi="StobiSerif Regular" w:cs="Times New Roman"/>
                <w:sz w:val="20"/>
                <w:szCs w:val="20"/>
                <w:lang w:val="ru-RU"/>
              </w:rPr>
              <w:t>2027</w:t>
            </w:r>
            <w:r>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79C5EF0D" w14:textId="3A3773FF" w:rsidR="00064519" w:rsidRPr="00672C8A" w:rsidRDefault="00064519" w:rsidP="00064519">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mk-MK"/>
              </w:rPr>
              <w:t>О</w:t>
            </w:r>
            <w:r w:rsidRPr="00672C8A">
              <w:rPr>
                <w:rFonts w:ascii="StobiSerif Regular" w:hAnsi="StobiSerif Regular" w:cs="Times New Roman"/>
                <w:sz w:val="20"/>
                <w:szCs w:val="20"/>
                <w:lang w:val="mk-MK"/>
              </w:rPr>
              <w:t>бјав</w:t>
            </w:r>
            <w:r>
              <w:rPr>
                <w:rFonts w:ascii="StobiSerif Regular" w:hAnsi="StobiSerif Regular" w:cs="Times New Roman"/>
                <w:sz w:val="20"/>
                <w:szCs w:val="20"/>
                <w:lang w:val="mk-MK"/>
              </w:rPr>
              <w:t>ени</w:t>
            </w:r>
            <w:r w:rsidRPr="00672C8A">
              <w:rPr>
                <w:rFonts w:ascii="StobiSerif Regular" w:hAnsi="StobiSerif Regular" w:cs="Times New Roman"/>
                <w:sz w:val="20"/>
                <w:szCs w:val="20"/>
                <w:lang w:val="mk-MK"/>
              </w:rPr>
              <w:t xml:space="preserve"> анализи во кои се опфатени оспорените одлуки на </w:t>
            </w:r>
            <w:r w:rsidRPr="00672C8A">
              <w:rPr>
                <w:rFonts w:ascii="StobiSerif Regular" w:hAnsi="StobiSerif Regular" w:cs="Times New Roman"/>
                <w:sz w:val="20"/>
                <w:szCs w:val="20"/>
                <w:lang w:val="mk-MK"/>
              </w:rPr>
              <w:lastRenderedPageBreak/>
              <w:t>Судскиот совет на РСМ за избор на судии и информации за исходот од постапката по правниот лек за да се утврди квалитетот на одлуките</w:t>
            </w:r>
          </w:p>
        </w:tc>
        <w:tc>
          <w:tcPr>
            <w:tcW w:w="2129" w:type="dxa"/>
          </w:tcPr>
          <w:p w14:paraId="3970B7FD" w14:textId="150DB2C2"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724FE6A3" w14:textId="77777777" w:rsidTr="00632DF7">
        <w:tc>
          <w:tcPr>
            <w:tcW w:w="2056" w:type="dxa"/>
            <w:vMerge/>
          </w:tcPr>
          <w:p w14:paraId="5F2CDD29"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572D6567" w14:textId="6F8F4C26"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оспорени одлуки за избор на </w:t>
            </w:r>
            <w:r>
              <w:rPr>
                <w:rFonts w:ascii="StobiSerif Regular" w:hAnsi="StobiSerif Regular" w:cs="Times New Roman"/>
                <w:sz w:val="20"/>
                <w:szCs w:val="20"/>
                <w:lang w:val="mk-MK"/>
              </w:rPr>
              <w:t>јавни обвинители</w:t>
            </w:r>
            <w:r w:rsidRPr="00672C8A">
              <w:rPr>
                <w:rFonts w:ascii="StobiSerif Regular" w:hAnsi="StobiSerif Regular" w:cs="Times New Roman"/>
                <w:sz w:val="20"/>
                <w:szCs w:val="20"/>
                <w:lang w:val="mk-MK"/>
              </w:rPr>
              <w:t xml:space="preserve"> донесени од страна на </w:t>
            </w:r>
            <w:r>
              <w:rPr>
                <w:rFonts w:ascii="StobiSerif Regular" w:hAnsi="StobiSerif Regular" w:cs="Times New Roman"/>
                <w:sz w:val="20"/>
                <w:szCs w:val="20"/>
                <w:lang w:val="mk-MK"/>
              </w:rPr>
              <w:t>С</w:t>
            </w:r>
            <w:r w:rsidRPr="00672C8A">
              <w:rPr>
                <w:rFonts w:ascii="StobiSerif Regular" w:hAnsi="StobiSerif Regular" w:cs="Times New Roman"/>
                <w:sz w:val="20"/>
                <w:szCs w:val="20"/>
                <w:lang w:val="mk-MK"/>
              </w:rPr>
              <w:t xml:space="preserve">овет на </w:t>
            </w:r>
            <w:r>
              <w:rPr>
                <w:rFonts w:ascii="StobiSerif Regular" w:hAnsi="StobiSerif Regular" w:cs="Times New Roman"/>
                <w:sz w:val="20"/>
                <w:szCs w:val="20"/>
                <w:lang w:val="mk-MK"/>
              </w:rPr>
              <w:t xml:space="preserve">јавни обвинители на </w:t>
            </w:r>
            <w:r w:rsidRPr="00672C8A">
              <w:rPr>
                <w:rFonts w:ascii="StobiSerif Regular" w:hAnsi="StobiSerif Regular" w:cs="Times New Roman"/>
                <w:sz w:val="20"/>
                <w:szCs w:val="20"/>
                <w:lang w:val="mk-MK"/>
              </w:rPr>
              <w:t>РСМ</w:t>
            </w:r>
          </w:p>
        </w:tc>
        <w:tc>
          <w:tcPr>
            <w:tcW w:w="1946" w:type="dxa"/>
          </w:tcPr>
          <w:p w14:paraId="039815C2" w14:textId="00823097"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Совет</w:t>
            </w:r>
            <w:r w:rsidRPr="00672C8A">
              <w:rPr>
                <w:rFonts w:ascii="StobiSerif Regular" w:hAnsi="StobiSerif Regular" w:cs="Times New Roman"/>
                <w:sz w:val="20"/>
                <w:szCs w:val="20"/>
                <w:lang w:val="mk-MK"/>
              </w:rPr>
              <w:t xml:space="preserve"> на </w:t>
            </w:r>
            <w:r>
              <w:rPr>
                <w:rFonts w:ascii="StobiSerif Regular" w:hAnsi="StobiSerif Regular" w:cs="Times New Roman"/>
                <w:sz w:val="20"/>
                <w:szCs w:val="20"/>
                <w:lang w:val="mk-MK"/>
              </w:rPr>
              <w:t xml:space="preserve">јавни обвинители на </w:t>
            </w:r>
            <w:r w:rsidRPr="00672C8A">
              <w:rPr>
                <w:rFonts w:ascii="StobiSerif Regular" w:hAnsi="StobiSerif Regular" w:cs="Times New Roman"/>
                <w:sz w:val="20"/>
                <w:szCs w:val="20"/>
                <w:lang w:val="mk-MK"/>
              </w:rPr>
              <w:t>РСМ</w:t>
            </w:r>
          </w:p>
        </w:tc>
        <w:tc>
          <w:tcPr>
            <w:tcW w:w="1715" w:type="dxa"/>
          </w:tcPr>
          <w:p w14:paraId="7C87782F" w14:textId="498F7CD7" w:rsidR="00064519" w:rsidRPr="00672C8A" w:rsidRDefault="00064519" w:rsidP="00064519">
            <w:pPr>
              <w:spacing w:after="0" w:line="240" w:lineRule="auto"/>
              <w:rPr>
                <w:rFonts w:ascii="StobiSerif Regular" w:hAnsi="StobiSerif Regular" w:cs="Times New Roman"/>
                <w:b/>
                <w:bCs/>
                <w:sz w:val="20"/>
                <w:szCs w:val="20"/>
                <w:lang w:val="mk-MK"/>
              </w:rPr>
            </w:pPr>
          </w:p>
        </w:tc>
        <w:tc>
          <w:tcPr>
            <w:tcW w:w="1701" w:type="dxa"/>
            <w:gridSpan w:val="2"/>
          </w:tcPr>
          <w:p w14:paraId="741A9291" w14:textId="712EFCC3" w:rsidR="00064519" w:rsidRPr="00672C8A" w:rsidRDefault="00064519" w:rsidP="00E37164">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ru-RU"/>
              </w:rPr>
              <w:t>Втора</w:t>
            </w:r>
            <w:r w:rsidRPr="00672C8A">
              <w:rPr>
                <w:rFonts w:ascii="StobiSerif Regular" w:hAnsi="StobiSerif Regular" w:cs="Times New Roman"/>
                <w:sz w:val="20"/>
                <w:szCs w:val="20"/>
                <w:lang w:val="ru-RU"/>
              </w:rPr>
              <w:t xml:space="preserve"> половина </w:t>
            </w:r>
            <w:r w:rsidR="00E37164">
              <w:rPr>
                <w:rFonts w:ascii="StobiSerif Regular" w:hAnsi="StobiSerif Regular" w:cs="Times New Roman"/>
                <w:sz w:val="20"/>
                <w:szCs w:val="20"/>
                <w:lang w:val="ru-RU"/>
              </w:rPr>
              <w:t>на</w:t>
            </w:r>
            <w:r>
              <w:rPr>
                <w:rFonts w:ascii="StobiSerif Regular" w:hAnsi="StobiSerif Regular" w:cs="Times New Roman"/>
                <w:sz w:val="20"/>
                <w:szCs w:val="20"/>
                <w:lang w:val="ru-RU"/>
              </w:rPr>
              <w:t xml:space="preserve"> </w:t>
            </w:r>
            <w:r w:rsidRPr="00672C8A">
              <w:rPr>
                <w:rFonts w:ascii="StobiSerif Regular" w:hAnsi="StobiSerif Regular" w:cs="Times New Roman"/>
                <w:sz w:val="20"/>
                <w:szCs w:val="20"/>
                <w:lang w:val="ru-RU"/>
              </w:rPr>
              <w:t>2027</w:t>
            </w:r>
            <w:r>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3A75A94E" w14:textId="576C3789" w:rsidR="00064519" w:rsidRPr="00672C8A" w:rsidRDefault="00064519" w:rsidP="00064519">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mk-MK"/>
              </w:rPr>
              <w:t>О</w:t>
            </w:r>
            <w:r w:rsidRPr="00672C8A">
              <w:rPr>
                <w:rFonts w:ascii="StobiSerif Regular" w:hAnsi="StobiSerif Regular" w:cs="Times New Roman"/>
                <w:sz w:val="20"/>
                <w:szCs w:val="20"/>
                <w:lang w:val="mk-MK"/>
              </w:rPr>
              <w:t>бјав</w:t>
            </w:r>
            <w:r>
              <w:rPr>
                <w:rFonts w:ascii="StobiSerif Regular" w:hAnsi="StobiSerif Regular" w:cs="Times New Roman"/>
                <w:sz w:val="20"/>
                <w:szCs w:val="20"/>
                <w:lang w:val="mk-MK"/>
              </w:rPr>
              <w:t>ени</w:t>
            </w:r>
            <w:r w:rsidRPr="00672C8A">
              <w:rPr>
                <w:rFonts w:ascii="StobiSerif Regular" w:hAnsi="StobiSerif Regular" w:cs="Times New Roman"/>
                <w:sz w:val="20"/>
                <w:szCs w:val="20"/>
                <w:lang w:val="mk-MK"/>
              </w:rPr>
              <w:t xml:space="preserve"> анализи во кои се опфатени оспорените одлуки на </w:t>
            </w:r>
            <w:r>
              <w:rPr>
                <w:rFonts w:ascii="StobiSerif Regular" w:hAnsi="StobiSerif Regular" w:cs="Times New Roman"/>
                <w:sz w:val="20"/>
                <w:szCs w:val="20"/>
                <w:lang w:val="mk-MK"/>
              </w:rPr>
              <w:t>Советот</w:t>
            </w:r>
            <w:r w:rsidRPr="00672C8A">
              <w:rPr>
                <w:rFonts w:ascii="StobiSerif Regular" w:hAnsi="StobiSerif Regular" w:cs="Times New Roman"/>
                <w:sz w:val="20"/>
                <w:szCs w:val="20"/>
                <w:lang w:val="mk-MK"/>
              </w:rPr>
              <w:t xml:space="preserve"> на</w:t>
            </w:r>
            <w:r>
              <w:rPr>
                <w:rFonts w:ascii="StobiSerif Regular" w:hAnsi="StobiSerif Regular" w:cs="Times New Roman"/>
                <w:sz w:val="20"/>
                <w:szCs w:val="20"/>
                <w:lang w:val="mk-MK"/>
              </w:rPr>
              <w:t xml:space="preserve"> јавни обвинители на</w:t>
            </w:r>
            <w:r w:rsidRPr="00672C8A">
              <w:rPr>
                <w:rFonts w:ascii="StobiSerif Regular" w:hAnsi="StobiSerif Regular" w:cs="Times New Roman"/>
                <w:sz w:val="20"/>
                <w:szCs w:val="20"/>
                <w:lang w:val="mk-MK"/>
              </w:rPr>
              <w:t xml:space="preserve"> РСМ за избор на </w:t>
            </w:r>
            <w:r>
              <w:rPr>
                <w:rFonts w:ascii="StobiSerif Regular" w:hAnsi="StobiSerif Regular" w:cs="Times New Roman"/>
                <w:sz w:val="20"/>
                <w:szCs w:val="20"/>
                <w:lang w:val="mk-MK"/>
              </w:rPr>
              <w:t>јавни обвинители</w:t>
            </w:r>
            <w:r w:rsidRPr="00672C8A">
              <w:rPr>
                <w:rFonts w:ascii="StobiSerif Regular" w:hAnsi="StobiSerif Regular" w:cs="Times New Roman"/>
                <w:sz w:val="20"/>
                <w:szCs w:val="20"/>
                <w:lang w:val="mk-MK"/>
              </w:rPr>
              <w:t xml:space="preserve"> и информации за исходот од постапката по правниот лек за да се утврди квалитетот на одлуките</w:t>
            </w:r>
          </w:p>
        </w:tc>
        <w:tc>
          <w:tcPr>
            <w:tcW w:w="2129" w:type="dxa"/>
          </w:tcPr>
          <w:p w14:paraId="4EECED14" w14:textId="20B51F12"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2EEEC144" w14:textId="77777777" w:rsidTr="002A705B">
        <w:trPr>
          <w:trHeight w:val="818"/>
        </w:trPr>
        <w:tc>
          <w:tcPr>
            <w:tcW w:w="2056" w:type="dxa"/>
            <w:vMerge w:val="restart"/>
          </w:tcPr>
          <w:p w14:paraId="7E4FFB44" w14:textId="1EB3F0F2" w:rsidR="00064519" w:rsidRPr="00672C8A" w:rsidRDefault="00064519" w:rsidP="00783743">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Привлекување на кандидати за почетна обука во </w:t>
            </w:r>
            <w:r w:rsidR="00182BAC">
              <w:rPr>
                <w:rFonts w:ascii="StobiSerif Regular" w:hAnsi="StobiSerif Regular" w:cs="Times New Roman"/>
                <w:sz w:val="20"/>
                <w:szCs w:val="20"/>
                <w:lang w:val="mk-MK"/>
              </w:rPr>
              <w:t xml:space="preserve">Академијата </w:t>
            </w:r>
            <w:r w:rsidR="00182BAC">
              <w:rPr>
                <w:rFonts w:ascii="StobiSerif Regular" w:hAnsi="StobiSerif Regular" w:cs="Times New Roman"/>
                <w:sz w:val="20"/>
                <w:szCs w:val="20"/>
                <w:lang w:val="mk-MK"/>
              </w:rPr>
              <w:lastRenderedPageBreak/>
              <w:t>на судии и јавни обвинители</w:t>
            </w:r>
          </w:p>
        </w:tc>
        <w:tc>
          <w:tcPr>
            <w:tcW w:w="2358" w:type="dxa"/>
          </w:tcPr>
          <w:p w14:paraId="5D6749E0" w14:textId="497022D1" w:rsidR="00064519" w:rsidRPr="004E7742"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4E7742">
              <w:rPr>
                <w:rFonts w:ascii="StobiSerif Regular" w:hAnsi="StobiSerif Regular" w:cs="Times New Roman"/>
                <w:sz w:val="20"/>
                <w:szCs w:val="20"/>
                <w:lang w:val="mk-MK"/>
              </w:rPr>
              <w:lastRenderedPageBreak/>
              <w:t xml:space="preserve">Анализа на интересот за пријавување во </w:t>
            </w:r>
            <w:r w:rsidR="00182BAC">
              <w:rPr>
                <w:rFonts w:ascii="StobiSerif Regular" w:hAnsi="StobiSerif Regular" w:cs="Times New Roman"/>
                <w:sz w:val="20"/>
                <w:szCs w:val="20"/>
                <w:lang w:val="mk-MK"/>
              </w:rPr>
              <w:t xml:space="preserve">Академијата на судии и јавни </w:t>
            </w:r>
            <w:r w:rsidR="00182BAC">
              <w:rPr>
                <w:rFonts w:ascii="StobiSerif Regular" w:hAnsi="StobiSerif Regular" w:cs="Times New Roman"/>
                <w:sz w:val="20"/>
                <w:szCs w:val="20"/>
                <w:lang w:val="mk-MK"/>
              </w:rPr>
              <w:lastRenderedPageBreak/>
              <w:t>обвинители</w:t>
            </w:r>
            <w:r w:rsidR="00182BAC" w:rsidRPr="004E7742">
              <w:rPr>
                <w:rFonts w:ascii="StobiSerif Regular" w:hAnsi="StobiSerif Regular" w:cs="Times New Roman"/>
                <w:sz w:val="20"/>
                <w:szCs w:val="20"/>
                <w:lang w:val="mk-MK"/>
              </w:rPr>
              <w:t xml:space="preserve"> </w:t>
            </w:r>
            <w:r w:rsidRPr="004E7742">
              <w:rPr>
                <w:rFonts w:ascii="StobiSerif Regular" w:hAnsi="StobiSerif Regular" w:cs="Times New Roman"/>
                <w:sz w:val="20"/>
                <w:szCs w:val="20"/>
                <w:lang w:val="mk-MK"/>
              </w:rPr>
              <w:t>низ годините</w:t>
            </w:r>
            <w:r w:rsidR="00182BAC" w:rsidRPr="00182BAC">
              <w:rPr>
                <w:rFonts w:ascii="StobiSerif Regular" w:hAnsi="StobiSerif Regular" w:cs="Times New Roman"/>
                <w:sz w:val="20"/>
                <w:szCs w:val="20"/>
                <w:vertAlign w:val="superscript"/>
                <w:lang w:val="mk-MK"/>
              </w:rPr>
              <w:footnoteReference w:id="27"/>
            </w:r>
          </w:p>
        </w:tc>
        <w:tc>
          <w:tcPr>
            <w:tcW w:w="1946" w:type="dxa"/>
          </w:tcPr>
          <w:p w14:paraId="5E89FF0C"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АСЈО</w:t>
            </w:r>
          </w:p>
        </w:tc>
        <w:tc>
          <w:tcPr>
            <w:tcW w:w="1715" w:type="dxa"/>
          </w:tcPr>
          <w:p w14:paraId="6F0A660B"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1701" w:type="dxa"/>
            <w:gridSpan w:val="2"/>
          </w:tcPr>
          <w:p w14:paraId="7CF9A968" w14:textId="0198562E"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 xml:space="preserve">на </w:t>
            </w:r>
            <w:r>
              <w:rPr>
                <w:rFonts w:ascii="StobiSerif Regular" w:hAnsi="StobiSerif Regular" w:cs="Times New Roman"/>
                <w:sz w:val="20"/>
                <w:szCs w:val="20"/>
                <w:lang w:val="mk-MK"/>
              </w:rPr>
              <w:t>2026</w:t>
            </w:r>
            <w:r w:rsidR="000926E4">
              <w:rPr>
                <w:rFonts w:ascii="StobiSerif Regular" w:hAnsi="StobiSerif Regular" w:cs="Times New Roman"/>
                <w:sz w:val="20"/>
                <w:szCs w:val="20"/>
                <w:lang w:val="mk-MK"/>
              </w:rPr>
              <w:t xml:space="preserve"> година</w:t>
            </w:r>
            <w:r w:rsidR="000926E4" w:rsidRPr="00672C8A">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 и к</w:t>
            </w:r>
            <w:r w:rsidRPr="00672C8A">
              <w:rPr>
                <w:rFonts w:ascii="StobiSerif Regular" w:hAnsi="StobiSerif Regular" w:cs="Times New Roman"/>
                <w:sz w:val="20"/>
                <w:szCs w:val="20"/>
                <w:lang w:val="mk-MK"/>
              </w:rPr>
              <w:t>онтинуирано</w:t>
            </w:r>
          </w:p>
        </w:tc>
        <w:tc>
          <w:tcPr>
            <w:tcW w:w="1894" w:type="dxa"/>
          </w:tcPr>
          <w:p w14:paraId="593AC528" w14:textId="555421FE"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Спроведена и објавена</w:t>
            </w:r>
            <w:r w:rsidRPr="00672C8A">
              <w:rPr>
                <w:rFonts w:ascii="StobiSerif Regular" w:hAnsi="StobiSerif Regular" w:cs="Times New Roman"/>
                <w:sz w:val="20"/>
                <w:szCs w:val="20"/>
                <w:lang w:val="mk-MK"/>
              </w:rPr>
              <w:t xml:space="preserve"> анализа за интересот за пријавување во </w:t>
            </w:r>
            <w:r w:rsidRPr="00672C8A">
              <w:rPr>
                <w:rFonts w:ascii="StobiSerif Regular" w:hAnsi="StobiSerif Regular" w:cs="Times New Roman"/>
                <w:sz w:val="20"/>
                <w:szCs w:val="20"/>
                <w:lang w:val="mk-MK"/>
              </w:rPr>
              <w:lastRenderedPageBreak/>
              <w:t xml:space="preserve">АСЈО </w:t>
            </w:r>
            <w:r>
              <w:rPr>
                <w:rFonts w:ascii="StobiSerif Regular" w:hAnsi="StobiSerif Regular" w:cs="Times New Roman"/>
                <w:sz w:val="20"/>
                <w:szCs w:val="20"/>
                <w:lang w:val="mk-MK"/>
              </w:rPr>
              <w:t>низ годините</w:t>
            </w:r>
          </w:p>
        </w:tc>
        <w:tc>
          <w:tcPr>
            <w:tcW w:w="2129" w:type="dxa"/>
          </w:tcPr>
          <w:p w14:paraId="3EAA864B" w14:textId="5F75BCA5"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7146A01B" w14:textId="77777777" w:rsidTr="00632DF7">
        <w:tc>
          <w:tcPr>
            <w:tcW w:w="2056" w:type="dxa"/>
            <w:vMerge/>
          </w:tcPr>
          <w:p w14:paraId="18791543"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783170B8" w14:textId="3A06EE88"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Подготовка на стратегија за привлекување на кандидати за почетна обука</w:t>
            </w:r>
            <w:r w:rsidR="004E7742">
              <w:rPr>
                <w:rFonts w:ascii="StobiSerif Regular" w:hAnsi="StobiSerif Regular" w:cs="Times New Roman"/>
                <w:sz w:val="20"/>
                <w:szCs w:val="20"/>
                <w:lang w:val="mk-MK"/>
              </w:rPr>
              <w:t>, особено најуспешни студенти</w:t>
            </w:r>
          </w:p>
        </w:tc>
        <w:tc>
          <w:tcPr>
            <w:tcW w:w="1946" w:type="dxa"/>
          </w:tcPr>
          <w:p w14:paraId="1BBE4AB1"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АСЈО</w:t>
            </w:r>
          </w:p>
        </w:tc>
        <w:tc>
          <w:tcPr>
            <w:tcW w:w="1715" w:type="dxa"/>
          </w:tcPr>
          <w:p w14:paraId="6E4427EA" w14:textId="77777777" w:rsidR="00064519" w:rsidRPr="00672C8A" w:rsidRDefault="00064519" w:rsidP="00064519">
            <w:pPr>
              <w:spacing w:after="0" w:line="240" w:lineRule="auto"/>
              <w:rPr>
                <w:rFonts w:ascii="StobiSerif Regular" w:hAnsi="StobiSerif Regular" w:cs="Times New Roman"/>
                <w:sz w:val="20"/>
                <w:szCs w:val="20"/>
                <w:lang w:val="mk-MK"/>
              </w:rPr>
            </w:pPr>
          </w:p>
          <w:p w14:paraId="47BC1E04" w14:textId="77777777" w:rsidR="00064519" w:rsidRPr="00672C8A" w:rsidRDefault="00064519" w:rsidP="00064519">
            <w:pPr>
              <w:spacing w:after="0" w:line="240" w:lineRule="auto"/>
              <w:rPr>
                <w:rFonts w:ascii="StobiSerif Regular" w:hAnsi="StobiSerif Regular" w:cs="Times New Roman"/>
                <w:sz w:val="20"/>
                <w:szCs w:val="20"/>
                <w:lang w:val="mk-MK"/>
              </w:rPr>
            </w:pPr>
          </w:p>
          <w:p w14:paraId="16D84969" w14:textId="77777777" w:rsidR="00064519" w:rsidRPr="00672C8A" w:rsidRDefault="00064519" w:rsidP="00064519">
            <w:pPr>
              <w:spacing w:after="0" w:line="240" w:lineRule="auto"/>
              <w:rPr>
                <w:rFonts w:ascii="StobiSerif Regular" w:hAnsi="StobiSerif Regular" w:cs="Times New Roman"/>
                <w:sz w:val="20"/>
                <w:szCs w:val="20"/>
                <w:lang w:val="mk-MK"/>
              </w:rPr>
            </w:pPr>
          </w:p>
          <w:p w14:paraId="0284FF57"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434456F1" w14:textId="0896F879" w:rsidR="00064519" w:rsidRPr="00672C8A" w:rsidRDefault="00064519" w:rsidP="00E37164">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2027 </w:t>
            </w:r>
            <w:r w:rsidR="000926E4">
              <w:rPr>
                <w:rFonts w:ascii="StobiSerif Regular" w:hAnsi="StobiSerif Regular" w:cs="Times New Roman"/>
                <w:sz w:val="20"/>
                <w:szCs w:val="20"/>
                <w:lang w:val="mk-MK"/>
              </w:rPr>
              <w:t xml:space="preserve">година </w:t>
            </w:r>
          </w:p>
        </w:tc>
        <w:tc>
          <w:tcPr>
            <w:tcW w:w="1894" w:type="dxa"/>
          </w:tcPr>
          <w:p w14:paraId="2FF6C392" w14:textId="353FC024"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Подготвена  Стратегија за привлекување на кандидати за почетна обука во АСЈО </w:t>
            </w:r>
          </w:p>
        </w:tc>
        <w:tc>
          <w:tcPr>
            <w:tcW w:w="2129" w:type="dxa"/>
          </w:tcPr>
          <w:p w14:paraId="28B98C43" w14:textId="42D2EE3E"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04611FD5" w14:textId="77777777" w:rsidTr="00632DF7">
        <w:tc>
          <w:tcPr>
            <w:tcW w:w="2056" w:type="dxa"/>
            <w:vMerge/>
          </w:tcPr>
          <w:p w14:paraId="3D792DBC"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6CDC5DC9" w14:textId="5A93C6C2"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Имплементација на стратегија за привлекување на кандидати за почетна обука</w:t>
            </w:r>
          </w:p>
        </w:tc>
        <w:tc>
          <w:tcPr>
            <w:tcW w:w="1946" w:type="dxa"/>
          </w:tcPr>
          <w:p w14:paraId="5D06D5B7"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АСЈО</w:t>
            </w:r>
          </w:p>
        </w:tc>
        <w:tc>
          <w:tcPr>
            <w:tcW w:w="1715" w:type="dxa"/>
          </w:tcPr>
          <w:p w14:paraId="6A41A452" w14:textId="310A945F"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7349CBA2" w14:textId="01CBA65E"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w:t>
            </w:r>
            <w:r w:rsidR="00E37164">
              <w:rPr>
                <w:rFonts w:ascii="StobiSerif Regular" w:hAnsi="StobiSerif Regular" w:cs="Times New Roman"/>
                <w:sz w:val="20"/>
                <w:szCs w:val="20"/>
                <w:lang w:val="mk-MK"/>
              </w:rPr>
              <w:t xml:space="preserve"> на</w:t>
            </w:r>
            <w:r>
              <w:rPr>
                <w:rFonts w:ascii="StobiSerif Regular" w:hAnsi="StobiSerif Regular" w:cs="Times New Roman"/>
                <w:sz w:val="20"/>
                <w:szCs w:val="20"/>
                <w:lang w:val="mk-MK"/>
              </w:rPr>
              <w:t xml:space="preserve"> </w:t>
            </w:r>
            <w:r w:rsidRPr="00672C8A">
              <w:rPr>
                <w:rFonts w:ascii="StobiSerif Regular" w:hAnsi="StobiSerif Regular" w:cs="Times New Roman"/>
                <w:sz w:val="20"/>
                <w:szCs w:val="20"/>
                <w:lang w:val="mk-MK"/>
              </w:rPr>
              <w:t>202</w:t>
            </w:r>
            <w:r>
              <w:rPr>
                <w:rFonts w:ascii="StobiSerif Regular" w:hAnsi="StobiSerif Regular" w:cs="Times New Roman"/>
                <w:sz w:val="20"/>
                <w:szCs w:val="20"/>
                <w:lang w:val="mk-MK"/>
              </w:rPr>
              <w:t>8</w:t>
            </w:r>
            <w:r w:rsidR="000926E4">
              <w:rPr>
                <w:rFonts w:ascii="StobiSerif Regular" w:hAnsi="StobiSerif Regular" w:cs="Times New Roman"/>
                <w:sz w:val="20"/>
                <w:szCs w:val="20"/>
                <w:lang w:val="mk-MK"/>
              </w:rPr>
              <w:t xml:space="preserve"> година</w:t>
            </w:r>
            <w:r w:rsidR="000926E4" w:rsidRPr="00672C8A">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 и </w:t>
            </w:r>
            <w:r w:rsidRPr="00672C8A">
              <w:rPr>
                <w:rFonts w:ascii="StobiSerif Regular" w:hAnsi="StobiSerif Regular" w:cs="Times New Roman"/>
                <w:sz w:val="20"/>
                <w:szCs w:val="20"/>
                <w:lang w:val="mk-MK"/>
              </w:rPr>
              <w:t>континуирано</w:t>
            </w:r>
          </w:p>
        </w:tc>
        <w:tc>
          <w:tcPr>
            <w:tcW w:w="1894" w:type="dxa"/>
          </w:tcPr>
          <w:p w14:paraId="7115EAA1" w14:textId="7EAB005F" w:rsidR="00064519" w:rsidRPr="00672C8A" w:rsidRDefault="00A3633D"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З</w:t>
            </w:r>
            <w:r w:rsidR="00064519" w:rsidRPr="00672C8A">
              <w:rPr>
                <w:rFonts w:ascii="StobiSerif Regular" w:hAnsi="StobiSerif Regular" w:cs="Times New Roman"/>
                <w:sz w:val="20"/>
                <w:szCs w:val="20"/>
                <w:lang w:val="mk-MK"/>
              </w:rPr>
              <w:t>големен интерес при секој нареден оглас до 2030 година</w:t>
            </w:r>
          </w:p>
        </w:tc>
        <w:tc>
          <w:tcPr>
            <w:tcW w:w="2129" w:type="dxa"/>
          </w:tcPr>
          <w:p w14:paraId="70D7082A" w14:textId="77777777" w:rsidR="00064519" w:rsidRPr="00672C8A" w:rsidRDefault="00064519" w:rsidP="00064519">
            <w:pPr>
              <w:spacing w:after="0" w:line="240" w:lineRule="auto"/>
              <w:rPr>
                <w:rFonts w:ascii="StobiSerif Regular" w:hAnsi="StobiSerif Regular" w:cs="Times New Roman"/>
                <w:sz w:val="20"/>
                <w:szCs w:val="20"/>
                <w:lang w:val="mk-MK"/>
              </w:rPr>
            </w:pPr>
          </w:p>
        </w:tc>
      </w:tr>
      <w:tr w:rsidR="004E7742" w:rsidRPr="00672C8A" w14:paraId="021E268A" w14:textId="77777777" w:rsidTr="002A705B">
        <w:trPr>
          <w:trHeight w:val="1266"/>
        </w:trPr>
        <w:tc>
          <w:tcPr>
            <w:tcW w:w="2056" w:type="dxa"/>
            <w:vMerge w:val="restart"/>
          </w:tcPr>
          <w:p w14:paraId="6020930A" w14:textId="78617C1B" w:rsidR="004E7742" w:rsidRPr="004E7742" w:rsidRDefault="004E7742" w:rsidP="00783743">
            <w:pPr>
              <w:pStyle w:val="ListParagraph"/>
              <w:numPr>
                <w:ilvl w:val="0"/>
                <w:numId w:val="1"/>
              </w:numPr>
              <w:spacing w:after="0" w:line="240" w:lineRule="auto"/>
              <w:ind w:left="357" w:hanging="431"/>
              <w:rPr>
                <w:rFonts w:ascii="StobiSerif Regular" w:hAnsi="StobiSerif Regular" w:cs="Times New Roman"/>
                <w:sz w:val="20"/>
                <w:szCs w:val="20"/>
                <w:lang w:val="ru-RU"/>
              </w:rPr>
            </w:pPr>
            <w:r w:rsidRPr="004E7742">
              <w:rPr>
                <w:rFonts w:ascii="StobiSerif Regular" w:hAnsi="StobiSerif Regular" w:cs="Times New Roman"/>
                <w:sz w:val="20"/>
                <w:szCs w:val="20"/>
                <w:lang w:val="mk-MK"/>
              </w:rPr>
              <w:t>Подобрување на правната рамка и практиката за оценување и одговорност на судии и јавни обвинители во насока на стеснување на просторот за влијанија</w:t>
            </w:r>
          </w:p>
        </w:tc>
        <w:tc>
          <w:tcPr>
            <w:tcW w:w="2358" w:type="dxa"/>
            <w:shd w:val="clear" w:color="auto" w:fill="FFFFFF"/>
          </w:tcPr>
          <w:p w14:paraId="5CB5C1AB" w14:textId="3EBA136B" w:rsidR="004E7742" w:rsidRPr="004E7742" w:rsidRDefault="004E7742"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4E7742">
              <w:rPr>
                <w:rFonts w:ascii="StobiSerif Regular" w:hAnsi="StobiSerif Regular" w:cs="Times New Roman"/>
                <w:sz w:val="20"/>
                <w:szCs w:val="20"/>
                <w:lang w:val="mk-MK"/>
              </w:rPr>
              <w:t xml:space="preserve">Подготовка на Предлог на </w:t>
            </w:r>
            <w:r w:rsidR="00182BAC">
              <w:rPr>
                <w:rFonts w:ascii="StobiSerif Regular" w:hAnsi="StobiSerif Regular" w:cs="Times New Roman"/>
                <w:sz w:val="20"/>
                <w:szCs w:val="20"/>
                <w:lang w:val="mk-MK"/>
              </w:rPr>
              <w:t>з</w:t>
            </w:r>
            <w:r w:rsidRPr="004E7742">
              <w:rPr>
                <w:rFonts w:ascii="StobiSerif Regular" w:hAnsi="StobiSerif Regular" w:cs="Times New Roman"/>
                <w:sz w:val="20"/>
                <w:szCs w:val="20"/>
                <w:lang w:val="mk-MK"/>
              </w:rPr>
              <w:t>акон за Советот на јавни обвинители на РСМ</w:t>
            </w:r>
            <w:r w:rsidR="006B287B">
              <w:rPr>
                <w:rFonts w:ascii="StobiSerif Regular" w:hAnsi="StobiSerif Regular" w:cs="Times New Roman"/>
                <w:sz w:val="20"/>
                <w:szCs w:val="20"/>
                <w:lang w:val="mk-MK"/>
              </w:rPr>
              <w:t>,</w:t>
            </w:r>
            <w:r w:rsidR="00182BAC" w:rsidRPr="00DF21B5">
              <w:rPr>
                <w:rFonts w:ascii="StobiSerif Regular" w:hAnsi="StobiSerif Regular" w:cs="Times New Roman"/>
                <w:sz w:val="20"/>
                <w:szCs w:val="20"/>
                <w:lang w:val="mk-MK"/>
              </w:rPr>
              <w:t xml:space="preserve"> во кој ќе се имплементираат препораките на ДКСК</w:t>
            </w:r>
            <w:r w:rsidR="00182BAC">
              <w:rPr>
                <w:rFonts w:ascii="StobiSerif Regular" w:hAnsi="StobiSerif Regular" w:cs="Times New Roman"/>
                <w:sz w:val="20"/>
                <w:szCs w:val="20"/>
                <w:lang w:val="mk-MK"/>
              </w:rPr>
              <w:t xml:space="preserve"> од антикорупциска проверка, особено </w:t>
            </w:r>
            <w:r w:rsidR="00182BAC" w:rsidRPr="00DF21B5">
              <w:rPr>
                <w:rFonts w:ascii="StobiSerif Regular" w:hAnsi="StobiSerif Regular" w:cs="Times New Roman"/>
                <w:sz w:val="20"/>
                <w:szCs w:val="20"/>
                <w:lang w:val="mk-MK"/>
              </w:rPr>
              <w:t>во делот на</w:t>
            </w:r>
            <w:r w:rsidR="00182BAC">
              <w:rPr>
                <w:rFonts w:ascii="StobiSerif Regular" w:hAnsi="StobiSerif Regular" w:cs="Times New Roman"/>
                <w:sz w:val="20"/>
                <w:szCs w:val="20"/>
                <w:lang w:val="mk-MK"/>
              </w:rPr>
              <w:t xml:space="preserve"> оценување и </w:t>
            </w:r>
            <w:r w:rsidR="00182BAC">
              <w:rPr>
                <w:rFonts w:ascii="StobiSerif Regular" w:hAnsi="StobiSerif Regular" w:cs="Times New Roman"/>
                <w:sz w:val="20"/>
                <w:szCs w:val="20"/>
                <w:lang w:val="mk-MK"/>
              </w:rPr>
              <w:lastRenderedPageBreak/>
              <w:t>одговорност на јавните обвинители</w:t>
            </w:r>
            <w:r w:rsidRPr="00F23B49">
              <w:rPr>
                <w:rFonts w:ascii="StobiSerif Regular" w:hAnsi="StobiSerif Regular" w:cs="Times New Roman"/>
                <w:sz w:val="20"/>
                <w:szCs w:val="20"/>
                <w:lang w:val="mk-MK"/>
              </w:rPr>
              <w:t xml:space="preserve"> </w:t>
            </w:r>
            <w:r w:rsidR="00182BAC" w:rsidRPr="00783743">
              <w:rPr>
                <w:rFonts w:ascii="StobiSerif Regular" w:hAnsi="StobiSerif Regular" w:cs="Times New Roman"/>
                <w:sz w:val="20"/>
                <w:szCs w:val="20"/>
                <w:lang w:val="mk-MK"/>
              </w:rPr>
              <w:footnoteReference w:id="28"/>
            </w:r>
          </w:p>
        </w:tc>
        <w:tc>
          <w:tcPr>
            <w:tcW w:w="1946" w:type="dxa"/>
            <w:shd w:val="clear" w:color="auto" w:fill="FFFFFF"/>
          </w:tcPr>
          <w:p w14:paraId="43D3B18F" w14:textId="1085A8BC" w:rsidR="004E7742" w:rsidRPr="00672C8A" w:rsidRDefault="004E7742" w:rsidP="004E7742">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МП</w:t>
            </w:r>
          </w:p>
        </w:tc>
        <w:tc>
          <w:tcPr>
            <w:tcW w:w="1715" w:type="dxa"/>
            <w:shd w:val="clear" w:color="auto" w:fill="FFFFFF"/>
          </w:tcPr>
          <w:p w14:paraId="33A8F8DD" w14:textId="4F6EE8F9" w:rsidR="004E7742" w:rsidRPr="00513BDB" w:rsidRDefault="004E7742" w:rsidP="004E7742">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Совет на јавни обвинители на РСМ </w:t>
            </w:r>
          </w:p>
          <w:p w14:paraId="2B4F9F21" w14:textId="745FF5AC" w:rsidR="004E7742" w:rsidRPr="00672C8A" w:rsidRDefault="004E7742" w:rsidP="004E7742">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Здружение на јавни обвинители </w:t>
            </w:r>
          </w:p>
        </w:tc>
        <w:tc>
          <w:tcPr>
            <w:tcW w:w="1701" w:type="dxa"/>
            <w:gridSpan w:val="2"/>
            <w:shd w:val="clear" w:color="auto" w:fill="FFFFFF"/>
          </w:tcPr>
          <w:p w14:paraId="28988936" w14:textId="556C547E" w:rsidR="004E7742"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w:t>
            </w:r>
            <w:r w:rsidR="004E7742"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4E7742"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6</w:t>
            </w:r>
            <w:r w:rsidR="004E7742" w:rsidRPr="00672C8A">
              <w:rPr>
                <w:rFonts w:ascii="StobiSerif Regular" w:hAnsi="StobiSerif Regular" w:cs="Times New Roman"/>
                <w:sz w:val="20"/>
                <w:szCs w:val="20"/>
                <w:lang w:val="mk-MK"/>
              </w:rPr>
              <w:t xml:space="preserve"> година</w:t>
            </w:r>
          </w:p>
        </w:tc>
        <w:tc>
          <w:tcPr>
            <w:tcW w:w="1894" w:type="dxa"/>
            <w:shd w:val="clear" w:color="auto" w:fill="FFFFFF"/>
          </w:tcPr>
          <w:p w14:paraId="7ED49662" w14:textId="5B6A73DD" w:rsidR="004E7742" w:rsidRPr="00672C8A" w:rsidRDefault="00182BAC" w:rsidP="004E7742">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Подготвен </w:t>
            </w:r>
            <w:r w:rsidR="004E7742" w:rsidRPr="00672C8A">
              <w:rPr>
                <w:rFonts w:ascii="StobiSerif Regular" w:hAnsi="StobiSerif Regular" w:cs="Times New Roman"/>
                <w:sz w:val="20"/>
                <w:szCs w:val="20"/>
                <w:lang w:val="mk-MK"/>
              </w:rPr>
              <w:t xml:space="preserve">Предлог на </w:t>
            </w:r>
            <w:r>
              <w:rPr>
                <w:rFonts w:ascii="StobiSerif Regular" w:hAnsi="StobiSerif Regular" w:cs="Times New Roman"/>
                <w:sz w:val="20"/>
                <w:szCs w:val="20"/>
                <w:lang w:val="mk-MK"/>
              </w:rPr>
              <w:t>з</w:t>
            </w:r>
            <w:r w:rsidR="004E7742" w:rsidRPr="00672C8A">
              <w:rPr>
                <w:rFonts w:ascii="StobiSerif Regular" w:hAnsi="StobiSerif Regular" w:cs="Times New Roman"/>
                <w:sz w:val="20"/>
                <w:szCs w:val="20"/>
                <w:lang w:val="mk-MK"/>
              </w:rPr>
              <w:t>акон за Советот на јавни обвинители на РСМ</w:t>
            </w:r>
          </w:p>
        </w:tc>
        <w:tc>
          <w:tcPr>
            <w:tcW w:w="2129" w:type="dxa"/>
            <w:shd w:val="clear" w:color="auto" w:fill="FFFFFF"/>
          </w:tcPr>
          <w:p w14:paraId="3C9A2F87" w14:textId="77777777" w:rsidR="004E7742" w:rsidRPr="00672C8A" w:rsidRDefault="004E7742" w:rsidP="004E7742">
            <w:pPr>
              <w:spacing w:after="0" w:line="240" w:lineRule="auto"/>
              <w:rPr>
                <w:rFonts w:ascii="StobiSerif Regular" w:hAnsi="StobiSerif Regular" w:cs="Times New Roman"/>
                <w:sz w:val="20"/>
                <w:szCs w:val="20"/>
                <w:lang w:val="mk-MK"/>
              </w:rPr>
            </w:pPr>
          </w:p>
        </w:tc>
      </w:tr>
      <w:tr w:rsidR="004E7742" w:rsidRPr="00672C8A" w14:paraId="43D53A5C" w14:textId="77777777" w:rsidTr="00632DF7">
        <w:trPr>
          <w:trHeight w:val="1042"/>
        </w:trPr>
        <w:tc>
          <w:tcPr>
            <w:tcW w:w="2056" w:type="dxa"/>
            <w:vMerge/>
          </w:tcPr>
          <w:p w14:paraId="239A4D47" w14:textId="77777777" w:rsidR="004E7742" w:rsidRPr="00672C8A" w:rsidRDefault="004E7742" w:rsidP="004E7742">
            <w:pPr>
              <w:spacing w:after="0" w:line="240" w:lineRule="auto"/>
              <w:rPr>
                <w:rFonts w:ascii="StobiSerif Regular" w:hAnsi="StobiSerif Regular" w:cs="Times New Roman"/>
                <w:sz w:val="20"/>
                <w:szCs w:val="20"/>
                <w:lang w:val="mk-MK"/>
              </w:rPr>
            </w:pPr>
          </w:p>
        </w:tc>
        <w:tc>
          <w:tcPr>
            <w:tcW w:w="2358" w:type="dxa"/>
            <w:shd w:val="clear" w:color="auto" w:fill="FFFFFF"/>
          </w:tcPr>
          <w:p w14:paraId="719374D5" w14:textId="7532E493" w:rsidR="004E7742" w:rsidRPr="00672C8A" w:rsidRDefault="004E7742"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Утврдување на </w:t>
            </w:r>
            <w:r w:rsidRPr="00672C8A">
              <w:rPr>
                <w:rFonts w:ascii="StobiSerif Regular" w:hAnsi="StobiSerif Regular" w:cs="Times New Roman"/>
                <w:sz w:val="20"/>
                <w:szCs w:val="20"/>
                <w:lang w:val="mk-MK"/>
              </w:rPr>
              <w:t>Предлог</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на </w:t>
            </w:r>
            <w:r w:rsidR="00182BAC">
              <w:rPr>
                <w:rFonts w:ascii="StobiSerif Regular" w:hAnsi="StobiSerif Regular" w:cs="Times New Roman"/>
                <w:sz w:val="20"/>
                <w:szCs w:val="20"/>
                <w:lang w:val="mk-MK"/>
              </w:rPr>
              <w:t>з</w:t>
            </w:r>
            <w:r w:rsidRPr="00672C8A">
              <w:rPr>
                <w:rFonts w:ascii="StobiSerif Regular" w:hAnsi="StobiSerif Regular" w:cs="Times New Roman"/>
                <w:sz w:val="20"/>
                <w:szCs w:val="20"/>
                <w:lang w:val="mk-MK"/>
              </w:rPr>
              <w:t>акон за Советот на јавни обвинители на РСМ</w:t>
            </w:r>
            <w:r w:rsidR="006B287B">
              <w:rPr>
                <w:rFonts w:ascii="StobiSerif Regular" w:hAnsi="StobiSerif Regular" w:cs="Times New Roman"/>
                <w:sz w:val="20"/>
                <w:szCs w:val="20"/>
                <w:lang w:val="mk-MK"/>
              </w:rPr>
              <w:t>,</w:t>
            </w:r>
            <w:r w:rsidRPr="004E7742">
              <w:rPr>
                <w:rFonts w:ascii="StobiSerif Regular" w:hAnsi="StobiSerif Regular" w:cs="Times New Roman"/>
                <w:sz w:val="20"/>
                <w:szCs w:val="20"/>
                <w:lang w:val="mk-MK"/>
              </w:rPr>
              <w:t xml:space="preserve"> </w:t>
            </w:r>
            <w:r w:rsidR="00182BAC">
              <w:rPr>
                <w:rFonts w:ascii="StobiSerif Regular" w:hAnsi="StobiSerif Regular" w:cs="Times New Roman"/>
                <w:sz w:val="20"/>
                <w:szCs w:val="20"/>
                <w:lang w:val="mk-MK"/>
              </w:rPr>
              <w:t>во насока на исполнување на активноста 4.1. од оваа мерка</w:t>
            </w:r>
          </w:p>
        </w:tc>
        <w:tc>
          <w:tcPr>
            <w:tcW w:w="1946" w:type="dxa"/>
            <w:shd w:val="clear" w:color="auto" w:fill="FFFFFF"/>
          </w:tcPr>
          <w:p w14:paraId="40F5F9A1" w14:textId="6A71267B" w:rsidR="004E7742" w:rsidRPr="00672C8A" w:rsidRDefault="000A7F09" w:rsidP="004E7742">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1715" w:type="dxa"/>
            <w:shd w:val="clear" w:color="auto" w:fill="FFFFFF"/>
          </w:tcPr>
          <w:p w14:paraId="37765EB2" w14:textId="43FB98C0" w:rsidR="004E7742" w:rsidRPr="00672C8A" w:rsidRDefault="004E7742" w:rsidP="004E7742">
            <w:pPr>
              <w:spacing w:after="0" w:line="240" w:lineRule="auto"/>
              <w:rPr>
                <w:rFonts w:ascii="StobiSerif Regular" w:hAnsi="StobiSerif Regular" w:cs="Times New Roman"/>
                <w:sz w:val="20"/>
                <w:szCs w:val="20"/>
                <w:lang w:val="mk-MK"/>
              </w:rPr>
            </w:pPr>
          </w:p>
        </w:tc>
        <w:tc>
          <w:tcPr>
            <w:tcW w:w="1701" w:type="dxa"/>
            <w:gridSpan w:val="2"/>
            <w:shd w:val="clear" w:color="auto" w:fill="FFFFFF"/>
          </w:tcPr>
          <w:p w14:paraId="531B97E6" w14:textId="37F240E3" w:rsidR="004E7742"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4E7742"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4E7742" w:rsidRPr="00672C8A">
              <w:rPr>
                <w:rFonts w:ascii="StobiSerif Regular" w:hAnsi="StobiSerif Regular" w:cs="Times New Roman"/>
                <w:sz w:val="20"/>
                <w:szCs w:val="20"/>
                <w:lang w:val="mk-MK"/>
              </w:rPr>
              <w:t xml:space="preserve"> 202</w:t>
            </w:r>
            <w:r w:rsidR="004E7742">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shd w:val="clear" w:color="auto" w:fill="FFFFFF"/>
          </w:tcPr>
          <w:p w14:paraId="649F2619" w14:textId="6AEBDA5B" w:rsidR="004E7742" w:rsidRPr="00672C8A" w:rsidRDefault="004E7742" w:rsidP="00182BA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Утврден Предлог на </w:t>
            </w:r>
            <w:r w:rsidR="00182BAC">
              <w:rPr>
                <w:rFonts w:ascii="StobiSerif Regular" w:hAnsi="StobiSerif Regular" w:cs="Times New Roman"/>
                <w:sz w:val="20"/>
                <w:szCs w:val="20"/>
                <w:lang w:val="mk-MK"/>
              </w:rPr>
              <w:t>з</w:t>
            </w:r>
            <w:r w:rsidRPr="00672C8A">
              <w:rPr>
                <w:rFonts w:ascii="StobiSerif Regular" w:hAnsi="StobiSerif Regular" w:cs="Times New Roman"/>
                <w:sz w:val="20"/>
                <w:szCs w:val="20"/>
                <w:lang w:val="mk-MK"/>
              </w:rPr>
              <w:t>акон за Советот на јавни обвинители на РСМ</w:t>
            </w:r>
          </w:p>
        </w:tc>
        <w:tc>
          <w:tcPr>
            <w:tcW w:w="2129" w:type="dxa"/>
            <w:shd w:val="clear" w:color="auto" w:fill="FFFFFF"/>
          </w:tcPr>
          <w:p w14:paraId="48857B3A" w14:textId="77777777" w:rsidR="004E7742" w:rsidRPr="00672C8A" w:rsidRDefault="004E7742" w:rsidP="004E7742">
            <w:pPr>
              <w:spacing w:after="0" w:line="240" w:lineRule="auto"/>
              <w:rPr>
                <w:rFonts w:ascii="StobiSerif Regular" w:hAnsi="StobiSerif Regular" w:cs="Times New Roman"/>
                <w:sz w:val="20"/>
                <w:szCs w:val="20"/>
                <w:lang w:val="mk-MK"/>
              </w:rPr>
            </w:pPr>
          </w:p>
        </w:tc>
      </w:tr>
      <w:tr w:rsidR="004E7742" w:rsidRPr="00672C8A" w14:paraId="2B144286" w14:textId="77777777" w:rsidTr="00632DF7">
        <w:trPr>
          <w:trHeight w:val="844"/>
        </w:trPr>
        <w:tc>
          <w:tcPr>
            <w:tcW w:w="2056" w:type="dxa"/>
            <w:vMerge/>
          </w:tcPr>
          <w:p w14:paraId="5CC4C4B6" w14:textId="77777777" w:rsidR="004E7742" w:rsidRPr="00672C8A" w:rsidRDefault="004E7742" w:rsidP="004E7742">
            <w:pPr>
              <w:spacing w:after="0" w:line="240" w:lineRule="auto"/>
              <w:rPr>
                <w:rFonts w:ascii="StobiSerif Regular" w:hAnsi="StobiSerif Regular" w:cs="Times New Roman"/>
                <w:sz w:val="20"/>
                <w:szCs w:val="20"/>
                <w:lang w:val="mk-MK"/>
              </w:rPr>
            </w:pPr>
          </w:p>
        </w:tc>
        <w:tc>
          <w:tcPr>
            <w:tcW w:w="2358" w:type="dxa"/>
            <w:shd w:val="clear" w:color="auto" w:fill="FFFFFF"/>
          </w:tcPr>
          <w:p w14:paraId="03BB4FC4" w14:textId="45DD2564" w:rsidR="004E7742" w:rsidRPr="00672C8A" w:rsidRDefault="004E7742"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Донесување</w:t>
            </w:r>
            <w:r w:rsidRPr="00672C8A">
              <w:rPr>
                <w:rFonts w:ascii="StobiSerif Regular" w:hAnsi="StobiSerif Regular" w:cs="Times New Roman"/>
                <w:sz w:val="20"/>
                <w:szCs w:val="20"/>
                <w:lang w:val="mk-MK"/>
              </w:rPr>
              <w:t xml:space="preserve"> на Закон за Советот на јавни обвинители на РСМ</w:t>
            </w:r>
            <w:r w:rsidR="006B287B">
              <w:rPr>
                <w:rFonts w:ascii="StobiSerif Regular" w:hAnsi="StobiSerif Regular" w:cs="Times New Roman"/>
                <w:sz w:val="20"/>
                <w:szCs w:val="20"/>
                <w:lang w:val="mk-MK"/>
              </w:rPr>
              <w:t>, во насока на исполнување на активноста 4.1. од оваа мерка</w:t>
            </w:r>
          </w:p>
        </w:tc>
        <w:tc>
          <w:tcPr>
            <w:tcW w:w="1946" w:type="dxa"/>
            <w:shd w:val="clear" w:color="auto" w:fill="FFFFFF"/>
          </w:tcPr>
          <w:p w14:paraId="43EFB6EB" w14:textId="394A8438" w:rsidR="004E7742" w:rsidRPr="00672C8A" w:rsidRDefault="000A7F09" w:rsidP="004E7742">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1715" w:type="dxa"/>
            <w:shd w:val="clear" w:color="auto" w:fill="FFFFFF"/>
          </w:tcPr>
          <w:p w14:paraId="5E492F5C" w14:textId="7EAE8D41" w:rsidR="004E7742" w:rsidRPr="00672C8A" w:rsidRDefault="004E7742" w:rsidP="004E7742">
            <w:pPr>
              <w:spacing w:after="0" w:line="240" w:lineRule="auto"/>
              <w:rPr>
                <w:rFonts w:ascii="StobiSerif Regular" w:hAnsi="StobiSerif Regular" w:cs="Times New Roman"/>
                <w:sz w:val="20"/>
                <w:szCs w:val="20"/>
                <w:lang w:val="mk-MK"/>
              </w:rPr>
            </w:pPr>
          </w:p>
        </w:tc>
        <w:tc>
          <w:tcPr>
            <w:tcW w:w="1701" w:type="dxa"/>
            <w:gridSpan w:val="2"/>
            <w:shd w:val="clear" w:color="auto" w:fill="FFFFFF"/>
          </w:tcPr>
          <w:p w14:paraId="38AABC08" w14:textId="63B01982" w:rsidR="004E7742"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ru-RU"/>
              </w:rPr>
              <w:t xml:space="preserve">Прва </w:t>
            </w:r>
            <w:r w:rsidR="004E7742" w:rsidRPr="00672C8A">
              <w:rPr>
                <w:rFonts w:ascii="StobiSerif Regular" w:hAnsi="StobiSerif Regular" w:cs="Times New Roman"/>
                <w:sz w:val="20"/>
                <w:szCs w:val="20"/>
                <w:lang w:val="ru-RU"/>
              </w:rPr>
              <w:t xml:space="preserve">половина </w:t>
            </w:r>
            <w:r w:rsidR="00E37164">
              <w:rPr>
                <w:rFonts w:ascii="StobiSerif Regular" w:hAnsi="StobiSerif Regular" w:cs="Times New Roman"/>
                <w:sz w:val="20"/>
                <w:szCs w:val="20"/>
                <w:lang w:val="ru-RU"/>
              </w:rPr>
              <w:t>на</w:t>
            </w:r>
            <w:r w:rsidR="004E7742" w:rsidRPr="00672C8A">
              <w:rPr>
                <w:rFonts w:ascii="StobiSerif Regular" w:hAnsi="StobiSerif Regular" w:cs="Times New Roman"/>
                <w:sz w:val="20"/>
                <w:szCs w:val="20"/>
                <w:lang w:val="ru-RU"/>
              </w:rPr>
              <w:t xml:space="preserve"> 202</w:t>
            </w:r>
            <w:r w:rsidR="004E7742">
              <w:rPr>
                <w:rFonts w:ascii="StobiSerif Regular" w:hAnsi="StobiSerif Regular" w:cs="Times New Roman"/>
                <w:sz w:val="20"/>
                <w:szCs w:val="20"/>
                <w:lang w:val="ru-RU"/>
              </w:rPr>
              <w:t xml:space="preserve">7 </w:t>
            </w:r>
            <w:r w:rsidR="004E7742" w:rsidRPr="00672C8A">
              <w:rPr>
                <w:rFonts w:ascii="StobiSerif Regular" w:hAnsi="StobiSerif Regular" w:cs="Times New Roman"/>
                <w:sz w:val="20"/>
                <w:szCs w:val="20"/>
                <w:lang w:val="ru-RU"/>
              </w:rPr>
              <w:t>година</w:t>
            </w:r>
          </w:p>
        </w:tc>
        <w:tc>
          <w:tcPr>
            <w:tcW w:w="1894" w:type="dxa"/>
            <w:shd w:val="clear" w:color="auto" w:fill="FFFFFF"/>
          </w:tcPr>
          <w:p w14:paraId="08FC500F" w14:textId="51983F9C" w:rsidR="004E7742" w:rsidRPr="00672C8A" w:rsidRDefault="004E7742" w:rsidP="004E7742">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Донесен Закон за Советот на јавни обвинители на РСМ</w:t>
            </w:r>
          </w:p>
        </w:tc>
        <w:tc>
          <w:tcPr>
            <w:tcW w:w="2129" w:type="dxa"/>
            <w:shd w:val="clear" w:color="auto" w:fill="FFFFFF"/>
          </w:tcPr>
          <w:p w14:paraId="5297F80F" w14:textId="77777777" w:rsidR="004E7742" w:rsidRPr="00672C8A" w:rsidRDefault="004E7742" w:rsidP="004E7742">
            <w:pPr>
              <w:spacing w:after="0" w:line="240" w:lineRule="auto"/>
              <w:rPr>
                <w:rFonts w:ascii="StobiSerif Regular" w:hAnsi="StobiSerif Regular" w:cs="Times New Roman"/>
                <w:sz w:val="20"/>
                <w:szCs w:val="20"/>
                <w:lang w:val="mk-MK"/>
              </w:rPr>
            </w:pPr>
          </w:p>
        </w:tc>
      </w:tr>
      <w:tr w:rsidR="00064519" w:rsidRPr="00672C8A" w14:paraId="32D75FA2" w14:textId="77777777" w:rsidTr="00632DF7">
        <w:tc>
          <w:tcPr>
            <w:tcW w:w="2056" w:type="dxa"/>
            <w:vMerge/>
          </w:tcPr>
          <w:p w14:paraId="252CECC3"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4783B3B4" w14:textId="36964BE6"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Антикорупциска проверка на Законот за јавното обвинителство во делот на </w:t>
            </w:r>
            <w:r w:rsidRPr="00672C8A">
              <w:rPr>
                <w:rFonts w:ascii="StobiSerif Regular" w:hAnsi="StobiSerif Regular" w:cs="Times New Roman"/>
                <w:sz w:val="20"/>
                <w:szCs w:val="20"/>
                <w:lang w:val="mk-MK"/>
              </w:rPr>
              <w:lastRenderedPageBreak/>
              <w:t>одговорноста на јавните обвинители и оценувањето на јавните обвинители</w:t>
            </w:r>
          </w:p>
        </w:tc>
        <w:tc>
          <w:tcPr>
            <w:tcW w:w="1946" w:type="dxa"/>
          </w:tcPr>
          <w:p w14:paraId="2291E971"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ДКСК</w:t>
            </w:r>
          </w:p>
        </w:tc>
        <w:tc>
          <w:tcPr>
            <w:tcW w:w="1715" w:type="dxa"/>
          </w:tcPr>
          <w:p w14:paraId="52B560DA" w14:textId="5027FCCB"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13516C01" w14:textId="516A5EA2" w:rsidR="00064519" w:rsidRPr="00672C8A" w:rsidRDefault="00064519"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w:t>
            </w:r>
            <w:r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6</w:t>
            </w:r>
            <w:r w:rsidRPr="00672C8A">
              <w:rPr>
                <w:rFonts w:ascii="StobiSerif Regular" w:hAnsi="StobiSerif Regular" w:cs="Times New Roman"/>
                <w:sz w:val="20"/>
                <w:szCs w:val="20"/>
                <w:lang w:val="mk-MK"/>
              </w:rPr>
              <w:t xml:space="preserve"> година</w:t>
            </w:r>
          </w:p>
        </w:tc>
        <w:tc>
          <w:tcPr>
            <w:tcW w:w="1894" w:type="dxa"/>
          </w:tcPr>
          <w:p w14:paraId="35A92FEA"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Извештај од Антикорупциска проверка на Законот за јавното обвинителство е </w:t>
            </w:r>
            <w:r w:rsidRPr="00672C8A">
              <w:rPr>
                <w:rFonts w:ascii="StobiSerif Regular" w:hAnsi="StobiSerif Regular" w:cs="Times New Roman"/>
                <w:sz w:val="20"/>
                <w:szCs w:val="20"/>
                <w:lang w:val="mk-MK"/>
              </w:rPr>
              <w:lastRenderedPageBreak/>
              <w:t>објавен на интернет страницата на ДКСК (со особен фокус во делот на одговорноста на јавните обвинители)</w:t>
            </w:r>
          </w:p>
        </w:tc>
        <w:tc>
          <w:tcPr>
            <w:tcW w:w="2129" w:type="dxa"/>
          </w:tcPr>
          <w:p w14:paraId="369FFDC6" w14:textId="7DEABDCD"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512D5328" w14:textId="77777777" w:rsidTr="00632DF7">
        <w:tc>
          <w:tcPr>
            <w:tcW w:w="2056" w:type="dxa"/>
            <w:vMerge/>
          </w:tcPr>
          <w:p w14:paraId="0B7CA75E"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482D68A3" w14:textId="55F98825" w:rsidR="00064519" w:rsidRPr="00672C8A"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оспорени одлуки за оцени и одговорност на судии донесени од страна на Судскиот совет на РСМ </w:t>
            </w:r>
          </w:p>
        </w:tc>
        <w:tc>
          <w:tcPr>
            <w:tcW w:w="1946" w:type="dxa"/>
          </w:tcPr>
          <w:p w14:paraId="1114047E"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Судски совет на РСМ</w:t>
            </w:r>
          </w:p>
        </w:tc>
        <w:tc>
          <w:tcPr>
            <w:tcW w:w="1715" w:type="dxa"/>
          </w:tcPr>
          <w:p w14:paraId="47FD0FFE" w14:textId="12720A9A" w:rsidR="00064519" w:rsidRPr="00672C8A"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tc>
        <w:tc>
          <w:tcPr>
            <w:tcW w:w="1701" w:type="dxa"/>
            <w:gridSpan w:val="2"/>
          </w:tcPr>
          <w:p w14:paraId="525B6248" w14:textId="6BB68176"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w:t>
            </w:r>
            <w:r w:rsidR="000926E4">
              <w:rPr>
                <w:rFonts w:ascii="StobiSerif Regular" w:hAnsi="StobiSerif Regular" w:cs="Times New Roman"/>
                <w:sz w:val="20"/>
                <w:szCs w:val="20"/>
                <w:lang w:val="mk-MK"/>
              </w:rPr>
              <w:t xml:space="preserve"> година</w:t>
            </w:r>
            <w:r w:rsidR="000926E4" w:rsidRPr="00672C8A">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 и к</w:t>
            </w:r>
            <w:r w:rsidRPr="00672C8A">
              <w:rPr>
                <w:rFonts w:ascii="StobiSerif Regular" w:hAnsi="StobiSerif Regular" w:cs="Times New Roman"/>
                <w:sz w:val="20"/>
                <w:szCs w:val="20"/>
                <w:lang w:val="mk-MK"/>
              </w:rPr>
              <w:t>онтинуирано</w:t>
            </w:r>
          </w:p>
        </w:tc>
        <w:tc>
          <w:tcPr>
            <w:tcW w:w="1894" w:type="dxa"/>
          </w:tcPr>
          <w:p w14:paraId="16D64A49" w14:textId="77777777"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Објавени</w:t>
            </w:r>
            <w:r w:rsidRPr="00672C8A">
              <w:rPr>
                <w:rFonts w:ascii="StobiSerif Regular" w:hAnsi="StobiSerif Regular" w:cs="Times New Roman"/>
                <w:sz w:val="20"/>
                <w:szCs w:val="20"/>
                <w:lang w:val="mk-MK"/>
              </w:rPr>
              <w:t xml:space="preserve"> анализи во кои се опфатени оспорените одлуки на Судскиот совет на РСМ за одговорност на судии и информации за исходот од постапката по правниот лек за да се утврди квалитетот на одлуките</w:t>
            </w:r>
          </w:p>
        </w:tc>
        <w:tc>
          <w:tcPr>
            <w:tcW w:w="2129" w:type="dxa"/>
          </w:tcPr>
          <w:p w14:paraId="35EC9C1A" w14:textId="318051A4"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4CA8CA6F" w14:textId="77777777" w:rsidTr="00632DF7">
        <w:tc>
          <w:tcPr>
            <w:tcW w:w="2056" w:type="dxa"/>
            <w:vMerge/>
          </w:tcPr>
          <w:p w14:paraId="52DC0AD5"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5E987D65" w14:textId="77F5C82F" w:rsidR="00064519" w:rsidRPr="00F23B49" w:rsidRDefault="00064519" w:rsidP="00783743">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оспорени одлуки за оцени на јавни обвинители од оценувач и за одговорност на јавни обвинители донесени од </w:t>
            </w:r>
            <w:r w:rsidRPr="00672C8A">
              <w:rPr>
                <w:rFonts w:ascii="StobiSerif Regular" w:hAnsi="StobiSerif Regular" w:cs="Times New Roman"/>
                <w:sz w:val="20"/>
                <w:szCs w:val="20"/>
                <w:lang w:val="mk-MK"/>
              </w:rPr>
              <w:lastRenderedPageBreak/>
              <w:t>страна на Комисија за утврдување на одговорност на јавен обвинител</w:t>
            </w:r>
          </w:p>
        </w:tc>
        <w:tc>
          <w:tcPr>
            <w:tcW w:w="1946" w:type="dxa"/>
          </w:tcPr>
          <w:p w14:paraId="1B0F7ABD"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Јавно обвинителство на РСМ</w:t>
            </w:r>
          </w:p>
        </w:tc>
        <w:tc>
          <w:tcPr>
            <w:tcW w:w="1715" w:type="dxa"/>
          </w:tcPr>
          <w:p w14:paraId="3BE45F7B" w14:textId="6D18BD4C" w:rsidR="00064519" w:rsidRPr="00672C8A"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tc>
        <w:tc>
          <w:tcPr>
            <w:tcW w:w="1701" w:type="dxa"/>
            <w:gridSpan w:val="2"/>
          </w:tcPr>
          <w:p w14:paraId="432FBBB6" w14:textId="196D7D71"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w:t>
            </w:r>
            <w:r w:rsidR="000926E4">
              <w:rPr>
                <w:rFonts w:ascii="StobiSerif Regular" w:hAnsi="StobiSerif Regular" w:cs="Times New Roman"/>
                <w:sz w:val="20"/>
                <w:szCs w:val="20"/>
                <w:lang w:val="mk-MK"/>
              </w:rPr>
              <w:t xml:space="preserve"> година  и ко</w:t>
            </w:r>
            <w:r w:rsidRPr="00672C8A">
              <w:rPr>
                <w:rFonts w:ascii="StobiSerif Regular" w:hAnsi="StobiSerif Regular" w:cs="Times New Roman"/>
                <w:sz w:val="20"/>
                <w:szCs w:val="20"/>
                <w:lang w:val="mk-MK"/>
              </w:rPr>
              <w:t>нтинуирано</w:t>
            </w:r>
          </w:p>
        </w:tc>
        <w:tc>
          <w:tcPr>
            <w:tcW w:w="1894" w:type="dxa"/>
          </w:tcPr>
          <w:p w14:paraId="194120A4" w14:textId="77777777"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О</w:t>
            </w:r>
            <w:r w:rsidRPr="00672C8A">
              <w:rPr>
                <w:rFonts w:ascii="StobiSerif Regular" w:hAnsi="StobiSerif Regular" w:cs="Times New Roman"/>
                <w:sz w:val="20"/>
                <w:szCs w:val="20"/>
                <w:lang w:val="mk-MK"/>
              </w:rPr>
              <w:t>бјав</w:t>
            </w:r>
            <w:r>
              <w:rPr>
                <w:rFonts w:ascii="StobiSerif Regular" w:hAnsi="StobiSerif Regular" w:cs="Times New Roman"/>
                <w:sz w:val="20"/>
                <w:szCs w:val="20"/>
                <w:lang w:val="mk-MK"/>
              </w:rPr>
              <w:t xml:space="preserve">ени </w:t>
            </w:r>
            <w:r w:rsidRPr="00672C8A">
              <w:rPr>
                <w:rFonts w:ascii="StobiSerif Regular" w:hAnsi="StobiSerif Regular" w:cs="Times New Roman"/>
                <w:sz w:val="20"/>
                <w:szCs w:val="20"/>
                <w:lang w:val="mk-MK"/>
              </w:rPr>
              <w:t xml:space="preserve"> анализи во кои се опфатени оспорените одлуки на Комисијата за утврдување на одговорност на </w:t>
            </w:r>
            <w:r w:rsidRPr="00672C8A">
              <w:rPr>
                <w:rFonts w:ascii="StobiSerif Regular" w:hAnsi="StobiSerif Regular" w:cs="Times New Roman"/>
                <w:sz w:val="20"/>
                <w:szCs w:val="20"/>
                <w:lang w:val="mk-MK"/>
              </w:rPr>
              <w:lastRenderedPageBreak/>
              <w:t>јавни обвинители и информации за исходот од постапката по правниот лек за да се утврди квалитетот на одлуките</w:t>
            </w:r>
          </w:p>
        </w:tc>
        <w:tc>
          <w:tcPr>
            <w:tcW w:w="2129" w:type="dxa"/>
          </w:tcPr>
          <w:p w14:paraId="728E0027" w14:textId="22C8D746"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3A6A17C2" w14:textId="77777777" w:rsidTr="001F7EF0">
        <w:trPr>
          <w:trHeight w:val="557"/>
        </w:trPr>
        <w:tc>
          <w:tcPr>
            <w:tcW w:w="2056" w:type="dxa"/>
            <w:shd w:val="clear" w:color="auto" w:fill="FFFFFF"/>
          </w:tcPr>
          <w:p w14:paraId="58DF82AB" w14:textId="5190FD44" w:rsidR="00064519" w:rsidRPr="004E7742" w:rsidRDefault="00064519" w:rsidP="001F7EF0">
            <w:pPr>
              <w:pStyle w:val="ListParagraph"/>
              <w:numPr>
                <w:ilvl w:val="0"/>
                <w:numId w:val="1"/>
              </w:numPr>
              <w:spacing w:after="0" w:line="240" w:lineRule="auto"/>
              <w:ind w:left="357" w:hanging="431"/>
              <w:rPr>
                <w:rFonts w:ascii="StobiSerif Regular" w:hAnsi="StobiSerif Regular" w:cs="Times New Roman"/>
                <w:sz w:val="20"/>
                <w:szCs w:val="20"/>
                <w:lang w:val="ru-RU"/>
              </w:rPr>
            </w:pPr>
            <w:r w:rsidRPr="004E7742">
              <w:rPr>
                <w:rFonts w:ascii="StobiSerif Regular" w:hAnsi="StobiSerif Regular" w:cs="Times New Roman"/>
                <w:sz w:val="20"/>
                <w:szCs w:val="20"/>
                <w:lang w:val="mk-MK"/>
              </w:rPr>
              <w:lastRenderedPageBreak/>
              <w:t>Подобрување на правната рамка за судиите поротници, со цел намалување на просторот за влијание</w:t>
            </w:r>
          </w:p>
        </w:tc>
        <w:tc>
          <w:tcPr>
            <w:tcW w:w="2358" w:type="dxa"/>
            <w:shd w:val="clear" w:color="auto" w:fill="FFFFFF"/>
          </w:tcPr>
          <w:p w14:paraId="11A4D1A3" w14:textId="7C527A9C" w:rsidR="00064519" w:rsidRPr="00672C8A" w:rsidRDefault="0006451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Ревидирање на правната рамка за судиите поротници</w:t>
            </w:r>
            <w:r w:rsidR="00182BAC" w:rsidRPr="00182BAC">
              <w:rPr>
                <w:rFonts w:ascii="StobiSerif Regular" w:hAnsi="StobiSerif Regular" w:cs="Times New Roman"/>
                <w:sz w:val="20"/>
                <w:szCs w:val="20"/>
                <w:vertAlign w:val="superscript"/>
                <w:lang w:val="mk-MK"/>
              </w:rPr>
              <w:footnoteReference w:id="29"/>
            </w:r>
          </w:p>
        </w:tc>
        <w:tc>
          <w:tcPr>
            <w:tcW w:w="1946" w:type="dxa"/>
            <w:shd w:val="clear" w:color="auto" w:fill="FFFFFF"/>
          </w:tcPr>
          <w:p w14:paraId="7B0B19D3" w14:textId="6DA13785" w:rsidR="00064519" w:rsidRPr="00672C8A" w:rsidRDefault="00F23B4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МП</w:t>
            </w:r>
          </w:p>
        </w:tc>
        <w:tc>
          <w:tcPr>
            <w:tcW w:w="1715" w:type="dxa"/>
            <w:shd w:val="clear" w:color="auto" w:fill="FFFFFF"/>
          </w:tcPr>
          <w:p w14:paraId="685150C5" w14:textId="47A16B7F" w:rsidR="00632DF7"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В</w:t>
            </w:r>
            <w:r w:rsidR="00632DF7">
              <w:rPr>
                <w:rFonts w:ascii="StobiSerif Regular" w:hAnsi="StobiSerif Regular" w:cs="Times New Roman"/>
                <w:sz w:val="20"/>
                <w:szCs w:val="20"/>
                <w:lang w:val="mk-MK"/>
              </w:rPr>
              <w:t xml:space="preserve">рховен суд на </w:t>
            </w:r>
            <w:r w:rsidRPr="00F23B49">
              <w:rPr>
                <w:rFonts w:ascii="StobiSerif Regular" w:hAnsi="StobiSerif Regular" w:cs="Times New Roman"/>
                <w:sz w:val="20"/>
                <w:szCs w:val="20"/>
                <w:lang w:val="mk-MK"/>
              </w:rPr>
              <w:t>РСМ</w:t>
            </w:r>
          </w:p>
          <w:p w14:paraId="655FE4FC" w14:textId="16A5AFE5" w:rsidR="00632DF7"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С</w:t>
            </w:r>
            <w:r w:rsidR="00632DF7">
              <w:rPr>
                <w:rFonts w:ascii="StobiSerif Regular" w:hAnsi="StobiSerif Regular" w:cs="Times New Roman"/>
                <w:sz w:val="20"/>
                <w:szCs w:val="20"/>
                <w:lang w:val="mk-MK"/>
              </w:rPr>
              <w:t xml:space="preserve">удски совет на </w:t>
            </w:r>
            <w:r w:rsidRPr="00F23B49">
              <w:rPr>
                <w:rFonts w:ascii="StobiSerif Regular" w:hAnsi="StobiSerif Regular" w:cs="Times New Roman"/>
                <w:sz w:val="20"/>
                <w:szCs w:val="20"/>
                <w:lang w:val="mk-MK"/>
              </w:rPr>
              <w:t>РСМ</w:t>
            </w:r>
          </w:p>
          <w:p w14:paraId="3EA6147F" w14:textId="6D59A5FA" w:rsidR="00632DF7"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З</w:t>
            </w:r>
            <w:r w:rsidR="00632DF7">
              <w:rPr>
                <w:rFonts w:ascii="StobiSerif Regular" w:hAnsi="StobiSerif Regular" w:cs="Times New Roman"/>
                <w:sz w:val="20"/>
                <w:szCs w:val="20"/>
                <w:lang w:val="mk-MK"/>
              </w:rPr>
              <w:t xml:space="preserve">дружение на судии на </w:t>
            </w:r>
            <w:r w:rsidRPr="00F23B49">
              <w:rPr>
                <w:rFonts w:ascii="StobiSerif Regular" w:hAnsi="StobiSerif Regular" w:cs="Times New Roman"/>
                <w:sz w:val="20"/>
                <w:szCs w:val="20"/>
                <w:lang w:val="mk-MK"/>
              </w:rPr>
              <w:t>РСМ</w:t>
            </w:r>
          </w:p>
          <w:p w14:paraId="25572B42" w14:textId="1E4E5881" w:rsidR="00F23B49" w:rsidRPr="00F23B49" w:rsidRDefault="00632DF7" w:rsidP="00F23B4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73EABC05" w14:textId="34ED30B6"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shd w:val="clear" w:color="auto" w:fill="FFFFFF"/>
          </w:tcPr>
          <w:p w14:paraId="0F3BFC23" w14:textId="6B02E246" w:rsidR="00064519" w:rsidRPr="00672C8A" w:rsidRDefault="00F23B4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w:t>
            </w:r>
            <w:r w:rsidR="000926E4">
              <w:rPr>
                <w:rFonts w:ascii="StobiSerif Regular" w:hAnsi="StobiSerif Regular" w:cs="Times New Roman"/>
                <w:sz w:val="20"/>
                <w:szCs w:val="20"/>
                <w:lang w:val="mk-MK"/>
              </w:rPr>
              <w:t xml:space="preserve"> година</w:t>
            </w:r>
          </w:p>
        </w:tc>
        <w:tc>
          <w:tcPr>
            <w:tcW w:w="1894" w:type="dxa"/>
            <w:shd w:val="clear" w:color="auto" w:fill="FFFFFF"/>
          </w:tcPr>
          <w:p w14:paraId="1999015F" w14:textId="1810082F" w:rsidR="00F23B49" w:rsidRPr="00F23B49" w:rsidRDefault="00182BAC" w:rsidP="00F23B4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Спроведена и изработена с</w:t>
            </w:r>
            <w:r w:rsidR="00F23B49" w:rsidRPr="00F23B49">
              <w:rPr>
                <w:rFonts w:ascii="StobiSerif Regular" w:hAnsi="StobiSerif Regular" w:cs="Times New Roman"/>
                <w:sz w:val="20"/>
                <w:szCs w:val="20"/>
                <w:lang w:val="mk-MK"/>
              </w:rPr>
              <w:t>еопфатна анализа</w:t>
            </w:r>
          </w:p>
          <w:p w14:paraId="1DD663F5" w14:textId="77777777" w:rsidR="00F23B49"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на функцијата,</w:t>
            </w:r>
          </w:p>
          <w:p w14:paraId="44C55FF2" w14:textId="77777777" w:rsidR="00F23B49"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одговорноста, обврските,</w:t>
            </w:r>
          </w:p>
          <w:p w14:paraId="62FE9001" w14:textId="77777777" w:rsidR="00F23B49"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статусот и бенефитите од</w:t>
            </w:r>
          </w:p>
          <w:p w14:paraId="5AE76ABA" w14:textId="77777777" w:rsidR="00F23B49"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судиите поротници во</w:t>
            </w:r>
          </w:p>
          <w:p w14:paraId="7AF63EC7" w14:textId="77777777" w:rsidR="00F23B49"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судскиот систем со посебен</w:t>
            </w:r>
          </w:p>
          <w:p w14:paraId="53D356FF" w14:textId="77777777" w:rsidR="00F23B49" w:rsidRPr="00F23B49"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фокус на унапредување на</w:t>
            </w:r>
          </w:p>
          <w:p w14:paraId="0B4488FC" w14:textId="2A11D2C7" w:rsidR="00064519" w:rsidRPr="00672C8A" w:rsidRDefault="00F23B49" w:rsidP="00F23B49">
            <w:pPr>
              <w:spacing w:after="0" w:line="240" w:lineRule="auto"/>
              <w:rPr>
                <w:rFonts w:ascii="StobiSerif Regular" w:hAnsi="StobiSerif Regular" w:cs="Times New Roman"/>
                <w:sz w:val="20"/>
                <w:szCs w:val="20"/>
                <w:lang w:val="mk-MK"/>
              </w:rPr>
            </w:pPr>
            <w:r w:rsidRPr="00F23B49">
              <w:rPr>
                <w:rFonts w:ascii="StobiSerif Regular" w:hAnsi="StobiSerif Regular" w:cs="Times New Roman"/>
                <w:sz w:val="20"/>
                <w:szCs w:val="20"/>
                <w:lang w:val="mk-MK"/>
              </w:rPr>
              <w:t>ефикасноста на судството</w:t>
            </w:r>
            <w:r>
              <w:rPr>
                <w:rFonts w:ascii="StobiSerif Regular" w:hAnsi="StobiSerif Regular" w:cs="Times New Roman"/>
                <w:sz w:val="20"/>
                <w:szCs w:val="20"/>
                <w:lang w:val="mk-MK"/>
              </w:rPr>
              <w:t xml:space="preserve"> подготвена и </w:t>
            </w:r>
            <w:r>
              <w:rPr>
                <w:rFonts w:ascii="StobiSerif Regular" w:hAnsi="StobiSerif Regular" w:cs="Times New Roman"/>
                <w:sz w:val="20"/>
                <w:szCs w:val="20"/>
                <w:lang w:val="mk-MK"/>
              </w:rPr>
              <w:lastRenderedPageBreak/>
              <w:t>објавена на веб страната на МП</w:t>
            </w:r>
          </w:p>
        </w:tc>
        <w:tc>
          <w:tcPr>
            <w:tcW w:w="2129" w:type="dxa"/>
            <w:shd w:val="clear" w:color="auto" w:fill="FFFFFF"/>
          </w:tcPr>
          <w:p w14:paraId="5F47DCD9" w14:textId="0DF751FA" w:rsidR="00064519" w:rsidRPr="00672C8A" w:rsidRDefault="00064519" w:rsidP="00064519">
            <w:pPr>
              <w:spacing w:after="0" w:line="240" w:lineRule="auto"/>
              <w:rPr>
                <w:rFonts w:ascii="StobiSerif Regular" w:hAnsi="StobiSerif Regular" w:cs="Times New Roman"/>
                <w:sz w:val="20"/>
                <w:szCs w:val="20"/>
                <w:lang w:val="mk-MK"/>
              </w:rPr>
            </w:pPr>
          </w:p>
          <w:p w14:paraId="62F05E9A" w14:textId="77777777" w:rsidR="00064519" w:rsidRPr="00672C8A" w:rsidRDefault="00064519" w:rsidP="00064519">
            <w:pPr>
              <w:spacing w:after="0" w:line="240" w:lineRule="auto"/>
              <w:rPr>
                <w:rFonts w:ascii="StobiSerif Regular" w:hAnsi="StobiSerif Regular" w:cs="Times New Roman"/>
                <w:sz w:val="20"/>
                <w:szCs w:val="20"/>
                <w:lang w:val="mk-MK"/>
              </w:rPr>
            </w:pPr>
          </w:p>
        </w:tc>
      </w:tr>
      <w:tr w:rsidR="00F23B49" w:rsidRPr="00672C8A" w14:paraId="7024E962" w14:textId="77777777" w:rsidTr="00632DF7">
        <w:trPr>
          <w:trHeight w:val="841"/>
        </w:trPr>
        <w:tc>
          <w:tcPr>
            <w:tcW w:w="2056" w:type="dxa"/>
            <w:vMerge w:val="restart"/>
          </w:tcPr>
          <w:p w14:paraId="084466E6" w14:textId="75E4E88B" w:rsidR="00F23B49" w:rsidRPr="00632DF7" w:rsidRDefault="00F23B49" w:rsidP="001F7EF0">
            <w:pPr>
              <w:pStyle w:val="ListParagraph"/>
              <w:numPr>
                <w:ilvl w:val="0"/>
                <w:numId w:val="1"/>
              </w:numPr>
              <w:spacing w:after="0" w:line="240" w:lineRule="auto"/>
              <w:ind w:left="357" w:hanging="431"/>
              <w:rPr>
                <w:rFonts w:ascii="StobiSerif Regular" w:hAnsi="StobiSerif Regular" w:cs="Times New Roman"/>
                <w:sz w:val="20"/>
                <w:szCs w:val="20"/>
                <w:lang w:val="ru-RU"/>
              </w:rPr>
            </w:pPr>
            <w:r w:rsidRPr="00632DF7">
              <w:rPr>
                <w:rFonts w:ascii="StobiSerif Regular" w:hAnsi="StobiSerif Regular" w:cs="Times New Roman"/>
                <w:sz w:val="20"/>
                <w:szCs w:val="20"/>
                <w:lang w:val="ru-RU"/>
              </w:rPr>
              <w:lastRenderedPageBreak/>
              <w:t xml:space="preserve">Обезбедување на </w:t>
            </w:r>
            <w:r w:rsidRPr="00632DF7">
              <w:rPr>
                <w:rFonts w:ascii="StobiSerif Regular" w:hAnsi="StobiSerif Regular" w:cs="Times New Roman"/>
                <w:sz w:val="20"/>
                <w:szCs w:val="20"/>
                <w:lang w:val="mk-MK"/>
              </w:rPr>
              <w:t>единствена</w:t>
            </w:r>
            <w:r w:rsidRPr="00632DF7">
              <w:rPr>
                <w:rFonts w:ascii="StobiSerif Regular" w:hAnsi="StobiSerif Regular" w:cs="Times New Roman"/>
                <w:sz w:val="20"/>
                <w:szCs w:val="20"/>
                <w:lang w:val="ru-RU"/>
              </w:rPr>
              <w:t xml:space="preserve"> </w:t>
            </w:r>
            <w:r w:rsidRPr="001F7EF0">
              <w:rPr>
                <w:rFonts w:ascii="StobiSerif Regular" w:hAnsi="StobiSerif Regular" w:cs="Times New Roman"/>
                <w:sz w:val="20"/>
                <w:szCs w:val="20"/>
                <w:lang w:val="mk-MK"/>
              </w:rPr>
              <w:t>примена</w:t>
            </w:r>
            <w:r w:rsidRPr="00632DF7">
              <w:rPr>
                <w:rFonts w:ascii="StobiSerif Regular" w:hAnsi="StobiSerif Regular" w:cs="Times New Roman"/>
                <w:sz w:val="20"/>
                <w:szCs w:val="20"/>
                <w:lang w:val="ru-RU"/>
              </w:rPr>
              <w:t xml:space="preserve"> на </w:t>
            </w:r>
            <w:r w:rsidRPr="00632DF7">
              <w:rPr>
                <w:rFonts w:ascii="StobiSerif Regular" w:hAnsi="StobiSerif Regular" w:cs="Times New Roman"/>
                <w:sz w:val="20"/>
                <w:szCs w:val="20"/>
                <w:lang w:val="mk-MK"/>
              </w:rPr>
              <w:t>законите</w:t>
            </w:r>
            <w:r w:rsidRPr="00632DF7">
              <w:rPr>
                <w:rFonts w:ascii="StobiSerif Regular" w:hAnsi="StobiSerif Regular" w:cs="Times New Roman"/>
                <w:sz w:val="20"/>
                <w:szCs w:val="20"/>
                <w:lang w:val="ru-RU"/>
              </w:rPr>
              <w:t>, со цел намалување на просторот за влијанија и олеснување на детектирањето на влијанија</w:t>
            </w:r>
            <w:r w:rsidR="00182BAC" w:rsidRPr="00182BAC">
              <w:rPr>
                <w:rFonts w:ascii="StobiSerif Regular" w:hAnsi="StobiSerif Regular" w:cs="Times New Roman"/>
                <w:sz w:val="20"/>
                <w:szCs w:val="20"/>
                <w:vertAlign w:val="superscript"/>
                <w:lang w:val="ru-RU"/>
              </w:rPr>
              <w:footnoteReference w:id="30"/>
            </w:r>
          </w:p>
          <w:p w14:paraId="432C4146" w14:textId="77777777" w:rsidR="00F23B49" w:rsidRPr="00672C8A" w:rsidRDefault="00F23B49" w:rsidP="00064519">
            <w:pPr>
              <w:spacing w:after="0" w:line="240" w:lineRule="auto"/>
              <w:rPr>
                <w:rFonts w:ascii="StobiSerif Regular" w:hAnsi="StobiSerif Regular" w:cs="Times New Roman"/>
                <w:sz w:val="20"/>
                <w:szCs w:val="20"/>
                <w:lang w:val="ru-RU"/>
              </w:rPr>
            </w:pPr>
          </w:p>
        </w:tc>
        <w:tc>
          <w:tcPr>
            <w:tcW w:w="2358" w:type="dxa"/>
          </w:tcPr>
          <w:p w14:paraId="13D0EB5B" w14:textId="300F7C49" w:rsidR="00F23B49" w:rsidRPr="00672C8A" w:rsidRDefault="00F23B4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Одржување редовни средби на Врховниот суд на РСМ со апелационите судови </w:t>
            </w:r>
          </w:p>
        </w:tc>
        <w:tc>
          <w:tcPr>
            <w:tcW w:w="1946" w:type="dxa"/>
          </w:tcPr>
          <w:p w14:paraId="50E1BC21"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Врховен суд на РСМ </w:t>
            </w:r>
          </w:p>
          <w:p w14:paraId="7EFB0F0F" w14:textId="77777777" w:rsidR="00F23B49" w:rsidRPr="00672C8A" w:rsidRDefault="00F23B49" w:rsidP="00064519">
            <w:pPr>
              <w:spacing w:after="0" w:line="240" w:lineRule="auto"/>
              <w:rPr>
                <w:rFonts w:ascii="StobiSerif Regular" w:hAnsi="StobiSerif Regular" w:cs="Times New Roman"/>
                <w:sz w:val="20"/>
                <w:szCs w:val="20"/>
                <w:lang w:val="mk-MK"/>
              </w:rPr>
            </w:pPr>
          </w:p>
        </w:tc>
        <w:tc>
          <w:tcPr>
            <w:tcW w:w="1715" w:type="dxa"/>
          </w:tcPr>
          <w:p w14:paraId="007DA0D3"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Апелациони судови</w:t>
            </w:r>
          </w:p>
          <w:p w14:paraId="6E8F6131" w14:textId="77777777" w:rsidR="00F23B49" w:rsidRPr="00672C8A" w:rsidRDefault="00F23B49" w:rsidP="00064519">
            <w:pPr>
              <w:spacing w:after="0" w:line="240" w:lineRule="auto"/>
              <w:rPr>
                <w:rFonts w:ascii="StobiSerif Regular" w:hAnsi="StobiSerif Regular" w:cs="Times New Roman"/>
                <w:sz w:val="20"/>
                <w:szCs w:val="20"/>
                <w:lang w:val="mk-MK"/>
              </w:rPr>
            </w:pPr>
          </w:p>
        </w:tc>
        <w:tc>
          <w:tcPr>
            <w:tcW w:w="1701" w:type="dxa"/>
            <w:gridSpan w:val="2"/>
          </w:tcPr>
          <w:p w14:paraId="0D908AE4" w14:textId="2E70CC0A" w:rsidR="00F23B49" w:rsidRPr="00672C8A" w:rsidRDefault="00F23B4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2026</w:t>
            </w:r>
            <w:r w:rsidR="002B576F">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sidR="002B576F">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7D2D1608"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Одржани две средби годишно</w:t>
            </w:r>
          </w:p>
          <w:p w14:paraId="45B31C81" w14:textId="77777777" w:rsidR="00F23B49" w:rsidRPr="00672C8A" w:rsidRDefault="00F23B49" w:rsidP="00064519">
            <w:pPr>
              <w:spacing w:after="0" w:line="240" w:lineRule="auto"/>
              <w:rPr>
                <w:rFonts w:ascii="StobiSerif Regular" w:hAnsi="StobiSerif Regular" w:cs="Times New Roman"/>
                <w:sz w:val="20"/>
                <w:szCs w:val="20"/>
                <w:lang w:val="mk-MK"/>
              </w:rPr>
            </w:pPr>
          </w:p>
          <w:p w14:paraId="0359546A" w14:textId="77777777" w:rsidR="00F23B49" w:rsidRPr="00672C8A" w:rsidRDefault="00F23B49" w:rsidP="00064519">
            <w:pPr>
              <w:spacing w:after="0" w:line="240" w:lineRule="auto"/>
              <w:rPr>
                <w:rFonts w:ascii="StobiSerif Regular" w:hAnsi="StobiSerif Regular" w:cs="Times New Roman"/>
                <w:sz w:val="20"/>
                <w:szCs w:val="20"/>
                <w:lang w:val="mk-MK"/>
              </w:rPr>
            </w:pPr>
          </w:p>
        </w:tc>
        <w:tc>
          <w:tcPr>
            <w:tcW w:w="2129" w:type="dxa"/>
          </w:tcPr>
          <w:p w14:paraId="150807EE" w14:textId="6410AA7A" w:rsidR="00F23B49" w:rsidRPr="00672C8A" w:rsidRDefault="00F23B49" w:rsidP="00064519">
            <w:pPr>
              <w:spacing w:after="0" w:line="240" w:lineRule="auto"/>
              <w:rPr>
                <w:rFonts w:ascii="StobiSerif Regular" w:hAnsi="StobiSerif Regular" w:cs="Times New Roman"/>
                <w:sz w:val="20"/>
                <w:szCs w:val="20"/>
                <w:lang w:val="mk-MK"/>
              </w:rPr>
            </w:pPr>
          </w:p>
        </w:tc>
      </w:tr>
      <w:tr w:rsidR="00F23B49" w:rsidRPr="00672C8A" w14:paraId="2E96BB50" w14:textId="77777777" w:rsidTr="00632DF7">
        <w:tc>
          <w:tcPr>
            <w:tcW w:w="2056" w:type="dxa"/>
            <w:vMerge/>
          </w:tcPr>
          <w:p w14:paraId="531A5015" w14:textId="77777777" w:rsidR="00F23B49" w:rsidRPr="00672C8A" w:rsidRDefault="00F23B49" w:rsidP="00064519">
            <w:pPr>
              <w:spacing w:after="0" w:line="240" w:lineRule="auto"/>
              <w:rPr>
                <w:rFonts w:ascii="StobiSerif Regular" w:hAnsi="StobiSerif Regular" w:cs="Times New Roman"/>
                <w:sz w:val="20"/>
                <w:szCs w:val="20"/>
                <w:lang w:val="ru-RU"/>
              </w:rPr>
            </w:pPr>
          </w:p>
        </w:tc>
        <w:tc>
          <w:tcPr>
            <w:tcW w:w="2358" w:type="dxa"/>
          </w:tcPr>
          <w:p w14:paraId="337F1CA8" w14:textId="78CC6781" w:rsidR="00F23B49" w:rsidRPr="00672C8A" w:rsidRDefault="00F23B4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Одржување на редовни средби на Врховниот суд со Управниот суд и Вишиот управен суд </w:t>
            </w:r>
          </w:p>
        </w:tc>
        <w:tc>
          <w:tcPr>
            <w:tcW w:w="1946" w:type="dxa"/>
          </w:tcPr>
          <w:p w14:paraId="2E7B2981"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Врховен суд на РСМ</w:t>
            </w:r>
          </w:p>
        </w:tc>
        <w:tc>
          <w:tcPr>
            <w:tcW w:w="1715" w:type="dxa"/>
          </w:tcPr>
          <w:p w14:paraId="401D6CA2" w14:textId="23415418"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Управен суд</w:t>
            </w:r>
          </w:p>
          <w:p w14:paraId="43DD489C"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Виш управен суд</w:t>
            </w:r>
          </w:p>
        </w:tc>
        <w:tc>
          <w:tcPr>
            <w:tcW w:w="1701" w:type="dxa"/>
            <w:gridSpan w:val="2"/>
          </w:tcPr>
          <w:p w14:paraId="1B3766A2" w14:textId="0152D929" w:rsidR="00F23B49" w:rsidRPr="00672C8A" w:rsidRDefault="00F23B4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2026</w:t>
            </w:r>
            <w:r w:rsidR="002B576F">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sidR="002B576F">
              <w:rPr>
                <w:rFonts w:ascii="StobiSerif Regular" w:hAnsi="StobiSerif Regular" w:cs="Times New Roman"/>
                <w:sz w:val="20"/>
                <w:szCs w:val="20"/>
                <w:lang w:val="mk-MK"/>
              </w:rPr>
              <w:t>и</w:t>
            </w:r>
            <w:r>
              <w:rPr>
                <w:rFonts w:ascii="StobiSerif Regular" w:hAnsi="StobiSerif Regular" w:cs="Times New Roman"/>
                <w:sz w:val="20"/>
                <w:szCs w:val="20"/>
                <w:lang w:val="mk-MK"/>
              </w:rPr>
              <w:t xml:space="preserve"> </w:t>
            </w:r>
            <w:r w:rsidR="002B576F">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онтинуирано</w:t>
            </w:r>
          </w:p>
        </w:tc>
        <w:tc>
          <w:tcPr>
            <w:tcW w:w="1894" w:type="dxa"/>
          </w:tcPr>
          <w:p w14:paraId="37692626"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Одржана најмалку една средба годишно</w:t>
            </w:r>
          </w:p>
        </w:tc>
        <w:tc>
          <w:tcPr>
            <w:tcW w:w="2129" w:type="dxa"/>
          </w:tcPr>
          <w:p w14:paraId="57E95CB7" w14:textId="77777777" w:rsidR="00F23B49" w:rsidRPr="00672C8A" w:rsidRDefault="00F23B49" w:rsidP="00064519">
            <w:pPr>
              <w:spacing w:after="0" w:line="240" w:lineRule="auto"/>
              <w:rPr>
                <w:rFonts w:ascii="StobiSerif Regular" w:hAnsi="StobiSerif Regular" w:cs="Times New Roman"/>
                <w:sz w:val="20"/>
                <w:szCs w:val="20"/>
                <w:lang w:val="mk-MK"/>
              </w:rPr>
            </w:pPr>
          </w:p>
        </w:tc>
      </w:tr>
      <w:tr w:rsidR="00F23B49" w:rsidRPr="00672C8A" w14:paraId="3385998E" w14:textId="77777777" w:rsidTr="00632DF7">
        <w:trPr>
          <w:trHeight w:val="1326"/>
        </w:trPr>
        <w:tc>
          <w:tcPr>
            <w:tcW w:w="2056" w:type="dxa"/>
            <w:vMerge/>
          </w:tcPr>
          <w:p w14:paraId="679CB5F1" w14:textId="77777777" w:rsidR="00F23B49" w:rsidRPr="00672C8A" w:rsidRDefault="00F23B49" w:rsidP="00064519">
            <w:pPr>
              <w:spacing w:after="0" w:line="240" w:lineRule="auto"/>
              <w:rPr>
                <w:rFonts w:ascii="StobiSerif Regular" w:hAnsi="StobiSerif Regular" w:cs="Times New Roman"/>
                <w:sz w:val="20"/>
                <w:szCs w:val="20"/>
                <w:lang w:val="ru-RU"/>
              </w:rPr>
            </w:pPr>
          </w:p>
        </w:tc>
        <w:tc>
          <w:tcPr>
            <w:tcW w:w="2358" w:type="dxa"/>
          </w:tcPr>
          <w:p w14:paraId="01FCBC24" w14:textId="6D29940D" w:rsidR="00F23B49" w:rsidRPr="00672C8A" w:rsidRDefault="00F23B4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Објавување на билтени на судски одлуки на Врховниот суд на РСМ</w:t>
            </w:r>
          </w:p>
        </w:tc>
        <w:tc>
          <w:tcPr>
            <w:tcW w:w="1946" w:type="dxa"/>
          </w:tcPr>
          <w:p w14:paraId="57CA5F88" w14:textId="77777777"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Врховен суд на РСМ </w:t>
            </w:r>
          </w:p>
          <w:p w14:paraId="1F7EB6B2" w14:textId="3905DB01" w:rsidR="00F23B49" w:rsidRPr="00672C8A" w:rsidRDefault="00F23B49" w:rsidP="00064519">
            <w:pPr>
              <w:spacing w:after="0" w:line="240" w:lineRule="auto"/>
              <w:rPr>
                <w:rFonts w:ascii="StobiSerif Regular" w:hAnsi="StobiSerif Regular" w:cs="Times New Roman"/>
                <w:sz w:val="20"/>
                <w:szCs w:val="20"/>
                <w:lang w:val="mk-MK"/>
              </w:rPr>
            </w:pPr>
          </w:p>
        </w:tc>
        <w:tc>
          <w:tcPr>
            <w:tcW w:w="1715" w:type="dxa"/>
          </w:tcPr>
          <w:p w14:paraId="5B339D15" w14:textId="40176F1D" w:rsidR="00F23B49" w:rsidRPr="00672C8A" w:rsidRDefault="00F23B49" w:rsidP="00064519">
            <w:pPr>
              <w:spacing w:after="0" w:line="240" w:lineRule="auto"/>
              <w:rPr>
                <w:rFonts w:ascii="StobiSerif Regular" w:hAnsi="StobiSerif Regular" w:cs="Times New Roman"/>
                <w:sz w:val="20"/>
                <w:szCs w:val="20"/>
                <w:lang w:val="mk-MK"/>
              </w:rPr>
            </w:pPr>
          </w:p>
        </w:tc>
        <w:tc>
          <w:tcPr>
            <w:tcW w:w="1701" w:type="dxa"/>
            <w:gridSpan w:val="2"/>
          </w:tcPr>
          <w:p w14:paraId="661E2756" w14:textId="56D217DE" w:rsidR="00F23B49" w:rsidRPr="00672C8A" w:rsidRDefault="00F23B4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2027</w:t>
            </w:r>
            <w:r w:rsidR="002B576F">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sidR="002B576F">
              <w:rPr>
                <w:rFonts w:ascii="StobiSerif Regular" w:hAnsi="StobiSerif Regular" w:cs="Times New Roman"/>
                <w:sz w:val="20"/>
                <w:szCs w:val="20"/>
                <w:lang w:val="mk-MK"/>
              </w:rPr>
              <w:t>и</w:t>
            </w:r>
            <w:r>
              <w:rPr>
                <w:rFonts w:ascii="StobiSerif Regular" w:hAnsi="StobiSerif Regular" w:cs="Times New Roman"/>
                <w:sz w:val="20"/>
                <w:szCs w:val="20"/>
                <w:lang w:val="mk-MK"/>
              </w:rPr>
              <w:t xml:space="preserve"> </w:t>
            </w:r>
            <w:r w:rsidR="002B576F">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онтинуирано</w:t>
            </w:r>
          </w:p>
        </w:tc>
        <w:tc>
          <w:tcPr>
            <w:tcW w:w="1894" w:type="dxa"/>
          </w:tcPr>
          <w:p w14:paraId="351A397C" w14:textId="7EEC3474" w:rsidR="00F23B49" w:rsidRPr="00672C8A" w:rsidRDefault="00F23B4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Се објавува билтен</w:t>
            </w:r>
            <w:r w:rsidR="002B576F">
              <w:rPr>
                <w:rFonts w:ascii="StobiSerif Regular" w:hAnsi="StobiSerif Regular" w:cs="Times New Roman"/>
                <w:sz w:val="20"/>
                <w:szCs w:val="20"/>
                <w:lang w:val="mk-MK"/>
              </w:rPr>
              <w:t xml:space="preserve"> на судкси одлуки</w:t>
            </w:r>
            <w:r w:rsidRPr="00672C8A">
              <w:rPr>
                <w:rFonts w:ascii="StobiSerif Regular" w:hAnsi="StobiSerif Regular" w:cs="Times New Roman"/>
                <w:sz w:val="20"/>
                <w:szCs w:val="20"/>
                <w:lang w:val="mk-MK"/>
              </w:rPr>
              <w:t xml:space="preserve"> најмалку еднаш годишно</w:t>
            </w:r>
          </w:p>
        </w:tc>
        <w:tc>
          <w:tcPr>
            <w:tcW w:w="2129" w:type="dxa"/>
          </w:tcPr>
          <w:p w14:paraId="4A1C1CB1" w14:textId="77777777" w:rsidR="00F23B49" w:rsidRPr="00672C8A" w:rsidRDefault="00F23B49" w:rsidP="00064519">
            <w:pPr>
              <w:spacing w:after="0" w:line="240" w:lineRule="auto"/>
              <w:rPr>
                <w:rFonts w:ascii="StobiSerif Regular" w:hAnsi="StobiSerif Regular" w:cs="Times New Roman"/>
                <w:sz w:val="20"/>
                <w:szCs w:val="20"/>
                <w:lang w:val="mk-MK"/>
              </w:rPr>
            </w:pPr>
          </w:p>
        </w:tc>
      </w:tr>
      <w:tr w:rsidR="008E4680" w:rsidRPr="00672C8A" w14:paraId="5050B744" w14:textId="77777777" w:rsidTr="00632DF7">
        <w:trPr>
          <w:trHeight w:val="619"/>
        </w:trPr>
        <w:tc>
          <w:tcPr>
            <w:tcW w:w="2056" w:type="dxa"/>
            <w:vMerge/>
          </w:tcPr>
          <w:p w14:paraId="7E170455" w14:textId="77777777" w:rsidR="008E4680" w:rsidRPr="00672C8A" w:rsidRDefault="008E4680" w:rsidP="008E4680">
            <w:pPr>
              <w:spacing w:after="0" w:line="240" w:lineRule="auto"/>
              <w:rPr>
                <w:rFonts w:ascii="StobiSerif Regular" w:hAnsi="StobiSerif Regular" w:cs="Times New Roman"/>
                <w:sz w:val="20"/>
                <w:szCs w:val="20"/>
                <w:lang w:val="ru-RU"/>
              </w:rPr>
            </w:pPr>
          </w:p>
        </w:tc>
        <w:tc>
          <w:tcPr>
            <w:tcW w:w="2358" w:type="dxa"/>
          </w:tcPr>
          <w:p w14:paraId="540E3953" w14:textId="5C0D2CB0" w:rsidR="008E4680" w:rsidRPr="00672C8A" w:rsidRDefault="008E4680"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Објавување на билтени на судски одлуки на апелациони</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судови</w:t>
            </w:r>
            <w:r>
              <w:rPr>
                <w:rFonts w:ascii="StobiSerif Regular" w:hAnsi="StobiSerif Regular" w:cs="Times New Roman"/>
                <w:sz w:val="20"/>
                <w:szCs w:val="20"/>
                <w:lang w:val="mk-MK"/>
              </w:rPr>
              <w:t xml:space="preserve"> Гостивар</w:t>
            </w:r>
            <w:r w:rsidRPr="00672C8A">
              <w:rPr>
                <w:rFonts w:ascii="StobiSerif Regular" w:hAnsi="StobiSerif Regular" w:cs="Times New Roman"/>
                <w:sz w:val="20"/>
                <w:szCs w:val="20"/>
                <w:lang w:val="mk-MK"/>
              </w:rPr>
              <w:t xml:space="preserve"> </w:t>
            </w:r>
          </w:p>
        </w:tc>
        <w:tc>
          <w:tcPr>
            <w:tcW w:w="1946" w:type="dxa"/>
          </w:tcPr>
          <w:p w14:paraId="20AAC2A7" w14:textId="6CA7B7E9" w:rsidR="008E4680" w:rsidRPr="00672C8A" w:rsidRDefault="008E4680" w:rsidP="008E4680">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Апелацио</w:t>
            </w:r>
            <w:r>
              <w:rPr>
                <w:rFonts w:ascii="StobiSerif Regular" w:hAnsi="StobiSerif Regular" w:cs="Times New Roman"/>
                <w:sz w:val="20"/>
                <w:szCs w:val="20"/>
                <w:lang w:val="mk-MK"/>
              </w:rPr>
              <w:t>нен</w:t>
            </w:r>
            <w:r w:rsidRPr="00672C8A">
              <w:rPr>
                <w:rFonts w:ascii="StobiSerif Regular" w:hAnsi="StobiSerif Regular" w:cs="Times New Roman"/>
                <w:sz w:val="20"/>
                <w:szCs w:val="20"/>
                <w:lang w:val="mk-MK"/>
              </w:rPr>
              <w:t xml:space="preserve"> суд</w:t>
            </w:r>
            <w:r>
              <w:rPr>
                <w:rFonts w:ascii="StobiSerif Regular" w:hAnsi="StobiSerif Regular" w:cs="Times New Roman"/>
                <w:sz w:val="20"/>
                <w:szCs w:val="20"/>
                <w:lang w:val="mk-MK"/>
              </w:rPr>
              <w:t xml:space="preserve"> Гостивар</w:t>
            </w:r>
          </w:p>
          <w:p w14:paraId="40B9F626" w14:textId="35B019B7" w:rsidR="008E4680" w:rsidRPr="00672C8A" w:rsidRDefault="008E4680" w:rsidP="008E4680">
            <w:pPr>
              <w:spacing w:after="0" w:line="240" w:lineRule="auto"/>
              <w:rPr>
                <w:rFonts w:ascii="StobiSerif Regular" w:hAnsi="StobiSerif Regular" w:cs="Times New Roman"/>
                <w:sz w:val="20"/>
                <w:szCs w:val="20"/>
                <w:lang w:val="mk-MK"/>
              </w:rPr>
            </w:pPr>
          </w:p>
        </w:tc>
        <w:tc>
          <w:tcPr>
            <w:tcW w:w="1715" w:type="dxa"/>
          </w:tcPr>
          <w:p w14:paraId="3924F735" w14:textId="6203D1A6" w:rsidR="008E4680" w:rsidRPr="00672C8A" w:rsidRDefault="008E4680" w:rsidP="008E4680">
            <w:pPr>
              <w:spacing w:after="0" w:line="240" w:lineRule="auto"/>
              <w:rPr>
                <w:rFonts w:ascii="StobiSerif Regular" w:hAnsi="StobiSerif Regular" w:cs="Times New Roman"/>
                <w:sz w:val="20"/>
                <w:szCs w:val="20"/>
                <w:lang w:val="mk-MK"/>
              </w:rPr>
            </w:pPr>
          </w:p>
        </w:tc>
        <w:tc>
          <w:tcPr>
            <w:tcW w:w="1701" w:type="dxa"/>
            <w:gridSpan w:val="2"/>
          </w:tcPr>
          <w:p w14:paraId="5A2C7934" w14:textId="43183883" w:rsidR="008E4680" w:rsidRDefault="008E4680" w:rsidP="008E4680">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половина на 2027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7732AEA2" w14:textId="4301452C" w:rsidR="008E4680" w:rsidRPr="00672C8A" w:rsidRDefault="008E4680" w:rsidP="008E4680">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Се објавуваат збир</w:t>
            </w:r>
            <w:r>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и со судски одлуки и сентенции</w:t>
            </w:r>
            <w:r>
              <w:rPr>
                <w:rFonts w:ascii="StobiSerif Regular" w:hAnsi="StobiSerif Regular" w:cs="Times New Roman"/>
                <w:sz w:val="20"/>
                <w:szCs w:val="20"/>
                <w:lang w:val="mk-MK"/>
              </w:rPr>
              <w:t xml:space="preserve"> на апелационите судови</w:t>
            </w:r>
            <w:r w:rsidRPr="00672C8A">
              <w:rPr>
                <w:rFonts w:ascii="StobiSerif Regular" w:hAnsi="StobiSerif Regular" w:cs="Times New Roman"/>
                <w:sz w:val="20"/>
                <w:szCs w:val="20"/>
                <w:lang w:val="mk-MK"/>
              </w:rPr>
              <w:t xml:space="preserve">, најмалку еднаш годишно на апелационо </w:t>
            </w:r>
            <w:r w:rsidRPr="00672C8A">
              <w:rPr>
                <w:rFonts w:ascii="StobiSerif Regular" w:hAnsi="StobiSerif Regular" w:cs="Times New Roman"/>
                <w:sz w:val="20"/>
                <w:szCs w:val="20"/>
                <w:lang w:val="mk-MK"/>
              </w:rPr>
              <w:lastRenderedPageBreak/>
              <w:t>подрачје</w:t>
            </w:r>
            <w:r>
              <w:rPr>
                <w:rFonts w:ascii="StobiSerif Regular" w:hAnsi="StobiSerif Regular" w:cs="Times New Roman"/>
                <w:sz w:val="20"/>
                <w:szCs w:val="20"/>
                <w:lang w:val="mk-MK"/>
              </w:rPr>
              <w:t xml:space="preserve"> Гостивар</w:t>
            </w:r>
          </w:p>
        </w:tc>
        <w:tc>
          <w:tcPr>
            <w:tcW w:w="2129" w:type="dxa"/>
          </w:tcPr>
          <w:p w14:paraId="6E626885" w14:textId="77777777" w:rsidR="008E4680" w:rsidRPr="00672C8A" w:rsidRDefault="008E4680" w:rsidP="008E4680">
            <w:pPr>
              <w:spacing w:after="0" w:line="240" w:lineRule="auto"/>
              <w:rPr>
                <w:rFonts w:ascii="StobiSerif Regular" w:hAnsi="StobiSerif Regular" w:cs="Times New Roman"/>
                <w:sz w:val="20"/>
                <w:szCs w:val="20"/>
                <w:lang w:val="mk-MK"/>
              </w:rPr>
            </w:pPr>
          </w:p>
        </w:tc>
      </w:tr>
      <w:tr w:rsidR="008E4680" w:rsidRPr="00672C8A" w14:paraId="6546FA86" w14:textId="77777777" w:rsidTr="00632DF7">
        <w:trPr>
          <w:trHeight w:val="631"/>
        </w:trPr>
        <w:tc>
          <w:tcPr>
            <w:tcW w:w="2056" w:type="dxa"/>
            <w:vMerge/>
          </w:tcPr>
          <w:p w14:paraId="521A2657" w14:textId="77777777" w:rsidR="008E4680" w:rsidRPr="00672C8A" w:rsidRDefault="008E4680" w:rsidP="008E4680">
            <w:pPr>
              <w:spacing w:after="0" w:line="240" w:lineRule="auto"/>
              <w:rPr>
                <w:rFonts w:ascii="StobiSerif Regular" w:hAnsi="StobiSerif Regular" w:cs="Times New Roman"/>
                <w:sz w:val="20"/>
                <w:szCs w:val="20"/>
                <w:lang w:val="ru-RU"/>
              </w:rPr>
            </w:pPr>
          </w:p>
        </w:tc>
        <w:tc>
          <w:tcPr>
            <w:tcW w:w="2358" w:type="dxa"/>
          </w:tcPr>
          <w:p w14:paraId="503DB08B" w14:textId="0D6DBE17" w:rsidR="008E4680" w:rsidRPr="00672C8A" w:rsidRDefault="008E4680"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Објавување на билтени на судски одлуки на апелациони</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суд</w:t>
            </w:r>
            <w:r>
              <w:rPr>
                <w:rFonts w:ascii="StobiSerif Regular" w:hAnsi="StobiSerif Regular" w:cs="Times New Roman"/>
                <w:sz w:val="20"/>
                <w:szCs w:val="20"/>
                <w:lang w:val="mk-MK"/>
              </w:rPr>
              <w:t xml:space="preserve"> Штип</w:t>
            </w:r>
            <w:r w:rsidRPr="00672C8A">
              <w:rPr>
                <w:rFonts w:ascii="StobiSerif Regular" w:hAnsi="StobiSerif Regular" w:cs="Times New Roman"/>
                <w:sz w:val="20"/>
                <w:szCs w:val="20"/>
                <w:lang w:val="mk-MK"/>
              </w:rPr>
              <w:t xml:space="preserve"> </w:t>
            </w:r>
          </w:p>
        </w:tc>
        <w:tc>
          <w:tcPr>
            <w:tcW w:w="1946" w:type="dxa"/>
          </w:tcPr>
          <w:p w14:paraId="670F8F21" w14:textId="0520D7D4" w:rsidR="008E4680" w:rsidRPr="00672C8A" w:rsidRDefault="008E4680" w:rsidP="008E4680">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Апелацион</w:t>
            </w:r>
            <w:r>
              <w:rPr>
                <w:rFonts w:ascii="StobiSerif Regular" w:hAnsi="StobiSerif Regular" w:cs="Times New Roman"/>
                <w:sz w:val="20"/>
                <w:szCs w:val="20"/>
                <w:lang w:val="mk-MK"/>
              </w:rPr>
              <w:t>ен</w:t>
            </w:r>
            <w:r w:rsidRPr="00672C8A">
              <w:rPr>
                <w:rFonts w:ascii="StobiSerif Regular" w:hAnsi="StobiSerif Regular" w:cs="Times New Roman"/>
                <w:sz w:val="20"/>
                <w:szCs w:val="20"/>
                <w:lang w:val="mk-MK"/>
              </w:rPr>
              <w:t xml:space="preserve"> суд</w:t>
            </w:r>
            <w:r>
              <w:rPr>
                <w:rFonts w:ascii="StobiSerif Regular" w:hAnsi="StobiSerif Regular" w:cs="Times New Roman"/>
                <w:sz w:val="20"/>
                <w:szCs w:val="20"/>
                <w:lang w:val="mk-MK"/>
              </w:rPr>
              <w:t xml:space="preserve"> Штип</w:t>
            </w:r>
          </w:p>
          <w:p w14:paraId="69AAB5A3" w14:textId="2A54720D" w:rsidR="008E4680" w:rsidRPr="00672C8A" w:rsidRDefault="008E4680" w:rsidP="008E4680">
            <w:pPr>
              <w:spacing w:after="0" w:line="240" w:lineRule="auto"/>
              <w:rPr>
                <w:rFonts w:ascii="StobiSerif Regular" w:hAnsi="StobiSerif Regular" w:cs="Times New Roman"/>
                <w:sz w:val="20"/>
                <w:szCs w:val="20"/>
                <w:lang w:val="mk-MK"/>
              </w:rPr>
            </w:pPr>
          </w:p>
        </w:tc>
        <w:tc>
          <w:tcPr>
            <w:tcW w:w="1715" w:type="dxa"/>
          </w:tcPr>
          <w:p w14:paraId="550712B1" w14:textId="43410F58" w:rsidR="008E4680" w:rsidRPr="00672C8A" w:rsidRDefault="008E4680" w:rsidP="008E4680">
            <w:pPr>
              <w:spacing w:after="0" w:line="240" w:lineRule="auto"/>
              <w:rPr>
                <w:rFonts w:ascii="StobiSerif Regular" w:hAnsi="StobiSerif Regular" w:cs="Times New Roman"/>
                <w:sz w:val="20"/>
                <w:szCs w:val="20"/>
                <w:lang w:val="mk-MK"/>
              </w:rPr>
            </w:pPr>
          </w:p>
        </w:tc>
        <w:tc>
          <w:tcPr>
            <w:tcW w:w="1701" w:type="dxa"/>
            <w:gridSpan w:val="2"/>
          </w:tcPr>
          <w:p w14:paraId="0B650066" w14:textId="1FC1720C" w:rsidR="008E4680" w:rsidRDefault="008E4680" w:rsidP="008E4680">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половина на 2027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3CCCF257" w14:textId="604B741F" w:rsidR="008E4680" w:rsidRPr="00672C8A" w:rsidRDefault="008E4680" w:rsidP="008E4680">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Се објавуваат збир</w:t>
            </w:r>
            <w:r>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и со судски одлуки и сентенции</w:t>
            </w:r>
            <w:r>
              <w:rPr>
                <w:rFonts w:ascii="StobiSerif Regular" w:hAnsi="StobiSerif Regular" w:cs="Times New Roman"/>
                <w:sz w:val="20"/>
                <w:szCs w:val="20"/>
                <w:lang w:val="mk-MK"/>
              </w:rPr>
              <w:t xml:space="preserve"> на апелационите судови</w:t>
            </w:r>
            <w:r w:rsidRPr="00672C8A">
              <w:rPr>
                <w:rFonts w:ascii="StobiSerif Regular" w:hAnsi="StobiSerif Regular" w:cs="Times New Roman"/>
                <w:sz w:val="20"/>
                <w:szCs w:val="20"/>
                <w:lang w:val="mk-MK"/>
              </w:rPr>
              <w:t>, најмалку еднаш годишно на апелационо подрачје</w:t>
            </w:r>
            <w:r>
              <w:rPr>
                <w:rFonts w:ascii="StobiSerif Regular" w:hAnsi="StobiSerif Regular" w:cs="Times New Roman"/>
                <w:sz w:val="20"/>
                <w:szCs w:val="20"/>
                <w:lang w:val="mk-MK"/>
              </w:rPr>
              <w:t xml:space="preserve"> Штип</w:t>
            </w:r>
          </w:p>
        </w:tc>
        <w:tc>
          <w:tcPr>
            <w:tcW w:w="2129" w:type="dxa"/>
          </w:tcPr>
          <w:p w14:paraId="1D79D0AB" w14:textId="77777777" w:rsidR="008E4680" w:rsidRPr="00672C8A" w:rsidRDefault="008E4680" w:rsidP="008E4680">
            <w:pPr>
              <w:spacing w:after="0" w:line="240" w:lineRule="auto"/>
              <w:rPr>
                <w:rFonts w:ascii="StobiSerif Regular" w:hAnsi="StobiSerif Regular" w:cs="Times New Roman"/>
                <w:sz w:val="20"/>
                <w:szCs w:val="20"/>
                <w:lang w:val="mk-MK"/>
              </w:rPr>
            </w:pPr>
          </w:p>
        </w:tc>
      </w:tr>
      <w:tr w:rsidR="008E4680" w:rsidRPr="00672C8A" w14:paraId="6AA856F2" w14:textId="77777777" w:rsidTr="00632DF7">
        <w:trPr>
          <w:trHeight w:val="518"/>
        </w:trPr>
        <w:tc>
          <w:tcPr>
            <w:tcW w:w="2056" w:type="dxa"/>
            <w:vMerge/>
          </w:tcPr>
          <w:p w14:paraId="7E4AF0C3" w14:textId="77777777" w:rsidR="008E4680" w:rsidRPr="00672C8A" w:rsidRDefault="008E4680" w:rsidP="008E4680">
            <w:pPr>
              <w:spacing w:after="0" w:line="240" w:lineRule="auto"/>
              <w:rPr>
                <w:rFonts w:ascii="StobiSerif Regular" w:hAnsi="StobiSerif Regular" w:cs="Times New Roman"/>
                <w:sz w:val="20"/>
                <w:szCs w:val="20"/>
                <w:lang w:val="ru-RU"/>
              </w:rPr>
            </w:pPr>
          </w:p>
        </w:tc>
        <w:tc>
          <w:tcPr>
            <w:tcW w:w="2358" w:type="dxa"/>
          </w:tcPr>
          <w:p w14:paraId="1C0357E3" w14:textId="45653C43" w:rsidR="008E4680" w:rsidRPr="00672C8A" w:rsidRDefault="008E4680"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Објавување на билтени на судски одлуки на апелациони</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суд</w:t>
            </w:r>
            <w:r>
              <w:rPr>
                <w:rFonts w:ascii="StobiSerif Regular" w:hAnsi="StobiSerif Regular" w:cs="Times New Roman"/>
                <w:sz w:val="20"/>
                <w:szCs w:val="20"/>
                <w:lang w:val="mk-MK"/>
              </w:rPr>
              <w:t xml:space="preserve"> Битола</w:t>
            </w:r>
            <w:r w:rsidRPr="00672C8A">
              <w:rPr>
                <w:rFonts w:ascii="StobiSerif Regular" w:hAnsi="StobiSerif Regular" w:cs="Times New Roman"/>
                <w:sz w:val="20"/>
                <w:szCs w:val="20"/>
                <w:lang w:val="mk-MK"/>
              </w:rPr>
              <w:t xml:space="preserve"> </w:t>
            </w:r>
          </w:p>
        </w:tc>
        <w:tc>
          <w:tcPr>
            <w:tcW w:w="1946" w:type="dxa"/>
          </w:tcPr>
          <w:p w14:paraId="474F5A49" w14:textId="189C272C" w:rsidR="008E4680" w:rsidRPr="00672C8A" w:rsidRDefault="008E4680" w:rsidP="008E4680">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Апелацион</w:t>
            </w:r>
            <w:r>
              <w:rPr>
                <w:rFonts w:ascii="StobiSerif Regular" w:hAnsi="StobiSerif Regular" w:cs="Times New Roman"/>
                <w:sz w:val="20"/>
                <w:szCs w:val="20"/>
                <w:lang w:val="mk-MK"/>
              </w:rPr>
              <w:t>ен</w:t>
            </w:r>
            <w:r w:rsidRPr="00672C8A">
              <w:rPr>
                <w:rFonts w:ascii="StobiSerif Regular" w:hAnsi="StobiSerif Regular" w:cs="Times New Roman"/>
                <w:sz w:val="20"/>
                <w:szCs w:val="20"/>
                <w:lang w:val="mk-MK"/>
              </w:rPr>
              <w:t xml:space="preserve"> суд</w:t>
            </w:r>
            <w:r>
              <w:rPr>
                <w:rFonts w:ascii="StobiSerif Regular" w:hAnsi="StobiSerif Regular" w:cs="Times New Roman"/>
                <w:sz w:val="20"/>
                <w:szCs w:val="20"/>
                <w:lang w:val="mk-MK"/>
              </w:rPr>
              <w:t xml:space="preserve"> Битола</w:t>
            </w:r>
          </w:p>
        </w:tc>
        <w:tc>
          <w:tcPr>
            <w:tcW w:w="1715" w:type="dxa"/>
          </w:tcPr>
          <w:p w14:paraId="4A476C8C" w14:textId="78F14237" w:rsidR="008E4680" w:rsidRPr="00672C8A" w:rsidRDefault="008E4680" w:rsidP="008E4680">
            <w:pPr>
              <w:spacing w:after="0" w:line="240" w:lineRule="auto"/>
              <w:rPr>
                <w:rFonts w:ascii="StobiSerif Regular" w:hAnsi="StobiSerif Regular" w:cs="Times New Roman"/>
                <w:sz w:val="20"/>
                <w:szCs w:val="20"/>
                <w:lang w:val="mk-MK"/>
              </w:rPr>
            </w:pPr>
          </w:p>
        </w:tc>
        <w:tc>
          <w:tcPr>
            <w:tcW w:w="1701" w:type="dxa"/>
            <w:gridSpan w:val="2"/>
          </w:tcPr>
          <w:p w14:paraId="311C2262" w14:textId="692B90CD" w:rsidR="008E4680" w:rsidRDefault="008E4680" w:rsidP="008E4680">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половина на 2027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1F5FD62E" w14:textId="2A8503F7" w:rsidR="008E4680" w:rsidRPr="00672C8A" w:rsidRDefault="008E4680" w:rsidP="008E4680">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Се објавуваат збир</w:t>
            </w:r>
            <w:r>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и со судски одлуки и сентенции</w:t>
            </w:r>
            <w:r>
              <w:rPr>
                <w:rFonts w:ascii="StobiSerif Regular" w:hAnsi="StobiSerif Regular" w:cs="Times New Roman"/>
                <w:sz w:val="20"/>
                <w:szCs w:val="20"/>
                <w:lang w:val="mk-MK"/>
              </w:rPr>
              <w:t xml:space="preserve"> на апелационите судови</w:t>
            </w:r>
            <w:r w:rsidRPr="00672C8A">
              <w:rPr>
                <w:rFonts w:ascii="StobiSerif Regular" w:hAnsi="StobiSerif Regular" w:cs="Times New Roman"/>
                <w:sz w:val="20"/>
                <w:szCs w:val="20"/>
                <w:lang w:val="mk-MK"/>
              </w:rPr>
              <w:t>, најмалку еднаш годишно на апелационо подрачје</w:t>
            </w:r>
            <w:r>
              <w:rPr>
                <w:rFonts w:ascii="StobiSerif Regular" w:hAnsi="StobiSerif Regular" w:cs="Times New Roman"/>
                <w:sz w:val="20"/>
                <w:szCs w:val="20"/>
                <w:lang w:val="mk-MK"/>
              </w:rPr>
              <w:t xml:space="preserve"> битола</w:t>
            </w:r>
          </w:p>
        </w:tc>
        <w:tc>
          <w:tcPr>
            <w:tcW w:w="2129" w:type="dxa"/>
          </w:tcPr>
          <w:p w14:paraId="3AA86E9D" w14:textId="77777777" w:rsidR="008E4680" w:rsidRPr="00672C8A" w:rsidRDefault="008E4680" w:rsidP="008E4680">
            <w:pPr>
              <w:spacing w:after="0" w:line="240" w:lineRule="auto"/>
              <w:rPr>
                <w:rFonts w:ascii="StobiSerif Regular" w:hAnsi="StobiSerif Regular" w:cs="Times New Roman"/>
                <w:sz w:val="20"/>
                <w:szCs w:val="20"/>
                <w:lang w:val="mk-MK"/>
              </w:rPr>
            </w:pPr>
          </w:p>
        </w:tc>
      </w:tr>
      <w:tr w:rsidR="00F23B49" w:rsidRPr="00672C8A" w14:paraId="36648504" w14:textId="77777777" w:rsidTr="00632DF7">
        <w:trPr>
          <w:trHeight w:val="1807"/>
        </w:trPr>
        <w:tc>
          <w:tcPr>
            <w:tcW w:w="2056" w:type="dxa"/>
            <w:vMerge/>
          </w:tcPr>
          <w:p w14:paraId="7BAE70D7" w14:textId="77777777" w:rsidR="00F23B49" w:rsidRPr="00672C8A" w:rsidRDefault="00F23B49" w:rsidP="00F23B49">
            <w:pPr>
              <w:spacing w:after="0" w:line="240" w:lineRule="auto"/>
              <w:rPr>
                <w:rFonts w:ascii="StobiSerif Regular" w:hAnsi="StobiSerif Regular" w:cs="Times New Roman"/>
                <w:sz w:val="20"/>
                <w:szCs w:val="20"/>
                <w:lang w:val="ru-RU"/>
              </w:rPr>
            </w:pPr>
          </w:p>
        </w:tc>
        <w:tc>
          <w:tcPr>
            <w:tcW w:w="2358" w:type="dxa"/>
          </w:tcPr>
          <w:p w14:paraId="6E2BE9A7" w14:textId="071E277A" w:rsidR="00F23B49" w:rsidRPr="00672C8A" w:rsidRDefault="00F23B4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Објавување на билтени на судски одлуки на апелациони</w:t>
            </w:r>
            <w:r w:rsidR="008E4680">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суд</w:t>
            </w:r>
            <w:r w:rsidR="008E4680">
              <w:rPr>
                <w:rFonts w:ascii="StobiSerif Regular" w:hAnsi="StobiSerif Regular" w:cs="Times New Roman"/>
                <w:sz w:val="20"/>
                <w:szCs w:val="20"/>
                <w:lang w:val="mk-MK"/>
              </w:rPr>
              <w:t xml:space="preserve"> Скопје</w:t>
            </w:r>
            <w:r w:rsidRPr="00672C8A">
              <w:rPr>
                <w:rFonts w:ascii="StobiSerif Regular" w:hAnsi="StobiSerif Regular" w:cs="Times New Roman"/>
                <w:sz w:val="20"/>
                <w:szCs w:val="20"/>
                <w:lang w:val="mk-MK"/>
              </w:rPr>
              <w:t xml:space="preserve"> </w:t>
            </w:r>
          </w:p>
        </w:tc>
        <w:tc>
          <w:tcPr>
            <w:tcW w:w="1946" w:type="dxa"/>
          </w:tcPr>
          <w:p w14:paraId="25AFAE1F" w14:textId="1177A535" w:rsidR="00F23B49" w:rsidRPr="00672C8A" w:rsidRDefault="00F23B49" w:rsidP="00F23B4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Апелацион</w:t>
            </w:r>
            <w:r w:rsidR="008E4680">
              <w:rPr>
                <w:rFonts w:ascii="StobiSerif Regular" w:hAnsi="StobiSerif Regular" w:cs="Times New Roman"/>
                <w:sz w:val="20"/>
                <w:szCs w:val="20"/>
                <w:lang w:val="mk-MK"/>
              </w:rPr>
              <w:t xml:space="preserve">ен </w:t>
            </w:r>
            <w:r w:rsidRPr="00672C8A">
              <w:rPr>
                <w:rFonts w:ascii="StobiSerif Regular" w:hAnsi="StobiSerif Regular" w:cs="Times New Roman"/>
                <w:sz w:val="20"/>
                <w:szCs w:val="20"/>
                <w:lang w:val="mk-MK"/>
              </w:rPr>
              <w:t>суд</w:t>
            </w:r>
            <w:r w:rsidR="008E4680">
              <w:rPr>
                <w:rFonts w:ascii="StobiSerif Regular" w:hAnsi="StobiSerif Regular" w:cs="Times New Roman"/>
                <w:sz w:val="20"/>
                <w:szCs w:val="20"/>
                <w:lang w:val="mk-MK"/>
              </w:rPr>
              <w:t xml:space="preserve"> Скопје</w:t>
            </w:r>
          </w:p>
        </w:tc>
        <w:tc>
          <w:tcPr>
            <w:tcW w:w="1715" w:type="dxa"/>
          </w:tcPr>
          <w:p w14:paraId="5FB797E1" w14:textId="7859A2EA" w:rsidR="00F23B49" w:rsidRPr="00672C8A" w:rsidRDefault="00F23B49" w:rsidP="00F23B49">
            <w:pPr>
              <w:spacing w:after="0" w:line="240" w:lineRule="auto"/>
              <w:rPr>
                <w:rFonts w:ascii="StobiSerif Regular" w:hAnsi="StobiSerif Regular" w:cs="Times New Roman"/>
                <w:sz w:val="20"/>
                <w:szCs w:val="20"/>
                <w:lang w:val="mk-MK"/>
              </w:rPr>
            </w:pPr>
          </w:p>
        </w:tc>
        <w:tc>
          <w:tcPr>
            <w:tcW w:w="1701" w:type="dxa"/>
            <w:gridSpan w:val="2"/>
          </w:tcPr>
          <w:p w14:paraId="214A6A8E" w14:textId="22B1B3F9" w:rsidR="00F23B49" w:rsidRDefault="00F23B49" w:rsidP="00F23B4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2027</w:t>
            </w:r>
            <w:r w:rsidR="002B576F">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sidR="002B576F">
              <w:rPr>
                <w:rFonts w:ascii="StobiSerif Regular" w:hAnsi="StobiSerif Regular" w:cs="Times New Roman"/>
                <w:sz w:val="20"/>
                <w:szCs w:val="20"/>
                <w:lang w:val="mk-MK"/>
              </w:rPr>
              <w:t>и</w:t>
            </w:r>
            <w:r>
              <w:rPr>
                <w:rFonts w:ascii="StobiSerif Regular" w:hAnsi="StobiSerif Regular" w:cs="Times New Roman"/>
                <w:sz w:val="20"/>
                <w:szCs w:val="20"/>
                <w:lang w:val="mk-MK"/>
              </w:rPr>
              <w:t xml:space="preserve"> </w:t>
            </w:r>
            <w:r w:rsidR="002B576F">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онтинуирано</w:t>
            </w:r>
          </w:p>
        </w:tc>
        <w:tc>
          <w:tcPr>
            <w:tcW w:w="1894" w:type="dxa"/>
          </w:tcPr>
          <w:p w14:paraId="3EE69EEE" w14:textId="5D508382" w:rsidR="00F23B49" w:rsidRPr="00672C8A" w:rsidRDefault="00F23B49" w:rsidP="00F23B4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Се објавуваат збир</w:t>
            </w:r>
            <w:r w:rsidR="002B576F">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 xml:space="preserve">и со судски одлуки и </w:t>
            </w:r>
            <w:r w:rsidR="002B576F" w:rsidRPr="00672C8A">
              <w:rPr>
                <w:rFonts w:ascii="StobiSerif Regular" w:hAnsi="StobiSerif Regular" w:cs="Times New Roman"/>
                <w:sz w:val="20"/>
                <w:szCs w:val="20"/>
                <w:lang w:val="mk-MK"/>
              </w:rPr>
              <w:t>сентенции</w:t>
            </w:r>
            <w:r w:rsidR="002B576F">
              <w:rPr>
                <w:rFonts w:ascii="StobiSerif Regular" w:hAnsi="StobiSerif Regular" w:cs="Times New Roman"/>
                <w:sz w:val="20"/>
                <w:szCs w:val="20"/>
                <w:lang w:val="mk-MK"/>
              </w:rPr>
              <w:t xml:space="preserve"> на апелационите судови</w:t>
            </w:r>
            <w:r w:rsidRPr="00672C8A">
              <w:rPr>
                <w:rFonts w:ascii="StobiSerif Regular" w:hAnsi="StobiSerif Regular" w:cs="Times New Roman"/>
                <w:sz w:val="20"/>
                <w:szCs w:val="20"/>
                <w:lang w:val="mk-MK"/>
              </w:rPr>
              <w:t>, најмалку еднаш годишно на апелационо подрачје</w:t>
            </w:r>
            <w:r w:rsidR="002B576F">
              <w:rPr>
                <w:rFonts w:ascii="StobiSerif Regular" w:hAnsi="StobiSerif Regular" w:cs="Times New Roman"/>
                <w:sz w:val="20"/>
                <w:szCs w:val="20"/>
                <w:lang w:val="mk-MK"/>
              </w:rPr>
              <w:t xml:space="preserve"> Скопје</w:t>
            </w:r>
          </w:p>
        </w:tc>
        <w:tc>
          <w:tcPr>
            <w:tcW w:w="2129" w:type="dxa"/>
          </w:tcPr>
          <w:p w14:paraId="306BE608" w14:textId="77777777" w:rsidR="00F23B49" w:rsidRPr="00672C8A" w:rsidRDefault="00F23B49" w:rsidP="00F23B49">
            <w:pPr>
              <w:spacing w:after="0" w:line="240" w:lineRule="auto"/>
              <w:rPr>
                <w:rFonts w:ascii="StobiSerif Regular" w:hAnsi="StobiSerif Regular" w:cs="Times New Roman"/>
                <w:sz w:val="20"/>
                <w:szCs w:val="20"/>
                <w:lang w:val="mk-MK"/>
              </w:rPr>
            </w:pPr>
          </w:p>
        </w:tc>
      </w:tr>
      <w:tr w:rsidR="00F23B49" w:rsidRPr="00672C8A" w14:paraId="78A911DB" w14:textId="77777777" w:rsidTr="00632DF7">
        <w:trPr>
          <w:trHeight w:val="202"/>
        </w:trPr>
        <w:tc>
          <w:tcPr>
            <w:tcW w:w="2056" w:type="dxa"/>
            <w:vMerge/>
          </w:tcPr>
          <w:p w14:paraId="1F4D2ACB" w14:textId="77777777" w:rsidR="00F23B49" w:rsidRPr="00672C8A" w:rsidRDefault="00F23B49" w:rsidP="00F23B49">
            <w:pPr>
              <w:spacing w:after="0" w:line="240" w:lineRule="auto"/>
              <w:rPr>
                <w:rFonts w:ascii="StobiSerif Regular" w:hAnsi="StobiSerif Regular" w:cs="Times New Roman"/>
                <w:sz w:val="20"/>
                <w:szCs w:val="20"/>
                <w:lang w:val="ru-RU"/>
              </w:rPr>
            </w:pPr>
          </w:p>
        </w:tc>
        <w:tc>
          <w:tcPr>
            <w:tcW w:w="2358" w:type="dxa"/>
          </w:tcPr>
          <w:p w14:paraId="6E6F7287" w14:textId="3877D32A" w:rsidR="00F23B49" w:rsidRPr="00672C8A" w:rsidRDefault="00F23B4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Објавување збирки на судски </w:t>
            </w:r>
            <w:r w:rsidRPr="00672C8A">
              <w:rPr>
                <w:rFonts w:ascii="StobiSerif Regular" w:hAnsi="StobiSerif Regular" w:cs="Times New Roman"/>
                <w:sz w:val="20"/>
                <w:szCs w:val="20"/>
                <w:lang w:val="mk-MK"/>
              </w:rPr>
              <w:lastRenderedPageBreak/>
              <w:t xml:space="preserve">одлуки </w:t>
            </w:r>
            <w:r>
              <w:rPr>
                <w:rFonts w:ascii="StobiSerif Regular" w:hAnsi="StobiSerif Regular" w:cs="Times New Roman"/>
                <w:sz w:val="20"/>
                <w:szCs w:val="20"/>
                <w:lang w:val="mk-MK"/>
              </w:rPr>
              <w:t xml:space="preserve">на </w:t>
            </w:r>
            <w:r w:rsidRPr="00672C8A">
              <w:rPr>
                <w:rFonts w:ascii="StobiSerif Regular" w:hAnsi="StobiSerif Regular" w:cs="Times New Roman"/>
                <w:sz w:val="20"/>
                <w:szCs w:val="20"/>
                <w:lang w:val="mk-MK"/>
              </w:rPr>
              <w:t xml:space="preserve">Управниот суд </w:t>
            </w:r>
          </w:p>
        </w:tc>
        <w:tc>
          <w:tcPr>
            <w:tcW w:w="1946" w:type="dxa"/>
          </w:tcPr>
          <w:p w14:paraId="44899B81" w14:textId="36099E92" w:rsidR="00F23B49" w:rsidRPr="00672C8A" w:rsidRDefault="00F23B49" w:rsidP="00F23B4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Управен суд</w:t>
            </w:r>
          </w:p>
        </w:tc>
        <w:tc>
          <w:tcPr>
            <w:tcW w:w="1715" w:type="dxa"/>
          </w:tcPr>
          <w:p w14:paraId="6E1F8472" w14:textId="796D980A" w:rsidR="00F23B49" w:rsidRPr="00672C8A" w:rsidRDefault="00F23B49" w:rsidP="00F23B49">
            <w:pPr>
              <w:spacing w:after="0" w:line="240" w:lineRule="auto"/>
              <w:rPr>
                <w:rFonts w:ascii="StobiSerif Regular" w:hAnsi="StobiSerif Regular" w:cs="Times New Roman"/>
                <w:sz w:val="20"/>
                <w:szCs w:val="20"/>
                <w:lang w:val="mk-MK"/>
              </w:rPr>
            </w:pPr>
          </w:p>
        </w:tc>
        <w:tc>
          <w:tcPr>
            <w:tcW w:w="1701" w:type="dxa"/>
            <w:gridSpan w:val="2"/>
          </w:tcPr>
          <w:p w14:paraId="4A28E86C" w14:textId="6565F9E4" w:rsidR="00F23B49" w:rsidRDefault="00F23B49" w:rsidP="00F23B4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половина на </w:t>
            </w:r>
            <w:r>
              <w:rPr>
                <w:rFonts w:ascii="StobiSerif Regular" w:hAnsi="StobiSerif Regular" w:cs="Times New Roman"/>
                <w:sz w:val="20"/>
                <w:szCs w:val="20"/>
                <w:lang w:val="mk-MK"/>
              </w:rPr>
              <w:lastRenderedPageBreak/>
              <w:t>2027</w:t>
            </w:r>
            <w:r w:rsidR="002B576F">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година </w:t>
            </w:r>
            <w:r w:rsidR="002B576F">
              <w:rPr>
                <w:rFonts w:ascii="StobiSerif Regular" w:hAnsi="StobiSerif Regular" w:cs="Times New Roman"/>
                <w:sz w:val="20"/>
                <w:szCs w:val="20"/>
                <w:lang w:val="mk-MK"/>
              </w:rPr>
              <w:t>и</w:t>
            </w:r>
            <w:r>
              <w:rPr>
                <w:rFonts w:ascii="StobiSerif Regular" w:hAnsi="StobiSerif Regular" w:cs="Times New Roman"/>
                <w:sz w:val="20"/>
                <w:szCs w:val="20"/>
                <w:lang w:val="mk-MK"/>
              </w:rPr>
              <w:t xml:space="preserve"> </w:t>
            </w:r>
            <w:r w:rsidR="002B576F">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онтинуирано</w:t>
            </w:r>
          </w:p>
        </w:tc>
        <w:tc>
          <w:tcPr>
            <w:tcW w:w="1894" w:type="dxa"/>
          </w:tcPr>
          <w:p w14:paraId="1E695D5D" w14:textId="415A13B6" w:rsidR="00F23B49" w:rsidRDefault="00F23B49" w:rsidP="00F23B4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Се објавуваат збир</w:t>
            </w:r>
            <w:r w:rsidR="002B576F">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 xml:space="preserve">и со </w:t>
            </w:r>
            <w:r w:rsidRPr="00672C8A">
              <w:rPr>
                <w:rFonts w:ascii="StobiSerif Regular" w:hAnsi="StobiSerif Regular" w:cs="Times New Roman"/>
                <w:sz w:val="20"/>
                <w:szCs w:val="20"/>
                <w:lang w:val="mk-MK"/>
              </w:rPr>
              <w:lastRenderedPageBreak/>
              <w:t xml:space="preserve">судски одлуки и сентенции </w:t>
            </w:r>
            <w:r>
              <w:rPr>
                <w:rFonts w:ascii="StobiSerif Regular" w:hAnsi="StobiSerif Regular" w:cs="Times New Roman"/>
                <w:sz w:val="20"/>
                <w:szCs w:val="20"/>
                <w:lang w:val="mk-MK"/>
              </w:rPr>
              <w:t xml:space="preserve">на Управниот суд </w:t>
            </w:r>
            <w:r w:rsidRPr="00672C8A">
              <w:rPr>
                <w:rFonts w:ascii="StobiSerif Regular" w:hAnsi="StobiSerif Regular" w:cs="Times New Roman"/>
                <w:sz w:val="20"/>
                <w:szCs w:val="20"/>
                <w:lang w:val="mk-MK"/>
              </w:rPr>
              <w:t xml:space="preserve">најмалку еднаш годишно </w:t>
            </w:r>
          </w:p>
        </w:tc>
        <w:tc>
          <w:tcPr>
            <w:tcW w:w="2129" w:type="dxa"/>
          </w:tcPr>
          <w:p w14:paraId="4B2F825D" w14:textId="77777777" w:rsidR="00F23B49" w:rsidRPr="00672C8A" w:rsidRDefault="00F23B49" w:rsidP="00F23B49">
            <w:pPr>
              <w:spacing w:after="0" w:line="240" w:lineRule="auto"/>
              <w:rPr>
                <w:rFonts w:ascii="StobiSerif Regular" w:hAnsi="StobiSerif Regular" w:cs="Times New Roman"/>
                <w:sz w:val="20"/>
                <w:szCs w:val="20"/>
                <w:lang w:val="mk-MK"/>
              </w:rPr>
            </w:pPr>
          </w:p>
        </w:tc>
      </w:tr>
      <w:tr w:rsidR="002B576F" w:rsidRPr="00672C8A" w14:paraId="4AFB5CB3" w14:textId="77777777" w:rsidTr="00632DF7">
        <w:trPr>
          <w:trHeight w:val="329"/>
        </w:trPr>
        <w:tc>
          <w:tcPr>
            <w:tcW w:w="2056" w:type="dxa"/>
            <w:vMerge/>
          </w:tcPr>
          <w:p w14:paraId="6C88828E" w14:textId="77777777" w:rsidR="002B576F" w:rsidRPr="00672C8A" w:rsidRDefault="002B576F" w:rsidP="002B576F">
            <w:pPr>
              <w:spacing w:after="0" w:line="240" w:lineRule="auto"/>
              <w:rPr>
                <w:rFonts w:ascii="StobiSerif Regular" w:hAnsi="StobiSerif Regular" w:cs="Times New Roman"/>
                <w:sz w:val="20"/>
                <w:szCs w:val="20"/>
                <w:lang w:val="ru-RU"/>
              </w:rPr>
            </w:pPr>
          </w:p>
        </w:tc>
        <w:tc>
          <w:tcPr>
            <w:tcW w:w="2358" w:type="dxa"/>
          </w:tcPr>
          <w:p w14:paraId="4C056FCE" w14:textId="37B30682" w:rsidR="002B576F" w:rsidRPr="00672C8A" w:rsidRDefault="002B576F"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Објавување збирки на судски одлуки </w:t>
            </w:r>
            <w:r>
              <w:rPr>
                <w:rFonts w:ascii="StobiSerif Regular" w:hAnsi="StobiSerif Regular" w:cs="Times New Roman"/>
                <w:sz w:val="20"/>
                <w:szCs w:val="20"/>
                <w:lang w:val="mk-MK"/>
              </w:rPr>
              <w:t>на Вишиот у</w:t>
            </w:r>
            <w:r w:rsidRPr="00672C8A">
              <w:rPr>
                <w:rFonts w:ascii="StobiSerif Regular" w:hAnsi="StobiSerif Regular" w:cs="Times New Roman"/>
                <w:sz w:val="20"/>
                <w:szCs w:val="20"/>
                <w:lang w:val="mk-MK"/>
              </w:rPr>
              <w:t>прав</w:t>
            </w:r>
            <w:r>
              <w:rPr>
                <w:rFonts w:ascii="StobiSerif Regular" w:hAnsi="StobiSerif Regular" w:cs="Times New Roman"/>
                <w:sz w:val="20"/>
                <w:szCs w:val="20"/>
                <w:lang w:val="mk-MK"/>
              </w:rPr>
              <w:t>е</w:t>
            </w:r>
            <w:r w:rsidRPr="00672C8A">
              <w:rPr>
                <w:rFonts w:ascii="StobiSerif Regular" w:hAnsi="StobiSerif Regular" w:cs="Times New Roman"/>
                <w:sz w:val="20"/>
                <w:szCs w:val="20"/>
                <w:lang w:val="mk-MK"/>
              </w:rPr>
              <w:t>н суд</w:t>
            </w:r>
          </w:p>
        </w:tc>
        <w:tc>
          <w:tcPr>
            <w:tcW w:w="1946" w:type="dxa"/>
          </w:tcPr>
          <w:p w14:paraId="079F132C" w14:textId="3536E15F" w:rsidR="002B576F" w:rsidRPr="00672C8A" w:rsidRDefault="002B576F" w:rsidP="002B576F">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Виш Управен суд</w:t>
            </w:r>
          </w:p>
        </w:tc>
        <w:tc>
          <w:tcPr>
            <w:tcW w:w="1715" w:type="dxa"/>
          </w:tcPr>
          <w:p w14:paraId="7CAF3095" w14:textId="70F2C9D5" w:rsidR="002B576F" w:rsidRPr="00672C8A" w:rsidRDefault="002B576F" w:rsidP="002B576F">
            <w:pPr>
              <w:spacing w:after="0" w:line="240" w:lineRule="auto"/>
              <w:rPr>
                <w:rFonts w:ascii="StobiSerif Regular" w:hAnsi="StobiSerif Regular" w:cs="Times New Roman"/>
                <w:sz w:val="20"/>
                <w:szCs w:val="20"/>
                <w:lang w:val="mk-MK"/>
              </w:rPr>
            </w:pPr>
          </w:p>
        </w:tc>
        <w:tc>
          <w:tcPr>
            <w:tcW w:w="1701" w:type="dxa"/>
            <w:gridSpan w:val="2"/>
          </w:tcPr>
          <w:p w14:paraId="67E7CDC5" w14:textId="23C0DAE6" w:rsidR="002B576F" w:rsidRDefault="002B576F" w:rsidP="002B576F">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половина на 2027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w:t>
            </w:r>
            <w:r w:rsidRPr="00672C8A">
              <w:rPr>
                <w:rFonts w:ascii="StobiSerif Regular" w:hAnsi="StobiSerif Regular" w:cs="Times New Roman"/>
                <w:sz w:val="20"/>
                <w:szCs w:val="20"/>
                <w:lang w:val="mk-MK"/>
              </w:rPr>
              <w:t>онтинуирано</w:t>
            </w:r>
          </w:p>
        </w:tc>
        <w:tc>
          <w:tcPr>
            <w:tcW w:w="1894" w:type="dxa"/>
          </w:tcPr>
          <w:p w14:paraId="42CDF255" w14:textId="67ECB517" w:rsidR="002B576F" w:rsidRDefault="002B576F" w:rsidP="002B576F">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Се објавуваат збир</w:t>
            </w:r>
            <w:r>
              <w:rPr>
                <w:rFonts w:ascii="StobiSerif Regular" w:hAnsi="StobiSerif Regular" w:cs="Times New Roman"/>
                <w:sz w:val="20"/>
                <w:szCs w:val="20"/>
                <w:lang w:val="mk-MK"/>
              </w:rPr>
              <w:t>к</w:t>
            </w:r>
            <w:r w:rsidRPr="00672C8A">
              <w:rPr>
                <w:rFonts w:ascii="StobiSerif Regular" w:hAnsi="StobiSerif Regular" w:cs="Times New Roman"/>
                <w:sz w:val="20"/>
                <w:szCs w:val="20"/>
                <w:lang w:val="mk-MK"/>
              </w:rPr>
              <w:t xml:space="preserve">и со судски одлуки и сентенции </w:t>
            </w:r>
            <w:r>
              <w:rPr>
                <w:rFonts w:ascii="StobiSerif Regular" w:hAnsi="StobiSerif Regular" w:cs="Times New Roman"/>
                <w:sz w:val="20"/>
                <w:szCs w:val="20"/>
                <w:lang w:val="mk-MK"/>
              </w:rPr>
              <w:t xml:space="preserve">на Вишиот управен суд </w:t>
            </w:r>
            <w:r w:rsidRPr="00672C8A">
              <w:rPr>
                <w:rFonts w:ascii="StobiSerif Regular" w:hAnsi="StobiSerif Regular" w:cs="Times New Roman"/>
                <w:sz w:val="20"/>
                <w:szCs w:val="20"/>
                <w:lang w:val="mk-MK"/>
              </w:rPr>
              <w:t xml:space="preserve">најмалку еднаш годишно </w:t>
            </w:r>
          </w:p>
        </w:tc>
        <w:tc>
          <w:tcPr>
            <w:tcW w:w="2129" w:type="dxa"/>
          </w:tcPr>
          <w:p w14:paraId="71D672B4" w14:textId="77777777" w:rsidR="002B576F" w:rsidRPr="00672C8A" w:rsidRDefault="002B576F" w:rsidP="002B576F">
            <w:pPr>
              <w:spacing w:after="0" w:line="240" w:lineRule="auto"/>
              <w:rPr>
                <w:rFonts w:ascii="StobiSerif Regular" w:hAnsi="StobiSerif Regular" w:cs="Times New Roman"/>
                <w:sz w:val="20"/>
                <w:szCs w:val="20"/>
                <w:lang w:val="mk-MK"/>
              </w:rPr>
            </w:pPr>
          </w:p>
        </w:tc>
      </w:tr>
      <w:tr w:rsidR="00407678" w:rsidRPr="00672C8A" w14:paraId="1CB72DB4" w14:textId="77777777" w:rsidTr="00632DF7">
        <w:trPr>
          <w:trHeight w:val="859"/>
        </w:trPr>
        <w:tc>
          <w:tcPr>
            <w:tcW w:w="2056" w:type="dxa"/>
            <w:vMerge w:val="restart"/>
          </w:tcPr>
          <w:p w14:paraId="2D4D2C9A" w14:textId="09BDA195" w:rsidR="00407678" w:rsidRPr="008E4680" w:rsidRDefault="00407678" w:rsidP="001F7EF0">
            <w:pPr>
              <w:pStyle w:val="ListParagraph"/>
              <w:numPr>
                <w:ilvl w:val="0"/>
                <w:numId w:val="1"/>
              </w:numPr>
              <w:spacing w:after="0" w:line="240" w:lineRule="auto"/>
              <w:ind w:left="357" w:hanging="431"/>
              <w:rPr>
                <w:rFonts w:ascii="StobiSerif Regular" w:hAnsi="StobiSerif Regular" w:cs="Times New Roman"/>
                <w:sz w:val="20"/>
                <w:szCs w:val="20"/>
                <w:lang w:val="ru-RU"/>
              </w:rPr>
            </w:pPr>
            <w:r w:rsidRPr="00672C8A">
              <w:rPr>
                <w:rFonts w:ascii="StobiSerif Regular" w:hAnsi="StobiSerif Regular" w:cs="Times New Roman"/>
                <w:sz w:val="20"/>
                <w:szCs w:val="20"/>
                <w:lang w:val="ru-RU"/>
              </w:rPr>
              <w:t>Зајакнување на антикорупциска</w:t>
            </w:r>
            <w:r w:rsidR="00345EA4">
              <w:rPr>
                <w:rFonts w:ascii="StobiSerif Regular" w:hAnsi="StobiSerif Regular" w:cs="Times New Roman"/>
                <w:sz w:val="20"/>
                <w:szCs w:val="20"/>
                <w:lang w:val="ru-RU"/>
              </w:rPr>
              <w:t>та</w:t>
            </w:r>
            <w:r w:rsidRPr="00672C8A">
              <w:rPr>
                <w:rFonts w:ascii="StobiSerif Regular" w:hAnsi="StobiSerif Regular" w:cs="Times New Roman"/>
                <w:sz w:val="20"/>
                <w:szCs w:val="20"/>
                <w:lang w:val="ru-RU"/>
              </w:rPr>
              <w:t xml:space="preserve"> едукација на идните судии и јавни обвинители</w:t>
            </w:r>
            <w:r>
              <w:rPr>
                <w:rFonts w:ascii="StobiSerif Regular" w:hAnsi="StobiSerif Regular" w:cs="Times New Roman"/>
                <w:sz w:val="20"/>
                <w:szCs w:val="20"/>
                <w:lang w:val="ru-RU"/>
              </w:rPr>
              <w:t xml:space="preserve"> </w:t>
            </w:r>
            <w:r w:rsidRPr="008E4680">
              <w:rPr>
                <w:rFonts w:ascii="StobiSerif Regular" w:hAnsi="StobiSerif Regular" w:cs="Times New Roman"/>
                <w:sz w:val="20"/>
                <w:szCs w:val="20"/>
                <w:lang w:val="mk-MK"/>
              </w:rPr>
              <w:t xml:space="preserve">и други </w:t>
            </w:r>
            <w:r w:rsidRPr="001F7EF0">
              <w:rPr>
                <w:rFonts w:ascii="StobiSerif Regular" w:hAnsi="StobiSerif Regular" w:cs="Times New Roman"/>
                <w:sz w:val="20"/>
                <w:szCs w:val="20"/>
                <w:lang w:val="ru-RU"/>
              </w:rPr>
              <w:t>чинители</w:t>
            </w:r>
          </w:p>
        </w:tc>
        <w:tc>
          <w:tcPr>
            <w:tcW w:w="2358" w:type="dxa"/>
          </w:tcPr>
          <w:p w14:paraId="04B4CB25" w14:textId="2F80B639" w:rsidR="00407678" w:rsidRPr="00672C8A" w:rsidRDefault="00407678"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Подготовка на Предлог на </w:t>
            </w:r>
            <w:r w:rsidR="00532319">
              <w:rPr>
                <w:rFonts w:ascii="StobiSerif Regular" w:hAnsi="StobiSerif Regular" w:cs="Times New Roman"/>
                <w:sz w:val="20"/>
                <w:szCs w:val="20"/>
                <w:lang w:val="mk-MK"/>
              </w:rPr>
              <w:t xml:space="preserve">закон за изменување и дополнување на </w:t>
            </w:r>
            <w:r w:rsidRPr="00672C8A">
              <w:rPr>
                <w:rFonts w:ascii="StobiSerif Regular" w:hAnsi="StobiSerif Regular" w:cs="Times New Roman"/>
                <w:sz w:val="20"/>
                <w:szCs w:val="20"/>
                <w:lang w:val="mk-MK"/>
              </w:rPr>
              <w:t>Закон</w:t>
            </w:r>
            <w:r w:rsidR="00532319">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А</w:t>
            </w:r>
            <w:r>
              <w:rPr>
                <w:rFonts w:ascii="StobiSerif Regular" w:hAnsi="StobiSerif Regular" w:cs="Times New Roman"/>
                <w:sz w:val="20"/>
                <w:szCs w:val="20"/>
                <w:lang w:val="mk-MK"/>
              </w:rPr>
              <w:t>кадемија за судии и јавни обвинители</w:t>
            </w:r>
            <w:r w:rsidR="00532319">
              <w:rPr>
                <w:rFonts w:ascii="StobiSerif Regular" w:hAnsi="StobiSerif Regular" w:cs="Times New Roman"/>
                <w:sz w:val="20"/>
                <w:szCs w:val="20"/>
                <w:lang w:val="mk-MK"/>
              </w:rPr>
              <w:t xml:space="preserve">,  </w:t>
            </w:r>
            <w:r w:rsidR="001B76A2">
              <w:rPr>
                <w:rFonts w:ascii="StobiSerif Regular" w:hAnsi="StobiSerif Regular" w:cs="Times New Roman"/>
                <w:sz w:val="20"/>
                <w:szCs w:val="20"/>
                <w:lang w:val="mk-MK"/>
              </w:rPr>
              <w:t xml:space="preserve">со цел </w:t>
            </w:r>
            <w:r w:rsidR="00532319">
              <w:rPr>
                <w:rFonts w:ascii="StobiSerif Regular" w:hAnsi="StobiSerif Regular" w:cs="Times New Roman"/>
                <w:sz w:val="20"/>
                <w:szCs w:val="20"/>
                <w:lang w:val="mk-MK"/>
              </w:rPr>
              <w:t>д</w:t>
            </w:r>
            <w:r w:rsidR="00532319" w:rsidRPr="00532319">
              <w:rPr>
                <w:rFonts w:ascii="StobiSerif Regular" w:hAnsi="StobiSerif Regular" w:cs="Times New Roman"/>
                <w:sz w:val="20"/>
                <w:szCs w:val="20"/>
                <w:lang w:val="mk-MK"/>
              </w:rPr>
              <w:t xml:space="preserve">ополнување на </w:t>
            </w:r>
            <w:r w:rsidR="00532319">
              <w:rPr>
                <w:rFonts w:ascii="StobiSerif Regular" w:hAnsi="StobiSerif Regular" w:cs="Times New Roman"/>
                <w:sz w:val="20"/>
                <w:szCs w:val="20"/>
                <w:lang w:val="mk-MK"/>
              </w:rPr>
              <w:t xml:space="preserve">одредбите </w:t>
            </w:r>
            <w:r w:rsidR="001B76A2">
              <w:rPr>
                <w:rFonts w:ascii="StobiSerif Regular" w:hAnsi="StobiSerif Regular" w:cs="Times New Roman"/>
                <w:sz w:val="20"/>
                <w:szCs w:val="20"/>
                <w:lang w:val="mk-MK"/>
              </w:rPr>
              <w:t xml:space="preserve">кои ги уредуваат темите кои ги опфаќа почетната обука, односно дополнување со  </w:t>
            </w:r>
            <w:r w:rsidR="00532319" w:rsidRPr="00532319">
              <w:rPr>
                <w:rFonts w:ascii="StobiSerif Regular" w:hAnsi="StobiSerif Regular" w:cs="Times New Roman"/>
                <w:sz w:val="20"/>
                <w:szCs w:val="20"/>
                <w:lang w:val="mk-MK"/>
              </w:rPr>
              <w:t xml:space="preserve">теми за судиската независност, самостојноста на </w:t>
            </w:r>
            <w:r w:rsidR="00532319" w:rsidRPr="00532319">
              <w:rPr>
                <w:rFonts w:ascii="StobiSerif Regular" w:hAnsi="StobiSerif Regular" w:cs="Times New Roman"/>
                <w:sz w:val="20"/>
                <w:szCs w:val="20"/>
                <w:lang w:val="mk-MK"/>
              </w:rPr>
              <w:lastRenderedPageBreak/>
              <w:t>јавното обвинителство и заштитата од влијание</w:t>
            </w:r>
          </w:p>
        </w:tc>
        <w:tc>
          <w:tcPr>
            <w:tcW w:w="1946" w:type="dxa"/>
          </w:tcPr>
          <w:p w14:paraId="26E1EA96" w14:textId="20216CD4" w:rsidR="00407678" w:rsidRPr="00672C8A" w:rsidRDefault="00407678" w:rsidP="00407678">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МП</w:t>
            </w:r>
          </w:p>
        </w:tc>
        <w:tc>
          <w:tcPr>
            <w:tcW w:w="1715" w:type="dxa"/>
          </w:tcPr>
          <w:p w14:paraId="113BEB76" w14:textId="1C43E254" w:rsidR="00407678" w:rsidRDefault="00407678" w:rsidP="00407678">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АСЈО </w:t>
            </w:r>
          </w:p>
          <w:p w14:paraId="12F4CABA" w14:textId="734E8089" w:rsidR="00407678" w:rsidRPr="00513BDB" w:rsidRDefault="00407678" w:rsidP="00407678">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ДКСК </w:t>
            </w:r>
          </w:p>
          <w:p w14:paraId="43F15369" w14:textId="54120621" w:rsidR="00407678" w:rsidRPr="00672C8A" w:rsidRDefault="00407678" w:rsidP="00407678">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tc>
        <w:tc>
          <w:tcPr>
            <w:tcW w:w="1701" w:type="dxa"/>
            <w:gridSpan w:val="2"/>
          </w:tcPr>
          <w:p w14:paraId="1C19B199" w14:textId="3962FB18" w:rsidR="00407678" w:rsidRPr="00672C8A" w:rsidRDefault="008E3A5C" w:rsidP="008E3A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w:t>
            </w:r>
            <w:r w:rsidR="00407678"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407678"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6</w:t>
            </w:r>
            <w:r w:rsidR="00407678" w:rsidRPr="00672C8A">
              <w:rPr>
                <w:rFonts w:ascii="StobiSerif Regular" w:hAnsi="StobiSerif Regular" w:cs="Times New Roman"/>
                <w:sz w:val="20"/>
                <w:szCs w:val="20"/>
                <w:lang w:val="mk-MK"/>
              </w:rPr>
              <w:t xml:space="preserve"> година</w:t>
            </w:r>
          </w:p>
        </w:tc>
        <w:tc>
          <w:tcPr>
            <w:tcW w:w="1894" w:type="dxa"/>
          </w:tcPr>
          <w:p w14:paraId="2B5501A1" w14:textId="0A88A198" w:rsidR="00407678" w:rsidRPr="00672C8A" w:rsidRDefault="00407678" w:rsidP="00407678">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Подготвен</w:t>
            </w:r>
            <w:r w:rsidR="00532319">
              <w:rPr>
                <w:rFonts w:ascii="StobiSerif Regular" w:hAnsi="StobiSerif Regular" w:cs="Times New Roman"/>
                <w:sz w:val="20"/>
                <w:szCs w:val="20"/>
                <w:lang w:val="mk-MK"/>
              </w:rPr>
              <w:t xml:space="preserve"> Предлог на закон за изменување и дополнување на </w:t>
            </w:r>
            <w:r w:rsidRPr="00672C8A">
              <w:rPr>
                <w:rFonts w:ascii="StobiSerif Regular" w:hAnsi="StobiSerif Regular" w:cs="Times New Roman"/>
                <w:sz w:val="20"/>
                <w:szCs w:val="20"/>
                <w:lang w:val="mk-MK"/>
              </w:rPr>
              <w:t xml:space="preserve"> Закон</w:t>
            </w:r>
            <w:r w:rsidR="00532319">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А</w:t>
            </w:r>
            <w:r>
              <w:rPr>
                <w:rFonts w:ascii="StobiSerif Regular" w:hAnsi="StobiSerif Regular" w:cs="Times New Roman"/>
                <w:sz w:val="20"/>
                <w:szCs w:val="20"/>
                <w:lang w:val="mk-MK"/>
              </w:rPr>
              <w:t xml:space="preserve">кадемија за судии и јавни обвинители </w:t>
            </w:r>
            <w:r w:rsidRPr="00672C8A">
              <w:rPr>
                <w:rFonts w:ascii="StobiSerif Regular" w:hAnsi="StobiSerif Regular" w:cs="Times New Roman"/>
                <w:sz w:val="20"/>
                <w:szCs w:val="20"/>
                <w:lang w:val="mk-MK"/>
              </w:rPr>
              <w:t xml:space="preserve">  </w:t>
            </w:r>
          </w:p>
          <w:p w14:paraId="772C37DB" w14:textId="77777777" w:rsidR="00407678" w:rsidRDefault="00407678" w:rsidP="00407678">
            <w:pPr>
              <w:spacing w:after="0" w:line="240" w:lineRule="auto"/>
              <w:rPr>
                <w:rFonts w:ascii="StobiSerif Regular" w:hAnsi="StobiSerif Regular" w:cs="Times New Roman"/>
                <w:sz w:val="20"/>
                <w:szCs w:val="20"/>
                <w:lang w:val="mk-MK"/>
              </w:rPr>
            </w:pPr>
          </w:p>
          <w:p w14:paraId="20BEF4E1" w14:textId="7489D5D7" w:rsidR="00407678" w:rsidRPr="00672C8A" w:rsidRDefault="00407678" w:rsidP="00407678">
            <w:pPr>
              <w:spacing w:after="0" w:line="240" w:lineRule="auto"/>
              <w:rPr>
                <w:rFonts w:ascii="StobiSerif Regular" w:hAnsi="StobiSerif Regular" w:cs="Times New Roman"/>
                <w:sz w:val="20"/>
                <w:szCs w:val="20"/>
                <w:lang w:val="mk-MK"/>
              </w:rPr>
            </w:pPr>
          </w:p>
        </w:tc>
        <w:tc>
          <w:tcPr>
            <w:tcW w:w="2129" w:type="dxa"/>
          </w:tcPr>
          <w:p w14:paraId="58C51B5A" w14:textId="6E68EF2C" w:rsidR="00407678" w:rsidRPr="00672C8A" w:rsidRDefault="00407678" w:rsidP="00407678">
            <w:pPr>
              <w:spacing w:after="0" w:line="240" w:lineRule="auto"/>
              <w:rPr>
                <w:rFonts w:ascii="StobiSerif Regular" w:hAnsi="StobiSerif Regular" w:cs="Times New Roman"/>
                <w:sz w:val="20"/>
                <w:szCs w:val="20"/>
                <w:lang w:val="mk-MK"/>
              </w:rPr>
            </w:pPr>
          </w:p>
        </w:tc>
      </w:tr>
      <w:tr w:rsidR="00407678" w:rsidRPr="00672C8A" w14:paraId="64BD3F7A" w14:textId="77777777" w:rsidTr="00632DF7">
        <w:trPr>
          <w:trHeight w:val="349"/>
        </w:trPr>
        <w:tc>
          <w:tcPr>
            <w:tcW w:w="2056" w:type="dxa"/>
            <w:vMerge/>
          </w:tcPr>
          <w:p w14:paraId="3252FCDF" w14:textId="77777777" w:rsidR="00407678" w:rsidRPr="00672C8A" w:rsidRDefault="00407678" w:rsidP="00407678">
            <w:pPr>
              <w:spacing w:after="0" w:line="240" w:lineRule="auto"/>
              <w:rPr>
                <w:rFonts w:ascii="StobiSerif Regular" w:hAnsi="StobiSerif Regular" w:cs="Times New Roman"/>
                <w:sz w:val="20"/>
                <w:szCs w:val="20"/>
                <w:lang w:val="ru-RU"/>
              </w:rPr>
            </w:pPr>
          </w:p>
        </w:tc>
        <w:tc>
          <w:tcPr>
            <w:tcW w:w="2358" w:type="dxa"/>
          </w:tcPr>
          <w:p w14:paraId="34BBCA09" w14:textId="31CE06BB" w:rsidR="00407678" w:rsidRDefault="00407678"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Утврдување</w:t>
            </w:r>
            <w:r w:rsidRPr="00672C8A">
              <w:rPr>
                <w:rFonts w:ascii="StobiSerif Regular" w:hAnsi="StobiSerif Regular" w:cs="Times New Roman"/>
                <w:sz w:val="20"/>
                <w:szCs w:val="20"/>
                <w:lang w:val="mk-MK"/>
              </w:rPr>
              <w:t xml:space="preserve"> на Предлог на </w:t>
            </w:r>
            <w:r w:rsidR="00532319">
              <w:rPr>
                <w:rFonts w:ascii="StobiSerif Regular" w:hAnsi="StobiSerif Regular" w:cs="Times New Roman"/>
                <w:sz w:val="20"/>
                <w:szCs w:val="20"/>
                <w:lang w:val="mk-MK"/>
              </w:rPr>
              <w:t xml:space="preserve">закон за изменување и дополнување </w:t>
            </w:r>
            <w:r w:rsidRPr="00672C8A">
              <w:rPr>
                <w:rFonts w:ascii="StobiSerif Regular" w:hAnsi="StobiSerif Regular" w:cs="Times New Roman"/>
                <w:sz w:val="20"/>
                <w:szCs w:val="20"/>
                <w:lang w:val="mk-MK"/>
              </w:rPr>
              <w:t>на Закон</w:t>
            </w:r>
            <w:r w:rsidR="00532319">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t>Академија на судии и јавни обвинители</w:t>
            </w:r>
            <w:r w:rsidR="00532319">
              <w:rPr>
                <w:rFonts w:ascii="StobiSerif Regular" w:hAnsi="StobiSerif Regular" w:cs="Times New Roman"/>
                <w:sz w:val="20"/>
                <w:szCs w:val="20"/>
                <w:lang w:val="mk-MK"/>
              </w:rPr>
              <w:t xml:space="preserve">, </w:t>
            </w:r>
            <w:r w:rsidR="001B76A2">
              <w:rPr>
                <w:rFonts w:ascii="StobiSerif Regular" w:hAnsi="StobiSerif Regular" w:cs="Times New Roman"/>
                <w:sz w:val="20"/>
                <w:szCs w:val="20"/>
                <w:lang w:val="mk-MK"/>
              </w:rPr>
              <w:t>со цел д</w:t>
            </w:r>
            <w:r w:rsidR="001B76A2" w:rsidRPr="00532319">
              <w:rPr>
                <w:rFonts w:ascii="StobiSerif Regular" w:hAnsi="StobiSerif Regular" w:cs="Times New Roman"/>
                <w:sz w:val="20"/>
                <w:szCs w:val="20"/>
                <w:lang w:val="mk-MK"/>
              </w:rPr>
              <w:t xml:space="preserve">ополнување на </w:t>
            </w:r>
            <w:r w:rsidR="001B76A2">
              <w:rPr>
                <w:rFonts w:ascii="StobiSerif Regular" w:hAnsi="StobiSerif Regular" w:cs="Times New Roman"/>
                <w:sz w:val="20"/>
                <w:szCs w:val="20"/>
                <w:lang w:val="mk-MK"/>
              </w:rPr>
              <w:t xml:space="preserve">одредбите кои ги уредуваат темите кои ги опфаќа почетната обука, односно дополнување со  </w:t>
            </w:r>
            <w:r w:rsidR="001B76A2" w:rsidRPr="00532319">
              <w:rPr>
                <w:rFonts w:ascii="StobiSerif Regular" w:hAnsi="StobiSerif Regular" w:cs="Times New Roman"/>
                <w:sz w:val="20"/>
                <w:szCs w:val="20"/>
                <w:lang w:val="mk-MK"/>
              </w:rPr>
              <w:t>теми за судиската независност, самостојноста на јавното обвинителство и заштитата од влијание</w:t>
            </w:r>
          </w:p>
        </w:tc>
        <w:tc>
          <w:tcPr>
            <w:tcW w:w="1946" w:type="dxa"/>
          </w:tcPr>
          <w:p w14:paraId="234278A3" w14:textId="10D09BD2" w:rsidR="00407678" w:rsidRPr="00672C8A" w:rsidRDefault="000A7F09" w:rsidP="00407678">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1715" w:type="dxa"/>
          </w:tcPr>
          <w:p w14:paraId="481AD5FD" w14:textId="4AAC578E" w:rsidR="00407678" w:rsidRPr="00672C8A" w:rsidRDefault="00407678" w:rsidP="00407678">
            <w:pPr>
              <w:spacing w:after="0" w:line="240" w:lineRule="auto"/>
              <w:rPr>
                <w:rFonts w:ascii="StobiSerif Regular" w:hAnsi="StobiSerif Regular" w:cs="Times New Roman"/>
                <w:sz w:val="20"/>
                <w:szCs w:val="20"/>
                <w:lang w:val="mk-MK"/>
              </w:rPr>
            </w:pPr>
          </w:p>
        </w:tc>
        <w:tc>
          <w:tcPr>
            <w:tcW w:w="1701" w:type="dxa"/>
            <w:gridSpan w:val="2"/>
          </w:tcPr>
          <w:p w14:paraId="48901D68" w14:textId="47E4F306" w:rsidR="00407678"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407678" w:rsidRPr="00672C8A">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407678" w:rsidRPr="00672C8A">
              <w:rPr>
                <w:rFonts w:ascii="StobiSerif Regular" w:hAnsi="StobiSerif Regular" w:cs="Times New Roman"/>
                <w:sz w:val="20"/>
                <w:szCs w:val="20"/>
                <w:lang w:val="mk-MK"/>
              </w:rPr>
              <w:t xml:space="preserve"> 202</w:t>
            </w:r>
            <w:r w:rsidR="00407678">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5BC4F818" w14:textId="67507BB3" w:rsidR="00407678" w:rsidRPr="00672C8A" w:rsidRDefault="00532319" w:rsidP="00407678">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Утврден Предлог на закон за изменување и дополнување на </w:t>
            </w:r>
            <w:r w:rsidRPr="00672C8A">
              <w:rPr>
                <w:rFonts w:ascii="StobiSerif Regular" w:hAnsi="StobiSerif Regular" w:cs="Times New Roman"/>
                <w:sz w:val="20"/>
                <w:szCs w:val="20"/>
                <w:lang w:val="mk-MK"/>
              </w:rPr>
              <w:t xml:space="preserve"> 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А</w:t>
            </w:r>
            <w:r>
              <w:rPr>
                <w:rFonts w:ascii="StobiSerif Regular" w:hAnsi="StobiSerif Regular" w:cs="Times New Roman"/>
                <w:sz w:val="20"/>
                <w:szCs w:val="20"/>
                <w:lang w:val="mk-MK"/>
              </w:rPr>
              <w:t xml:space="preserve">кадемија за судии и јавни обвинители </w:t>
            </w:r>
            <w:r w:rsidRPr="00672C8A">
              <w:rPr>
                <w:rFonts w:ascii="StobiSerif Regular" w:hAnsi="StobiSerif Regular" w:cs="Times New Roman"/>
                <w:sz w:val="20"/>
                <w:szCs w:val="20"/>
                <w:lang w:val="mk-MK"/>
              </w:rPr>
              <w:t xml:space="preserve">  </w:t>
            </w:r>
          </w:p>
        </w:tc>
        <w:tc>
          <w:tcPr>
            <w:tcW w:w="2129" w:type="dxa"/>
          </w:tcPr>
          <w:p w14:paraId="2E6E9E57" w14:textId="50A7C411" w:rsidR="00407678" w:rsidRPr="00672C8A" w:rsidRDefault="00407678" w:rsidP="00407678">
            <w:pPr>
              <w:spacing w:after="0" w:line="240" w:lineRule="auto"/>
              <w:rPr>
                <w:rFonts w:ascii="StobiSerif Regular" w:hAnsi="StobiSerif Regular" w:cs="Times New Roman"/>
                <w:sz w:val="20"/>
                <w:szCs w:val="20"/>
                <w:lang w:val="mk-MK"/>
              </w:rPr>
            </w:pPr>
          </w:p>
        </w:tc>
      </w:tr>
      <w:tr w:rsidR="00407678" w:rsidRPr="00672C8A" w14:paraId="2E75AE63" w14:textId="77777777" w:rsidTr="00632DF7">
        <w:trPr>
          <w:trHeight w:val="366"/>
        </w:trPr>
        <w:tc>
          <w:tcPr>
            <w:tcW w:w="2056" w:type="dxa"/>
            <w:vMerge/>
          </w:tcPr>
          <w:p w14:paraId="567DAF83" w14:textId="77777777" w:rsidR="00407678" w:rsidRPr="00672C8A" w:rsidRDefault="00407678" w:rsidP="00407678">
            <w:pPr>
              <w:spacing w:after="0" w:line="240" w:lineRule="auto"/>
              <w:rPr>
                <w:rFonts w:ascii="StobiSerif Regular" w:hAnsi="StobiSerif Regular" w:cs="Times New Roman"/>
                <w:sz w:val="20"/>
                <w:szCs w:val="20"/>
                <w:lang w:val="ru-RU"/>
              </w:rPr>
            </w:pPr>
          </w:p>
        </w:tc>
        <w:tc>
          <w:tcPr>
            <w:tcW w:w="2358" w:type="dxa"/>
          </w:tcPr>
          <w:p w14:paraId="2EC30D3B" w14:textId="6852E09D" w:rsidR="00407678" w:rsidRDefault="00407678"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Донесување на </w:t>
            </w:r>
            <w:r w:rsidR="00532319">
              <w:rPr>
                <w:rFonts w:ascii="StobiSerif Regular" w:hAnsi="StobiSerif Regular" w:cs="Times New Roman"/>
                <w:sz w:val="20"/>
                <w:szCs w:val="20"/>
                <w:lang w:val="mk-MK"/>
              </w:rPr>
              <w:t xml:space="preserve">Закон за изменување и дополнување на </w:t>
            </w:r>
            <w:r w:rsidRPr="00672C8A">
              <w:rPr>
                <w:rFonts w:ascii="StobiSerif Regular" w:hAnsi="StobiSerif Regular" w:cs="Times New Roman"/>
                <w:sz w:val="20"/>
                <w:szCs w:val="20"/>
                <w:lang w:val="mk-MK"/>
              </w:rPr>
              <w:lastRenderedPageBreak/>
              <w:t>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t>Академија на судии и јавни обвинители</w:t>
            </w:r>
            <w:r w:rsidR="006B287B">
              <w:rPr>
                <w:rFonts w:ascii="StobiSerif Regular" w:hAnsi="StobiSerif Regular" w:cs="Times New Roman"/>
                <w:sz w:val="20"/>
                <w:szCs w:val="20"/>
                <w:lang w:val="mk-MK"/>
              </w:rPr>
              <w:t xml:space="preserve">, </w:t>
            </w:r>
            <w:r w:rsidR="001B76A2">
              <w:rPr>
                <w:rFonts w:ascii="StobiSerif Regular" w:hAnsi="StobiSerif Regular" w:cs="Times New Roman"/>
                <w:sz w:val="20"/>
                <w:szCs w:val="20"/>
                <w:lang w:val="mk-MK"/>
              </w:rPr>
              <w:t>со цел д</w:t>
            </w:r>
            <w:r w:rsidR="001B76A2" w:rsidRPr="00532319">
              <w:rPr>
                <w:rFonts w:ascii="StobiSerif Regular" w:hAnsi="StobiSerif Regular" w:cs="Times New Roman"/>
                <w:sz w:val="20"/>
                <w:szCs w:val="20"/>
                <w:lang w:val="mk-MK"/>
              </w:rPr>
              <w:t xml:space="preserve">ополнување на </w:t>
            </w:r>
            <w:r w:rsidR="001B76A2">
              <w:rPr>
                <w:rFonts w:ascii="StobiSerif Regular" w:hAnsi="StobiSerif Regular" w:cs="Times New Roman"/>
                <w:sz w:val="20"/>
                <w:szCs w:val="20"/>
                <w:lang w:val="mk-MK"/>
              </w:rPr>
              <w:t xml:space="preserve">одредбите кои ги уредуваат темите кои ги опфаќа почетната обука, односно дополнување со  </w:t>
            </w:r>
            <w:r w:rsidR="001B76A2" w:rsidRPr="00532319">
              <w:rPr>
                <w:rFonts w:ascii="StobiSerif Regular" w:hAnsi="StobiSerif Regular" w:cs="Times New Roman"/>
                <w:sz w:val="20"/>
                <w:szCs w:val="20"/>
                <w:lang w:val="mk-MK"/>
              </w:rPr>
              <w:t>теми за судиската независност, самостојноста на јавното обвинителство и заштитата од влијание</w:t>
            </w:r>
          </w:p>
        </w:tc>
        <w:tc>
          <w:tcPr>
            <w:tcW w:w="1946" w:type="dxa"/>
          </w:tcPr>
          <w:p w14:paraId="0BDF65B5" w14:textId="13319B02" w:rsidR="00407678" w:rsidRPr="00672C8A" w:rsidRDefault="000A7F09" w:rsidP="00407678">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Собрание </w:t>
            </w:r>
          </w:p>
        </w:tc>
        <w:tc>
          <w:tcPr>
            <w:tcW w:w="1715" w:type="dxa"/>
          </w:tcPr>
          <w:p w14:paraId="144D78FE" w14:textId="633B0999" w:rsidR="00407678" w:rsidRPr="00672C8A" w:rsidRDefault="000A7F09" w:rsidP="00407678">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1701" w:type="dxa"/>
            <w:gridSpan w:val="2"/>
          </w:tcPr>
          <w:p w14:paraId="7B277080" w14:textId="4E7FCFB6" w:rsidR="00407678" w:rsidRPr="00672C8A" w:rsidRDefault="008E3A5C"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ru-RU"/>
              </w:rPr>
              <w:t xml:space="preserve">Прва </w:t>
            </w:r>
            <w:r w:rsidR="00407678" w:rsidRPr="00672C8A">
              <w:rPr>
                <w:rFonts w:ascii="StobiSerif Regular" w:hAnsi="StobiSerif Regular" w:cs="Times New Roman"/>
                <w:sz w:val="20"/>
                <w:szCs w:val="20"/>
                <w:lang w:val="ru-RU"/>
              </w:rPr>
              <w:t xml:space="preserve">половина </w:t>
            </w:r>
            <w:r w:rsidR="00E37164">
              <w:rPr>
                <w:rFonts w:ascii="StobiSerif Regular" w:hAnsi="StobiSerif Regular" w:cs="Times New Roman"/>
                <w:sz w:val="20"/>
                <w:szCs w:val="20"/>
                <w:lang w:val="ru-RU"/>
              </w:rPr>
              <w:t>на</w:t>
            </w:r>
            <w:r w:rsidR="00407678" w:rsidRPr="00672C8A">
              <w:rPr>
                <w:rFonts w:ascii="StobiSerif Regular" w:hAnsi="StobiSerif Regular" w:cs="Times New Roman"/>
                <w:sz w:val="20"/>
                <w:szCs w:val="20"/>
                <w:lang w:val="ru-RU"/>
              </w:rPr>
              <w:t xml:space="preserve"> 202</w:t>
            </w:r>
            <w:r w:rsidR="00407678">
              <w:rPr>
                <w:rFonts w:ascii="StobiSerif Regular" w:hAnsi="StobiSerif Regular" w:cs="Times New Roman"/>
                <w:sz w:val="20"/>
                <w:szCs w:val="20"/>
                <w:lang w:val="ru-RU"/>
              </w:rPr>
              <w:t xml:space="preserve">7 </w:t>
            </w:r>
            <w:r w:rsidR="00407678" w:rsidRPr="00672C8A">
              <w:rPr>
                <w:rFonts w:ascii="StobiSerif Regular" w:hAnsi="StobiSerif Regular" w:cs="Times New Roman"/>
                <w:sz w:val="20"/>
                <w:szCs w:val="20"/>
                <w:lang w:val="ru-RU"/>
              </w:rPr>
              <w:t>година</w:t>
            </w:r>
          </w:p>
        </w:tc>
        <w:tc>
          <w:tcPr>
            <w:tcW w:w="1894" w:type="dxa"/>
          </w:tcPr>
          <w:p w14:paraId="3313E29A" w14:textId="3BC8AB7D" w:rsidR="00407678" w:rsidRPr="00672C8A" w:rsidRDefault="00407678" w:rsidP="00407678">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Донесен</w:t>
            </w:r>
            <w:r w:rsidR="00532319">
              <w:rPr>
                <w:rFonts w:ascii="StobiSerif Regular" w:hAnsi="StobiSerif Regular" w:cs="Times New Roman"/>
                <w:sz w:val="20"/>
                <w:szCs w:val="20"/>
                <w:lang w:val="mk-MK"/>
              </w:rPr>
              <w:t xml:space="preserve"> Закон за изменување и дополнување на</w:t>
            </w:r>
            <w:r w:rsidRPr="00672C8A">
              <w:rPr>
                <w:rFonts w:ascii="StobiSerif Regular" w:hAnsi="StobiSerif Regular" w:cs="Times New Roman"/>
                <w:sz w:val="20"/>
                <w:szCs w:val="20"/>
                <w:lang w:val="mk-MK"/>
              </w:rPr>
              <w:t xml:space="preserve"> Закон</w:t>
            </w:r>
            <w:r>
              <w:rPr>
                <w:rFonts w:ascii="StobiSerif Regular" w:hAnsi="StobiSerif Regular" w:cs="Times New Roman"/>
                <w:sz w:val="20"/>
                <w:szCs w:val="20"/>
                <w:lang w:val="mk-MK"/>
              </w:rPr>
              <w:t>от</w:t>
            </w:r>
            <w:r w:rsidRPr="00672C8A">
              <w:rPr>
                <w:rFonts w:ascii="StobiSerif Regular" w:hAnsi="StobiSerif Regular" w:cs="Times New Roman"/>
                <w:sz w:val="20"/>
                <w:szCs w:val="20"/>
                <w:lang w:val="mk-MK"/>
              </w:rPr>
              <w:t xml:space="preserve"> за </w:t>
            </w:r>
            <w:r>
              <w:rPr>
                <w:rFonts w:ascii="StobiSerif Regular" w:hAnsi="StobiSerif Regular" w:cs="Times New Roman"/>
                <w:sz w:val="20"/>
                <w:szCs w:val="20"/>
                <w:lang w:val="mk-MK"/>
              </w:rPr>
              <w:lastRenderedPageBreak/>
              <w:t>Академија на судии и јавни обвинители</w:t>
            </w:r>
          </w:p>
        </w:tc>
        <w:tc>
          <w:tcPr>
            <w:tcW w:w="2129" w:type="dxa"/>
          </w:tcPr>
          <w:p w14:paraId="297030D2" w14:textId="4F19A614" w:rsidR="00407678" w:rsidRPr="00672C8A" w:rsidRDefault="00407678" w:rsidP="00407678">
            <w:pPr>
              <w:spacing w:after="0" w:line="240" w:lineRule="auto"/>
              <w:rPr>
                <w:rFonts w:ascii="StobiSerif Regular" w:hAnsi="StobiSerif Regular" w:cs="Times New Roman"/>
                <w:sz w:val="20"/>
                <w:szCs w:val="20"/>
                <w:lang w:val="mk-MK"/>
              </w:rPr>
            </w:pPr>
          </w:p>
          <w:p w14:paraId="1CE8EA6A" w14:textId="77777777" w:rsidR="00407678" w:rsidRPr="00672C8A" w:rsidRDefault="00407678" w:rsidP="00407678">
            <w:pPr>
              <w:spacing w:after="0" w:line="240" w:lineRule="auto"/>
              <w:rPr>
                <w:rFonts w:ascii="StobiSerif Regular" w:hAnsi="StobiSerif Regular" w:cs="Times New Roman"/>
                <w:sz w:val="20"/>
                <w:szCs w:val="20"/>
                <w:lang w:val="mk-MK"/>
              </w:rPr>
            </w:pPr>
          </w:p>
        </w:tc>
      </w:tr>
      <w:tr w:rsidR="00064519" w:rsidRPr="00672C8A" w14:paraId="6E94919D" w14:textId="77777777" w:rsidTr="00632DF7">
        <w:tc>
          <w:tcPr>
            <w:tcW w:w="2056" w:type="dxa"/>
            <w:vMerge/>
          </w:tcPr>
          <w:p w14:paraId="3A611C58" w14:textId="77777777" w:rsidR="00064519" w:rsidRPr="00672C8A" w:rsidRDefault="00064519" w:rsidP="00064519">
            <w:pPr>
              <w:spacing w:after="0" w:line="240" w:lineRule="auto"/>
              <w:rPr>
                <w:rFonts w:ascii="StobiSerif Regular" w:hAnsi="StobiSerif Regular" w:cs="Times New Roman"/>
                <w:sz w:val="20"/>
                <w:szCs w:val="20"/>
                <w:lang w:val="ru-RU"/>
              </w:rPr>
            </w:pPr>
          </w:p>
        </w:tc>
        <w:tc>
          <w:tcPr>
            <w:tcW w:w="2358" w:type="dxa"/>
          </w:tcPr>
          <w:p w14:paraId="3A894086" w14:textId="2E17BAE9" w:rsidR="00064519" w:rsidRPr="00672C8A" w:rsidRDefault="008E4680"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Дополнување на Програмата за почетна обука со теми за судиската независност, самостојноста на јавното обвинителство и заштитата од влијание</w:t>
            </w:r>
          </w:p>
        </w:tc>
        <w:tc>
          <w:tcPr>
            <w:tcW w:w="1946" w:type="dxa"/>
          </w:tcPr>
          <w:p w14:paraId="3E7D2561"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АСЈО</w:t>
            </w:r>
          </w:p>
        </w:tc>
        <w:tc>
          <w:tcPr>
            <w:tcW w:w="1715" w:type="dxa"/>
          </w:tcPr>
          <w:p w14:paraId="0B6CC408" w14:textId="25A607AD" w:rsidR="00632DF7" w:rsidRPr="00513BDB" w:rsidRDefault="00632DF7"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p w14:paraId="0813CF8D" w14:textId="4040D06C"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 </w:t>
            </w:r>
          </w:p>
        </w:tc>
        <w:tc>
          <w:tcPr>
            <w:tcW w:w="1701" w:type="dxa"/>
            <w:gridSpan w:val="2"/>
          </w:tcPr>
          <w:p w14:paraId="7B0E1063" w14:textId="2C750257" w:rsidR="00064519" w:rsidRPr="00672C8A" w:rsidRDefault="00064519" w:rsidP="00E37164">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2027</w:t>
            </w:r>
            <w:r w:rsidR="000926E4">
              <w:rPr>
                <w:rFonts w:ascii="StobiSerif Regular" w:hAnsi="StobiSerif Regular" w:cs="Times New Roman"/>
                <w:sz w:val="20"/>
                <w:szCs w:val="20"/>
                <w:lang w:val="mk-MK"/>
              </w:rPr>
              <w:t xml:space="preserve"> година</w:t>
            </w:r>
          </w:p>
        </w:tc>
        <w:tc>
          <w:tcPr>
            <w:tcW w:w="1894" w:type="dxa"/>
          </w:tcPr>
          <w:p w14:paraId="6597A0B2" w14:textId="5F8FB722" w:rsidR="00064519" w:rsidRPr="00672C8A" w:rsidRDefault="005323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Донесена</w:t>
            </w:r>
            <w:r w:rsidR="00064519" w:rsidRPr="00672C8A">
              <w:rPr>
                <w:rFonts w:ascii="StobiSerif Regular" w:hAnsi="StobiSerif Regular" w:cs="Times New Roman"/>
                <w:sz w:val="20"/>
                <w:szCs w:val="20"/>
                <w:lang w:val="mk-MK"/>
              </w:rPr>
              <w:t xml:space="preserve"> Програма за почетна обука согласно новите правила, во неа е опфатена независноста и самостојноста на (право)судството и заштитата од влијанија</w:t>
            </w:r>
          </w:p>
        </w:tc>
        <w:tc>
          <w:tcPr>
            <w:tcW w:w="2129" w:type="dxa"/>
          </w:tcPr>
          <w:p w14:paraId="04FCBABD" w14:textId="2605284E"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7F4608AC" w14:textId="77777777" w:rsidTr="00632DF7">
        <w:tc>
          <w:tcPr>
            <w:tcW w:w="2056" w:type="dxa"/>
            <w:vMerge/>
          </w:tcPr>
          <w:p w14:paraId="54A333A3" w14:textId="77777777" w:rsidR="00064519" w:rsidRPr="00672C8A" w:rsidRDefault="00064519" w:rsidP="00064519">
            <w:pPr>
              <w:spacing w:after="0" w:line="240" w:lineRule="auto"/>
              <w:rPr>
                <w:rFonts w:ascii="StobiSerif Regular" w:hAnsi="StobiSerif Regular" w:cs="Times New Roman"/>
                <w:color w:val="EE0000"/>
                <w:sz w:val="20"/>
                <w:szCs w:val="20"/>
              </w:rPr>
            </w:pPr>
          </w:p>
        </w:tc>
        <w:tc>
          <w:tcPr>
            <w:tcW w:w="2358" w:type="dxa"/>
          </w:tcPr>
          <w:p w14:paraId="7FDC2A83" w14:textId="6D3EB7AF" w:rsidR="00064519" w:rsidRPr="00407678" w:rsidRDefault="00064519" w:rsidP="001F7EF0">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Организирање на обуки за стручните службеници во судството, јавното обвинителство, службениците во Судскиот совет на РСМ и Советот на јавни обвинители на РСМ за интегритет, заштита од влијанија и други релевантни теми поврзани со превенција на корупција</w:t>
            </w:r>
          </w:p>
        </w:tc>
        <w:tc>
          <w:tcPr>
            <w:tcW w:w="1946" w:type="dxa"/>
          </w:tcPr>
          <w:p w14:paraId="3C57D110"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АСЈО</w:t>
            </w:r>
          </w:p>
        </w:tc>
        <w:tc>
          <w:tcPr>
            <w:tcW w:w="1715" w:type="dxa"/>
          </w:tcPr>
          <w:p w14:paraId="54B7BD77" w14:textId="0FC3DCB0"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Судови </w:t>
            </w:r>
          </w:p>
          <w:p w14:paraId="31D5F262" w14:textId="67F6148A"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Јавно обвинителство на РСМ </w:t>
            </w:r>
          </w:p>
          <w:p w14:paraId="2C16D35D" w14:textId="667EF2B5"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Судски совет на РСМ </w:t>
            </w:r>
          </w:p>
          <w:p w14:paraId="02B76371" w14:textId="42658E91"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Совет на јавни обвинители на РСМ </w:t>
            </w:r>
          </w:p>
        </w:tc>
        <w:tc>
          <w:tcPr>
            <w:tcW w:w="1701" w:type="dxa"/>
            <w:gridSpan w:val="2"/>
          </w:tcPr>
          <w:p w14:paraId="506E928F" w14:textId="68326C0D"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2026</w:t>
            </w:r>
            <w:r w:rsidR="000926E4">
              <w:rPr>
                <w:rFonts w:ascii="StobiSerif Regular" w:hAnsi="StobiSerif Regular" w:cs="Times New Roman"/>
                <w:sz w:val="20"/>
                <w:szCs w:val="20"/>
                <w:lang w:val="mk-MK"/>
              </w:rPr>
              <w:t xml:space="preserve"> година</w:t>
            </w:r>
            <w:r w:rsidR="000926E4" w:rsidRPr="00672C8A">
              <w:rPr>
                <w:rFonts w:ascii="StobiSerif Regular" w:hAnsi="StobiSerif Regular" w:cs="Times New Roman"/>
                <w:sz w:val="20"/>
                <w:szCs w:val="20"/>
                <w:lang w:val="mk-MK"/>
              </w:rPr>
              <w:t xml:space="preserve"> </w:t>
            </w:r>
            <w:r w:rsidR="000926E4">
              <w:rPr>
                <w:rFonts w:ascii="StobiSerif Regular" w:hAnsi="StobiSerif Regular" w:cs="Times New Roman"/>
                <w:sz w:val="20"/>
                <w:szCs w:val="20"/>
                <w:lang w:val="mk-MK"/>
              </w:rPr>
              <w:t xml:space="preserve"> и к</w:t>
            </w:r>
            <w:r w:rsidRPr="00672C8A">
              <w:rPr>
                <w:rFonts w:ascii="StobiSerif Regular" w:hAnsi="StobiSerif Regular" w:cs="Times New Roman"/>
                <w:sz w:val="20"/>
                <w:szCs w:val="20"/>
                <w:lang w:val="mk-MK"/>
              </w:rPr>
              <w:t>онтинуирано</w:t>
            </w:r>
          </w:p>
        </w:tc>
        <w:tc>
          <w:tcPr>
            <w:tcW w:w="1894" w:type="dxa"/>
          </w:tcPr>
          <w:p w14:paraId="3CF94DBF"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Еднаш годишно се одржува обука, според специјализирана програма, за интегритет, заштита од влијанија и други релевантни теми поврзани со превенција на корупција</w:t>
            </w:r>
          </w:p>
        </w:tc>
        <w:tc>
          <w:tcPr>
            <w:tcW w:w="2129" w:type="dxa"/>
          </w:tcPr>
          <w:p w14:paraId="4328620B" w14:textId="2EE8066A"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4421F14F" w14:textId="77777777" w:rsidTr="00632DF7">
        <w:tc>
          <w:tcPr>
            <w:tcW w:w="2056" w:type="dxa"/>
            <w:vMerge w:val="restart"/>
          </w:tcPr>
          <w:p w14:paraId="46D9E32A" w14:textId="40AC6279" w:rsidR="00064519" w:rsidRPr="00672C8A" w:rsidRDefault="00407678" w:rsidP="00507BCF">
            <w:pPr>
              <w:pStyle w:val="ListParagraph"/>
              <w:numPr>
                <w:ilvl w:val="0"/>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В</w:t>
            </w:r>
            <w:r w:rsidR="00064519" w:rsidRPr="00672C8A">
              <w:rPr>
                <w:rFonts w:ascii="StobiSerif Regular" w:hAnsi="StobiSerif Regular" w:cs="Times New Roman"/>
                <w:sz w:val="20"/>
                <w:szCs w:val="20"/>
                <w:lang w:val="mk-MK"/>
              </w:rPr>
              <w:t>оспоставување на автоматизиран електронски систем за распределба и следење на предметите во јавното обвинителство</w:t>
            </w:r>
          </w:p>
        </w:tc>
        <w:tc>
          <w:tcPr>
            <w:tcW w:w="2358" w:type="dxa"/>
          </w:tcPr>
          <w:p w14:paraId="2FEC89F7" w14:textId="642485BC" w:rsidR="00064519" w:rsidRPr="00672C8A" w:rsidRDefault="00064519" w:rsidP="00507BCF">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Измена на Правилник за начинот на распределба на предметите во </w:t>
            </w:r>
            <w:r w:rsidR="005E01EA">
              <w:rPr>
                <w:rFonts w:ascii="StobiSerif Regular" w:hAnsi="StobiSerif Regular" w:cs="Times New Roman"/>
                <w:sz w:val="20"/>
                <w:szCs w:val="20"/>
                <w:lang w:val="mk-MK"/>
              </w:rPr>
              <w:t xml:space="preserve">јавното обвинителство </w:t>
            </w:r>
            <w:r w:rsidRPr="00672C8A">
              <w:rPr>
                <w:rFonts w:ascii="StobiSerif Regular" w:hAnsi="StobiSerif Regular" w:cs="Times New Roman"/>
                <w:sz w:val="20"/>
                <w:szCs w:val="20"/>
                <w:lang w:val="mk-MK"/>
              </w:rPr>
              <w:t xml:space="preserve">преку системот за електронска распределба, со цел утврдување на прецизен рок </w:t>
            </w:r>
            <w:r w:rsidRPr="00672C8A">
              <w:rPr>
                <w:rFonts w:ascii="StobiSerif Regular" w:hAnsi="StobiSerif Regular" w:cs="Times New Roman"/>
                <w:sz w:val="20"/>
                <w:szCs w:val="20"/>
                <w:lang w:val="mk-MK"/>
              </w:rPr>
              <w:lastRenderedPageBreak/>
              <w:t>за започнување со примена</w:t>
            </w:r>
          </w:p>
        </w:tc>
        <w:tc>
          <w:tcPr>
            <w:tcW w:w="1946" w:type="dxa"/>
          </w:tcPr>
          <w:p w14:paraId="20759C0E"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ЈОРСМ</w:t>
            </w:r>
          </w:p>
        </w:tc>
        <w:tc>
          <w:tcPr>
            <w:tcW w:w="1715" w:type="dxa"/>
          </w:tcPr>
          <w:p w14:paraId="5AF077F6" w14:textId="164ACE54"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5636FF05" w14:textId="20312508" w:rsidR="00064519" w:rsidRPr="00672C8A" w:rsidRDefault="00064519"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Втора</w:t>
            </w:r>
            <w:r w:rsidRPr="00672C8A">
              <w:rPr>
                <w:rFonts w:ascii="StobiSerif Regular" w:hAnsi="StobiSerif Regular" w:cs="Times New Roman"/>
                <w:sz w:val="20"/>
                <w:szCs w:val="20"/>
                <w:lang w:val="mk-MK"/>
              </w:rPr>
              <w:t xml:space="preserve"> 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2026 година</w:t>
            </w:r>
          </w:p>
        </w:tc>
        <w:tc>
          <w:tcPr>
            <w:tcW w:w="1894" w:type="dxa"/>
          </w:tcPr>
          <w:p w14:paraId="16E236D0"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Усвоена измена на Правилникот во делот на преодните и завршните одредби</w:t>
            </w:r>
          </w:p>
        </w:tc>
        <w:tc>
          <w:tcPr>
            <w:tcW w:w="2129" w:type="dxa"/>
          </w:tcPr>
          <w:p w14:paraId="7F5D94C9" w14:textId="4EDA1A5F"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41632ECC" w14:textId="77777777" w:rsidTr="00632DF7">
        <w:tc>
          <w:tcPr>
            <w:tcW w:w="2056" w:type="dxa"/>
            <w:vMerge/>
          </w:tcPr>
          <w:p w14:paraId="65333B23"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7970ACF1" w14:textId="5A2A888E" w:rsidR="00064519" w:rsidRPr="00672C8A" w:rsidRDefault="00064519" w:rsidP="00507BCF">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Набавка на автоматизиран електронски систем за распределба и следење на предметите во јавното обвинителство</w:t>
            </w:r>
          </w:p>
        </w:tc>
        <w:tc>
          <w:tcPr>
            <w:tcW w:w="1946" w:type="dxa"/>
          </w:tcPr>
          <w:p w14:paraId="72A783B9"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ЈОРСМ</w:t>
            </w:r>
          </w:p>
        </w:tc>
        <w:tc>
          <w:tcPr>
            <w:tcW w:w="1715" w:type="dxa"/>
          </w:tcPr>
          <w:p w14:paraId="1F7538E2" w14:textId="20328EA6"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6F14067F" w14:textId="44F143A6" w:rsidR="00064519" w:rsidRPr="00672C8A" w:rsidRDefault="00407678"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Втора </w:t>
            </w:r>
            <w:r w:rsidR="00064519" w:rsidRPr="00672C8A">
              <w:rPr>
                <w:rFonts w:ascii="StobiSerif Regular" w:hAnsi="StobiSerif Regular" w:cs="Times New Roman"/>
                <w:sz w:val="20"/>
                <w:szCs w:val="20"/>
                <w:lang w:val="mk-MK"/>
              </w:rPr>
              <w:t xml:space="preserve"> половина </w:t>
            </w:r>
            <w:r w:rsidR="00E37164">
              <w:rPr>
                <w:rFonts w:ascii="StobiSerif Regular" w:hAnsi="StobiSerif Regular" w:cs="Times New Roman"/>
                <w:sz w:val="20"/>
                <w:szCs w:val="20"/>
                <w:lang w:val="mk-MK"/>
              </w:rPr>
              <w:t>на</w:t>
            </w:r>
            <w:r w:rsidR="00064519" w:rsidRPr="00672C8A">
              <w:rPr>
                <w:rFonts w:ascii="StobiSerif Regular" w:hAnsi="StobiSerif Regular" w:cs="Times New Roman"/>
                <w:sz w:val="20"/>
                <w:szCs w:val="20"/>
                <w:lang w:val="mk-MK"/>
              </w:rPr>
              <w:t xml:space="preserve"> 2027</w:t>
            </w:r>
            <w:r w:rsidR="000926E4">
              <w:rPr>
                <w:rFonts w:ascii="StobiSerif Regular" w:hAnsi="StobiSerif Regular" w:cs="Times New Roman"/>
                <w:sz w:val="20"/>
                <w:szCs w:val="20"/>
                <w:lang w:val="mk-MK"/>
              </w:rPr>
              <w:t xml:space="preserve"> година</w:t>
            </w:r>
          </w:p>
        </w:tc>
        <w:tc>
          <w:tcPr>
            <w:tcW w:w="1894" w:type="dxa"/>
          </w:tcPr>
          <w:p w14:paraId="6E4A3284"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Набавен автоматизиран електронски систем за распределба и следење на предметите во јавното обвинителство</w:t>
            </w:r>
          </w:p>
          <w:p w14:paraId="2F80DFE0" w14:textId="77777777" w:rsidR="00064519" w:rsidRPr="00672C8A" w:rsidRDefault="00064519" w:rsidP="00064519">
            <w:pPr>
              <w:spacing w:after="0" w:line="240" w:lineRule="auto"/>
              <w:rPr>
                <w:rFonts w:ascii="StobiSerif Regular" w:hAnsi="StobiSerif Regular" w:cs="Times New Roman"/>
                <w:sz w:val="20"/>
                <w:szCs w:val="20"/>
                <w:lang w:val="mk-MK"/>
              </w:rPr>
            </w:pPr>
          </w:p>
          <w:p w14:paraId="7E1959D4"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Системот е ставен во употреба</w:t>
            </w:r>
          </w:p>
        </w:tc>
        <w:tc>
          <w:tcPr>
            <w:tcW w:w="2129" w:type="dxa"/>
          </w:tcPr>
          <w:p w14:paraId="2D9828D5" w14:textId="4E972B81"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267AF650" w14:textId="77777777" w:rsidTr="00632DF7">
        <w:tc>
          <w:tcPr>
            <w:tcW w:w="2056" w:type="dxa"/>
            <w:vMerge/>
          </w:tcPr>
          <w:p w14:paraId="15072386"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358" w:type="dxa"/>
          </w:tcPr>
          <w:p w14:paraId="4DEA963C" w14:textId="482463AA" w:rsidR="00064519" w:rsidRPr="00672C8A" w:rsidRDefault="00064519" w:rsidP="00507BCF">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Организирање на обуки за употреба на автоматизиран електронски систем за распределба и следење на предметите во јавното обвинителство</w:t>
            </w:r>
          </w:p>
        </w:tc>
        <w:tc>
          <w:tcPr>
            <w:tcW w:w="1946" w:type="dxa"/>
          </w:tcPr>
          <w:p w14:paraId="3B924B5F"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ЈОРСМ</w:t>
            </w:r>
          </w:p>
        </w:tc>
        <w:tc>
          <w:tcPr>
            <w:tcW w:w="1715" w:type="dxa"/>
          </w:tcPr>
          <w:p w14:paraId="7662519A" w14:textId="186CCC5B" w:rsidR="00064519" w:rsidRPr="00672C8A" w:rsidRDefault="00064519" w:rsidP="00064519">
            <w:pPr>
              <w:spacing w:after="0" w:line="240" w:lineRule="auto"/>
              <w:rPr>
                <w:rFonts w:ascii="StobiSerif Regular" w:hAnsi="StobiSerif Regular" w:cs="Times New Roman"/>
                <w:sz w:val="20"/>
                <w:szCs w:val="20"/>
                <w:lang w:val="mk-MK"/>
              </w:rPr>
            </w:pPr>
          </w:p>
        </w:tc>
        <w:tc>
          <w:tcPr>
            <w:tcW w:w="1701" w:type="dxa"/>
            <w:gridSpan w:val="2"/>
          </w:tcPr>
          <w:p w14:paraId="34E175D6" w14:textId="70AF374E" w:rsidR="00064519" w:rsidRPr="00672C8A" w:rsidRDefault="00064519" w:rsidP="00E37164">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2027 година</w:t>
            </w:r>
          </w:p>
        </w:tc>
        <w:tc>
          <w:tcPr>
            <w:tcW w:w="1894" w:type="dxa"/>
          </w:tcPr>
          <w:p w14:paraId="48725401" w14:textId="4C217D53"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Одржан</w:t>
            </w:r>
            <w:r w:rsidR="005E01EA">
              <w:rPr>
                <w:rFonts w:ascii="StobiSerif Regular" w:hAnsi="StobiSerif Regular" w:cs="Times New Roman"/>
                <w:sz w:val="20"/>
                <w:szCs w:val="20"/>
                <w:lang w:val="mk-MK"/>
              </w:rPr>
              <w:t>и</w:t>
            </w:r>
            <w:r w:rsidRPr="00672C8A">
              <w:rPr>
                <w:rFonts w:ascii="StobiSerif Regular" w:hAnsi="StobiSerif Regular" w:cs="Times New Roman"/>
                <w:sz w:val="20"/>
                <w:szCs w:val="20"/>
                <w:lang w:val="mk-MK"/>
              </w:rPr>
              <w:t xml:space="preserve"> обука за употреба на системот</w:t>
            </w:r>
          </w:p>
          <w:p w14:paraId="650D8C38" w14:textId="77777777" w:rsidR="00064519" w:rsidRPr="00672C8A" w:rsidRDefault="00064519" w:rsidP="00064519">
            <w:pPr>
              <w:spacing w:after="0" w:line="240" w:lineRule="auto"/>
              <w:rPr>
                <w:rFonts w:ascii="StobiSerif Regular" w:hAnsi="StobiSerif Regular" w:cs="Times New Roman"/>
                <w:sz w:val="20"/>
                <w:szCs w:val="20"/>
                <w:lang w:val="mk-MK"/>
              </w:rPr>
            </w:pPr>
          </w:p>
          <w:p w14:paraId="53C922B9"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129" w:type="dxa"/>
          </w:tcPr>
          <w:p w14:paraId="66460000" w14:textId="20E88664"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163F81DA" w14:textId="77777777" w:rsidTr="003D6DA4">
        <w:tc>
          <w:tcPr>
            <w:tcW w:w="13799" w:type="dxa"/>
            <w:gridSpan w:val="8"/>
            <w:shd w:val="clear" w:color="auto" w:fill="C1E4F5"/>
          </w:tcPr>
          <w:p w14:paraId="3733C05C" w14:textId="77777777" w:rsidR="00536C2A" w:rsidRPr="00A3633D" w:rsidRDefault="00064519" w:rsidP="00A3633D">
            <w:pPr>
              <w:spacing w:after="120" w:line="240" w:lineRule="auto"/>
              <w:jc w:val="both"/>
              <w:rPr>
                <w:rFonts w:ascii="StobiSerif Regular" w:eastAsia="Times New Roman" w:hAnsi="StobiSerif Regular" w:cs="Times New Roman"/>
                <w:kern w:val="0"/>
                <w:sz w:val="22"/>
                <w:szCs w:val="22"/>
                <w:lang w:val="mk-MK" w:eastAsia="en-GB"/>
              </w:rPr>
            </w:pPr>
            <w:r w:rsidRPr="00A3633D">
              <w:rPr>
                <w:rFonts w:ascii="StobiSerif Regular" w:hAnsi="StobiSerif Regular" w:cs="Times New Roman"/>
                <w:b/>
                <w:bCs/>
                <w:sz w:val="20"/>
                <w:szCs w:val="20"/>
                <w:lang w:val="mk-MK"/>
              </w:rPr>
              <w:t xml:space="preserve">Цел: </w:t>
            </w:r>
            <w:r w:rsidR="00536C2A" w:rsidRPr="00A3633D">
              <w:rPr>
                <w:rFonts w:ascii="StobiSerif Regular" w:eastAsia="Times New Roman" w:hAnsi="StobiSerif Regular" w:cs="Times New Roman"/>
                <w:b/>
                <w:kern w:val="0"/>
                <w:sz w:val="20"/>
                <w:szCs w:val="20"/>
                <w:lang w:val="mk-MK" w:eastAsia="en-GB"/>
              </w:rPr>
              <w:t>Соодветна казнена политика која има одвраќачко дејство односно казнувањето резултира со генерална и специјална превенција</w:t>
            </w:r>
          </w:p>
          <w:p w14:paraId="2A0B8023" w14:textId="01633674"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725138EF" w14:textId="77777777" w:rsidTr="003D6DA4">
        <w:tc>
          <w:tcPr>
            <w:tcW w:w="13799" w:type="dxa"/>
            <w:gridSpan w:val="8"/>
            <w:shd w:val="clear" w:color="auto" w:fill="C1E4F5"/>
          </w:tcPr>
          <w:p w14:paraId="53FED57F" w14:textId="59D2B01D" w:rsidR="00064519" w:rsidRPr="00672C8A" w:rsidRDefault="00064519" w:rsidP="00064519">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Проблем</w:t>
            </w:r>
            <w:r w:rsidR="00C53888">
              <w:rPr>
                <w:rFonts w:ascii="StobiSerif Regular" w:hAnsi="StobiSerif Regular" w:cs="Times New Roman"/>
                <w:b/>
                <w:bCs/>
                <w:sz w:val="20"/>
                <w:szCs w:val="20"/>
                <w:lang w:val="mk-MK"/>
              </w:rPr>
              <w:t xml:space="preserve"> 2</w:t>
            </w:r>
            <w:r w:rsidRPr="00672C8A">
              <w:rPr>
                <w:rFonts w:ascii="StobiSerif Regular" w:hAnsi="StobiSerif Regular" w:cs="Times New Roman"/>
                <w:b/>
                <w:bCs/>
                <w:sz w:val="20"/>
                <w:szCs w:val="20"/>
                <w:lang w:val="mk-MK"/>
              </w:rPr>
              <w:t>: Судската практика нема одвраќачко дејство, а казнената политика е несоодветна</w:t>
            </w:r>
          </w:p>
        </w:tc>
      </w:tr>
      <w:tr w:rsidR="00064519" w:rsidRPr="00672C8A" w14:paraId="49AD34A5" w14:textId="77777777" w:rsidTr="00632DF7">
        <w:tc>
          <w:tcPr>
            <w:tcW w:w="2056" w:type="dxa"/>
            <w:shd w:val="clear" w:color="auto" w:fill="E8E8E8"/>
          </w:tcPr>
          <w:p w14:paraId="4032DF50"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lastRenderedPageBreak/>
              <w:t>Мерка</w:t>
            </w:r>
          </w:p>
        </w:tc>
        <w:tc>
          <w:tcPr>
            <w:tcW w:w="2358" w:type="dxa"/>
            <w:shd w:val="clear" w:color="auto" w:fill="E8E8E8"/>
          </w:tcPr>
          <w:p w14:paraId="7AADD75A"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Активност</w:t>
            </w:r>
          </w:p>
        </w:tc>
        <w:tc>
          <w:tcPr>
            <w:tcW w:w="1946" w:type="dxa"/>
            <w:shd w:val="clear" w:color="auto" w:fill="E8E8E8"/>
          </w:tcPr>
          <w:p w14:paraId="7A2B88FC"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Надлежна институција</w:t>
            </w:r>
          </w:p>
        </w:tc>
        <w:tc>
          <w:tcPr>
            <w:tcW w:w="1857" w:type="dxa"/>
            <w:gridSpan w:val="2"/>
            <w:shd w:val="clear" w:color="auto" w:fill="E8E8E8"/>
          </w:tcPr>
          <w:p w14:paraId="73331DF6"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Вклучени институции и субјекти</w:t>
            </w:r>
          </w:p>
        </w:tc>
        <w:tc>
          <w:tcPr>
            <w:tcW w:w="1559" w:type="dxa"/>
            <w:shd w:val="clear" w:color="auto" w:fill="E8E8E8"/>
          </w:tcPr>
          <w:p w14:paraId="0B114E4C"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Рок за реализација</w:t>
            </w:r>
          </w:p>
        </w:tc>
        <w:tc>
          <w:tcPr>
            <w:tcW w:w="1894" w:type="dxa"/>
            <w:shd w:val="clear" w:color="auto" w:fill="E8E8E8"/>
          </w:tcPr>
          <w:p w14:paraId="31F56AB0"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Индикатор за активност</w:t>
            </w:r>
          </w:p>
        </w:tc>
        <w:tc>
          <w:tcPr>
            <w:tcW w:w="2129" w:type="dxa"/>
            <w:shd w:val="clear" w:color="auto" w:fill="E8E8E8"/>
          </w:tcPr>
          <w:p w14:paraId="2F0ABACE"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Финансиски средства</w:t>
            </w:r>
          </w:p>
        </w:tc>
      </w:tr>
      <w:tr w:rsidR="00407678" w:rsidRPr="00672C8A" w14:paraId="697DCAA9" w14:textId="77777777" w:rsidTr="00513BDB">
        <w:trPr>
          <w:trHeight w:val="1872"/>
        </w:trPr>
        <w:tc>
          <w:tcPr>
            <w:tcW w:w="2056" w:type="dxa"/>
            <w:vMerge w:val="restart"/>
          </w:tcPr>
          <w:p w14:paraId="14C9868B" w14:textId="2701AC98" w:rsidR="00407678" w:rsidRPr="00672C8A" w:rsidRDefault="00407678" w:rsidP="008A4179">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Подобрување на законската рамка за делата поврзани со корупција </w:t>
            </w:r>
          </w:p>
        </w:tc>
        <w:tc>
          <w:tcPr>
            <w:tcW w:w="2358" w:type="dxa"/>
          </w:tcPr>
          <w:p w14:paraId="123B4BDB" w14:textId="037D6736" w:rsidR="00407678" w:rsidRPr="00672C8A" w:rsidRDefault="00407678" w:rsidP="008A4179">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Подготовка на Предлог </w:t>
            </w:r>
            <w:r>
              <w:rPr>
                <w:rFonts w:ascii="StobiSerif Regular" w:hAnsi="StobiSerif Regular" w:cs="Times New Roman"/>
                <w:sz w:val="20"/>
                <w:szCs w:val="20"/>
                <w:lang w:val="mk-MK"/>
              </w:rPr>
              <w:t xml:space="preserve">на </w:t>
            </w:r>
            <w:r w:rsidR="00842ADE">
              <w:rPr>
                <w:rFonts w:ascii="StobiSerif Regular" w:hAnsi="StobiSerif Regular" w:cs="Times New Roman"/>
                <w:sz w:val="20"/>
                <w:szCs w:val="20"/>
                <w:lang w:val="mk-MK"/>
              </w:rPr>
              <w:t xml:space="preserve">нов </w:t>
            </w:r>
            <w:r>
              <w:rPr>
                <w:rFonts w:ascii="StobiSerif Regular" w:hAnsi="StobiSerif Regular" w:cs="Times New Roman"/>
                <w:sz w:val="20"/>
                <w:szCs w:val="20"/>
                <w:lang w:val="mk-MK"/>
              </w:rPr>
              <w:t>Кривич</w:t>
            </w:r>
            <w:r w:rsidR="00842ADE">
              <w:rPr>
                <w:rFonts w:ascii="StobiSerif Regular" w:hAnsi="StobiSerif Regular" w:cs="Times New Roman"/>
                <w:sz w:val="20"/>
                <w:szCs w:val="20"/>
                <w:lang w:val="mk-MK"/>
              </w:rPr>
              <w:t>е</w:t>
            </w:r>
            <w:r>
              <w:rPr>
                <w:rFonts w:ascii="StobiSerif Regular" w:hAnsi="StobiSerif Regular" w:cs="Times New Roman"/>
                <w:sz w:val="20"/>
                <w:szCs w:val="20"/>
                <w:lang w:val="mk-MK"/>
              </w:rPr>
              <w:t xml:space="preserve">н законик </w:t>
            </w:r>
            <w:r w:rsidR="00842ADE" w:rsidRPr="008A4179">
              <w:rPr>
                <w:rFonts w:ascii="StobiSerif Regular" w:hAnsi="StobiSerif Regular" w:cs="Times New Roman"/>
                <w:sz w:val="20"/>
                <w:szCs w:val="20"/>
                <w:lang w:val="mk-MK"/>
              </w:rPr>
              <w:footnoteReference w:id="31"/>
            </w:r>
          </w:p>
        </w:tc>
        <w:tc>
          <w:tcPr>
            <w:tcW w:w="1946" w:type="dxa"/>
          </w:tcPr>
          <w:p w14:paraId="07D9BD5F" w14:textId="26C3FAE7" w:rsidR="00407678" w:rsidRPr="00672C8A" w:rsidRDefault="00842ADE"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МП</w:t>
            </w:r>
          </w:p>
        </w:tc>
        <w:tc>
          <w:tcPr>
            <w:tcW w:w="1857" w:type="dxa"/>
            <w:gridSpan w:val="2"/>
          </w:tcPr>
          <w:p w14:paraId="54F555D4" w14:textId="2F31FE45" w:rsidR="00632DF7" w:rsidRPr="00513BDB" w:rsidRDefault="00632DF7"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p w14:paraId="47428A74" w14:textId="58D2C441" w:rsidR="00407678" w:rsidRPr="00672C8A" w:rsidRDefault="00407678" w:rsidP="00064519">
            <w:pPr>
              <w:spacing w:after="0" w:line="240" w:lineRule="auto"/>
              <w:rPr>
                <w:rFonts w:ascii="StobiSerif Regular" w:hAnsi="StobiSerif Regular" w:cs="Times New Roman"/>
                <w:sz w:val="20"/>
                <w:szCs w:val="20"/>
                <w:lang w:val="mk-MK"/>
              </w:rPr>
            </w:pPr>
          </w:p>
        </w:tc>
        <w:tc>
          <w:tcPr>
            <w:tcW w:w="1559" w:type="dxa"/>
          </w:tcPr>
          <w:p w14:paraId="5EC64CAB" w14:textId="52E42C0E" w:rsidR="00407678" w:rsidRPr="00672C8A" w:rsidRDefault="00407678" w:rsidP="00E37164">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w:t>
            </w:r>
            <w:r w:rsidRPr="00672C8A">
              <w:rPr>
                <w:rFonts w:ascii="StobiSerif Regular" w:hAnsi="StobiSerif Regular" w:cs="Times New Roman"/>
                <w:sz w:val="20"/>
                <w:szCs w:val="20"/>
                <w:lang w:val="mk-MK"/>
              </w:rPr>
              <w:t xml:space="preserve"> 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787835BA" w14:textId="7FD90E72" w:rsidR="00407678" w:rsidRPr="00672C8A" w:rsidRDefault="00842ADE" w:rsidP="00842ADE">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Подготвен Предлог на нов Кривичен законик </w:t>
            </w:r>
          </w:p>
        </w:tc>
        <w:tc>
          <w:tcPr>
            <w:tcW w:w="2129" w:type="dxa"/>
          </w:tcPr>
          <w:p w14:paraId="36B21935" w14:textId="1378812C" w:rsidR="00407678" w:rsidRPr="00672C8A" w:rsidRDefault="00407678" w:rsidP="00064519">
            <w:pPr>
              <w:spacing w:after="0" w:line="240" w:lineRule="auto"/>
              <w:rPr>
                <w:rFonts w:ascii="StobiSerif Regular" w:hAnsi="StobiSerif Regular" w:cs="Times New Roman"/>
                <w:sz w:val="20"/>
                <w:szCs w:val="20"/>
                <w:lang w:val="mk-MK"/>
              </w:rPr>
            </w:pPr>
          </w:p>
        </w:tc>
      </w:tr>
      <w:tr w:rsidR="00064519" w:rsidRPr="00672C8A" w14:paraId="335E8984" w14:textId="77777777" w:rsidTr="00632DF7">
        <w:tc>
          <w:tcPr>
            <w:tcW w:w="2056" w:type="dxa"/>
            <w:vMerge/>
          </w:tcPr>
          <w:p w14:paraId="11DA00E6"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73612209" w14:textId="77D9DAD7" w:rsidR="00064519" w:rsidRPr="00672C8A" w:rsidRDefault="00407678" w:rsidP="008A4179">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Утврдување на </w:t>
            </w:r>
            <w:r w:rsidRPr="00672C8A">
              <w:rPr>
                <w:rFonts w:ascii="StobiSerif Regular" w:hAnsi="StobiSerif Regular" w:cs="Times New Roman"/>
                <w:sz w:val="20"/>
                <w:szCs w:val="20"/>
                <w:lang w:val="mk-MK"/>
              </w:rPr>
              <w:t xml:space="preserve">Предлог </w:t>
            </w:r>
            <w:r>
              <w:rPr>
                <w:rFonts w:ascii="StobiSerif Regular" w:hAnsi="StobiSerif Regular" w:cs="Times New Roman"/>
                <w:sz w:val="20"/>
                <w:szCs w:val="20"/>
                <w:lang w:val="mk-MK"/>
              </w:rPr>
              <w:t xml:space="preserve">на </w:t>
            </w:r>
            <w:r w:rsidR="00842ADE">
              <w:rPr>
                <w:rFonts w:ascii="StobiSerif Regular" w:hAnsi="StobiSerif Regular" w:cs="Times New Roman"/>
                <w:sz w:val="20"/>
                <w:szCs w:val="20"/>
                <w:lang w:val="mk-MK"/>
              </w:rPr>
              <w:t xml:space="preserve">нов </w:t>
            </w:r>
            <w:r>
              <w:rPr>
                <w:rFonts w:ascii="StobiSerif Regular" w:hAnsi="StobiSerif Regular" w:cs="Times New Roman"/>
                <w:sz w:val="20"/>
                <w:szCs w:val="20"/>
                <w:lang w:val="mk-MK"/>
              </w:rPr>
              <w:t>Кривич</w:t>
            </w:r>
            <w:r w:rsidR="00842ADE">
              <w:rPr>
                <w:rFonts w:ascii="StobiSerif Regular" w:hAnsi="StobiSerif Regular" w:cs="Times New Roman"/>
                <w:sz w:val="20"/>
                <w:szCs w:val="20"/>
                <w:lang w:val="mk-MK"/>
              </w:rPr>
              <w:t>ен</w:t>
            </w:r>
            <w:r>
              <w:rPr>
                <w:rFonts w:ascii="StobiSerif Regular" w:hAnsi="StobiSerif Regular" w:cs="Times New Roman"/>
                <w:sz w:val="20"/>
                <w:szCs w:val="20"/>
                <w:lang w:val="mk-MK"/>
              </w:rPr>
              <w:t xml:space="preserve"> законик</w:t>
            </w:r>
          </w:p>
        </w:tc>
        <w:tc>
          <w:tcPr>
            <w:tcW w:w="1946" w:type="dxa"/>
          </w:tcPr>
          <w:p w14:paraId="7063B318" w14:textId="7FF276E1" w:rsidR="00064519" w:rsidRPr="00672C8A" w:rsidRDefault="000A7F09" w:rsidP="00064519">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mk-MK"/>
              </w:rPr>
              <w:t xml:space="preserve">Влада  </w:t>
            </w:r>
          </w:p>
        </w:tc>
        <w:tc>
          <w:tcPr>
            <w:tcW w:w="1857" w:type="dxa"/>
            <w:gridSpan w:val="2"/>
          </w:tcPr>
          <w:p w14:paraId="3BDA9B47" w14:textId="11003C78" w:rsidR="00064519" w:rsidRPr="00672C8A" w:rsidRDefault="00064519" w:rsidP="00064519">
            <w:pPr>
              <w:spacing w:after="0" w:line="240" w:lineRule="auto"/>
              <w:rPr>
                <w:rFonts w:ascii="StobiSerif Regular" w:hAnsi="StobiSerif Regular" w:cs="Times New Roman"/>
                <w:b/>
                <w:bCs/>
                <w:sz w:val="20"/>
                <w:szCs w:val="20"/>
                <w:lang w:val="mk-MK"/>
              </w:rPr>
            </w:pPr>
          </w:p>
        </w:tc>
        <w:tc>
          <w:tcPr>
            <w:tcW w:w="1559" w:type="dxa"/>
          </w:tcPr>
          <w:p w14:paraId="4C83BA80" w14:textId="4B4B06B1"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Втора половина на 202</w:t>
            </w:r>
            <w:r>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749693D1" w14:textId="41B72A0C" w:rsidR="00064519" w:rsidRPr="00672C8A" w:rsidRDefault="00407678"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Утврден </w:t>
            </w:r>
            <w:r w:rsidRPr="00672C8A">
              <w:rPr>
                <w:rFonts w:ascii="StobiSerif Regular" w:hAnsi="StobiSerif Regular" w:cs="Times New Roman"/>
                <w:sz w:val="20"/>
                <w:szCs w:val="20"/>
                <w:lang w:val="mk-MK"/>
              </w:rPr>
              <w:t xml:space="preserve">Предлог </w:t>
            </w:r>
            <w:r>
              <w:rPr>
                <w:rFonts w:ascii="StobiSerif Regular" w:hAnsi="StobiSerif Regular" w:cs="Times New Roman"/>
                <w:sz w:val="20"/>
                <w:szCs w:val="20"/>
                <w:lang w:val="mk-MK"/>
              </w:rPr>
              <w:t xml:space="preserve">на </w:t>
            </w:r>
            <w:r w:rsidR="00842ADE">
              <w:rPr>
                <w:rFonts w:ascii="StobiSerif Regular" w:hAnsi="StobiSerif Regular" w:cs="Times New Roman"/>
                <w:sz w:val="20"/>
                <w:szCs w:val="20"/>
                <w:lang w:val="mk-MK"/>
              </w:rPr>
              <w:t xml:space="preserve">нов </w:t>
            </w:r>
            <w:r>
              <w:rPr>
                <w:rFonts w:ascii="StobiSerif Regular" w:hAnsi="StobiSerif Regular" w:cs="Times New Roman"/>
                <w:sz w:val="20"/>
                <w:szCs w:val="20"/>
                <w:lang w:val="mk-MK"/>
              </w:rPr>
              <w:t xml:space="preserve"> Кривич</w:t>
            </w:r>
            <w:r w:rsidR="00842ADE">
              <w:rPr>
                <w:rFonts w:ascii="StobiSerif Regular" w:hAnsi="StobiSerif Regular" w:cs="Times New Roman"/>
                <w:sz w:val="20"/>
                <w:szCs w:val="20"/>
                <w:lang w:val="mk-MK"/>
              </w:rPr>
              <w:t>е</w:t>
            </w:r>
            <w:r>
              <w:rPr>
                <w:rFonts w:ascii="StobiSerif Regular" w:hAnsi="StobiSerif Regular" w:cs="Times New Roman"/>
                <w:sz w:val="20"/>
                <w:szCs w:val="20"/>
                <w:lang w:val="mk-MK"/>
              </w:rPr>
              <w:t>н законик</w:t>
            </w:r>
          </w:p>
          <w:p w14:paraId="4FB1B887" w14:textId="77777777" w:rsidR="00064519" w:rsidRPr="00672C8A" w:rsidRDefault="00064519" w:rsidP="00064519">
            <w:pPr>
              <w:spacing w:after="0" w:line="240" w:lineRule="auto"/>
              <w:rPr>
                <w:rFonts w:ascii="StobiSerif Regular" w:hAnsi="StobiSerif Regular" w:cs="Times New Roman"/>
                <w:sz w:val="20"/>
                <w:szCs w:val="20"/>
                <w:lang w:val="mk-MK"/>
              </w:rPr>
            </w:pPr>
          </w:p>
          <w:p w14:paraId="7000F9C4"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2129" w:type="dxa"/>
          </w:tcPr>
          <w:p w14:paraId="707AD587" w14:textId="511C8602"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039E7384" w14:textId="77777777" w:rsidTr="00632DF7">
        <w:tc>
          <w:tcPr>
            <w:tcW w:w="2056" w:type="dxa"/>
            <w:vMerge/>
          </w:tcPr>
          <w:p w14:paraId="4CCE4EF7" w14:textId="77777777" w:rsidR="00064519" w:rsidRPr="00672C8A" w:rsidRDefault="00064519" w:rsidP="00064519">
            <w:pPr>
              <w:spacing w:after="0" w:line="240" w:lineRule="auto"/>
              <w:rPr>
                <w:rFonts w:ascii="StobiSerif Regular" w:hAnsi="StobiSerif Regular" w:cs="Times New Roman"/>
                <w:b/>
                <w:bCs/>
                <w:sz w:val="20"/>
                <w:szCs w:val="20"/>
                <w:lang w:val="mk-MK"/>
              </w:rPr>
            </w:pPr>
          </w:p>
        </w:tc>
        <w:tc>
          <w:tcPr>
            <w:tcW w:w="2358" w:type="dxa"/>
          </w:tcPr>
          <w:p w14:paraId="21B8348C" w14:textId="1D537D89" w:rsidR="00064519" w:rsidRPr="00672C8A" w:rsidRDefault="00407678" w:rsidP="008A4179">
            <w:pPr>
              <w:pStyle w:val="ListParagraph"/>
              <w:numPr>
                <w:ilvl w:val="1"/>
                <w:numId w:val="1"/>
              </w:numPr>
              <w:spacing w:after="0" w:line="240" w:lineRule="auto"/>
              <w:ind w:left="357" w:hanging="431"/>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Усвојување на </w:t>
            </w:r>
            <w:r w:rsidR="00842ADE">
              <w:rPr>
                <w:rFonts w:ascii="StobiSerif Regular" w:hAnsi="StobiSerif Regular" w:cs="Times New Roman"/>
                <w:sz w:val="20"/>
                <w:szCs w:val="20"/>
                <w:lang w:val="mk-MK"/>
              </w:rPr>
              <w:t>нов</w:t>
            </w:r>
            <w:r>
              <w:rPr>
                <w:rFonts w:ascii="StobiSerif Regular" w:hAnsi="StobiSerif Regular" w:cs="Times New Roman"/>
                <w:sz w:val="20"/>
                <w:szCs w:val="20"/>
                <w:lang w:val="mk-MK"/>
              </w:rPr>
              <w:t xml:space="preserve"> Кривич</w:t>
            </w:r>
            <w:r w:rsidR="00842ADE">
              <w:rPr>
                <w:rFonts w:ascii="StobiSerif Regular" w:hAnsi="StobiSerif Regular" w:cs="Times New Roman"/>
                <w:sz w:val="20"/>
                <w:szCs w:val="20"/>
                <w:lang w:val="mk-MK"/>
              </w:rPr>
              <w:t>е</w:t>
            </w:r>
            <w:r>
              <w:rPr>
                <w:rFonts w:ascii="StobiSerif Regular" w:hAnsi="StobiSerif Regular" w:cs="Times New Roman"/>
                <w:sz w:val="20"/>
                <w:szCs w:val="20"/>
                <w:lang w:val="mk-MK"/>
              </w:rPr>
              <w:t>н законик</w:t>
            </w:r>
          </w:p>
        </w:tc>
        <w:tc>
          <w:tcPr>
            <w:tcW w:w="1946" w:type="dxa"/>
          </w:tcPr>
          <w:p w14:paraId="32C49808" w14:textId="33ADC9E0" w:rsidR="00064519" w:rsidRPr="00672C8A" w:rsidRDefault="000A7F09" w:rsidP="00064519">
            <w:pPr>
              <w:spacing w:after="0" w:line="240" w:lineRule="auto"/>
              <w:rPr>
                <w:rFonts w:ascii="StobiSerif Regular" w:hAnsi="StobiSerif Regular" w:cs="Times New Roman"/>
                <w:b/>
                <w:bCs/>
                <w:sz w:val="20"/>
                <w:szCs w:val="20"/>
                <w:lang w:val="mk-MK"/>
              </w:rPr>
            </w:pPr>
            <w:r>
              <w:rPr>
                <w:rFonts w:ascii="StobiSerif Regular" w:hAnsi="StobiSerif Regular" w:cs="Times New Roman"/>
                <w:sz w:val="20"/>
                <w:szCs w:val="20"/>
                <w:lang w:val="mk-MK"/>
              </w:rPr>
              <w:t xml:space="preserve">Собрание </w:t>
            </w:r>
          </w:p>
        </w:tc>
        <w:tc>
          <w:tcPr>
            <w:tcW w:w="1857" w:type="dxa"/>
            <w:gridSpan w:val="2"/>
          </w:tcPr>
          <w:p w14:paraId="3B093516" w14:textId="42468D78" w:rsidR="00064519" w:rsidRPr="00672C8A" w:rsidRDefault="00064519" w:rsidP="00064519">
            <w:pPr>
              <w:spacing w:after="0" w:line="240" w:lineRule="auto"/>
              <w:rPr>
                <w:rFonts w:ascii="StobiSerif Regular" w:hAnsi="StobiSerif Regular" w:cs="Times New Roman"/>
                <w:b/>
                <w:bCs/>
                <w:sz w:val="20"/>
                <w:szCs w:val="20"/>
                <w:lang w:val="mk-MK"/>
              </w:rPr>
            </w:pPr>
          </w:p>
        </w:tc>
        <w:tc>
          <w:tcPr>
            <w:tcW w:w="1559" w:type="dxa"/>
          </w:tcPr>
          <w:p w14:paraId="6B466016" w14:textId="08CFA27E" w:rsidR="00064519" w:rsidRPr="00672C8A" w:rsidRDefault="00064519" w:rsidP="00E37164">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05E116B2" w14:textId="74B17B56" w:rsidR="00064519" w:rsidRPr="00672C8A" w:rsidRDefault="00BF2E23" w:rsidP="00842ADE">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Донесен </w:t>
            </w:r>
            <w:r w:rsidR="00842ADE">
              <w:rPr>
                <w:rFonts w:ascii="StobiSerif Regular" w:hAnsi="StobiSerif Regular" w:cs="Times New Roman"/>
                <w:sz w:val="20"/>
                <w:szCs w:val="20"/>
                <w:lang w:val="mk-MK"/>
              </w:rPr>
              <w:t>нов</w:t>
            </w:r>
            <w:r w:rsidR="00407678">
              <w:rPr>
                <w:rFonts w:ascii="StobiSerif Regular" w:hAnsi="StobiSerif Regular" w:cs="Times New Roman"/>
                <w:sz w:val="20"/>
                <w:szCs w:val="20"/>
                <w:lang w:val="mk-MK"/>
              </w:rPr>
              <w:t xml:space="preserve"> Кривич</w:t>
            </w:r>
            <w:r w:rsidR="00842ADE">
              <w:rPr>
                <w:rFonts w:ascii="StobiSerif Regular" w:hAnsi="StobiSerif Regular" w:cs="Times New Roman"/>
                <w:sz w:val="20"/>
                <w:szCs w:val="20"/>
                <w:lang w:val="mk-MK"/>
              </w:rPr>
              <w:t>е</w:t>
            </w:r>
            <w:r w:rsidR="00407678">
              <w:rPr>
                <w:rFonts w:ascii="StobiSerif Regular" w:hAnsi="StobiSerif Regular" w:cs="Times New Roman"/>
                <w:sz w:val="20"/>
                <w:szCs w:val="20"/>
                <w:lang w:val="mk-MK"/>
              </w:rPr>
              <w:t>нзаконик</w:t>
            </w:r>
          </w:p>
        </w:tc>
        <w:tc>
          <w:tcPr>
            <w:tcW w:w="2129" w:type="dxa"/>
          </w:tcPr>
          <w:p w14:paraId="273050F4" w14:textId="4E4DE054"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02E6688D" w14:textId="77777777" w:rsidTr="00632DF7">
        <w:tc>
          <w:tcPr>
            <w:tcW w:w="2056" w:type="dxa"/>
          </w:tcPr>
          <w:p w14:paraId="0015101F" w14:textId="77777777" w:rsidR="00064519" w:rsidRPr="00672C8A" w:rsidRDefault="00064519" w:rsidP="008A4179">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Создавање услови за подобрување на правната рамка и практиките поврзани со конфискацијата и </w:t>
            </w:r>
            <w:r w:rsidRPr="00672C8A">
              <w:rPr>
                <w:rFonts w:ascii="StobiSerif Regular" w:hAnsi="StobiSerif Regular" w:cs="Times New Roman"/>
                <w:sz w:val="20"/>
                <w:szCs w:val="20"/>
                <w:lang w:val="mk-MK"/>
              </w:rPr>
              <w:lastRenderedPageBreak/>
              <w:t>привремените мерки за обезбедување на имот</w:t>
            </w:r>
          </w:p>
        </w:tc>
        <w:tc>
          <w:tcPr>
            <w:tcW w:w="2358" w:type="dxa"/>
          </w:tcPr>
          <w:p w14:paraId="43182331" w14:textId="1B99B2E4" w:rsidR="00064519" w:rsidRPr="00672C8A" w:rsidRDefault="00064519" w:rsidP="008A4179">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lastRenderedPageBreak/>
              <w:t xml:space="preserve">Анализа на законската рамка за конфискација, односно обезбедувањето на имот и практика поврзана со конфискација </w:t>
            </w:r>
            <w:r w:rsidRPr="00672C8A">
              <w:rPr>
                <w:rFonts w:ascii="StobiSerif Regular" w:hAnsi="StobiSerif Regular" w:cs="Times New Roman"/>
                <w:sz w:val="20"/>
                <w:szCs w:val="20"/>
                <w:lang w:val="mk-MK"/>
              </w:rPr>
              <w:lastRenderedPageBreak/>
              <w:t>односно обезбедување на имот</w:t>
            </w:r>
          </w:p>
          <w:p w14:paraId="100AF5E8" w14:textId="77777777" w:rsidR="00064519" w:rsidRPr="00672C8A" w:rsidRDefault="00064519" w:rsidP="00064519">
            <w:pPr>
              <w:spacing w:after="0" w:line="240" w:lineRule="auto"/>
              <w:rPr>
                <w:rFonts w:ascii="StobiSerif Regular" w:hAnsi="StobiSerif Regular" w:cs="Times New Roman"/>
                <w:color w:val="EE0000"/>
                <w:sz w:val="20"/>
                <w:szCs w:val="20"/>
                <w:lang w:val="mk-MK"/>
              </w:rPr>
            </w:pPr>
          </w:p>
        </w:tc>
        <w:tc>
          <w:tcPr>
            <w:tcW w:w="1946" w:type="dxa"/>
          </w:tcPr>
          <w:p w14:paraId="0F888400" w14:textId="394320C4" w:rsidR="00064519" w:rsidRPr="00672C8A" w:rsidRDefault="006F397D"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МП</w:t>
            </w:r>
          </w:p>
          <w:p w14:paraId="033CA8C1" w14:textId="77777777" w:rsidR="00064519" w:rsidRPr="00672C8A" w:rsidRDefault="00064519" w:rsidP="00064519">
            <w:pPr>
              <w:spacing w:after="0" w:line="240" w:lineRule="auto"/>
              <w:rPr>
                <w:rFonts w:ascii="StobiSerif Regular" w:hAnsi="StobiSerif Regular" w:cs="Times New Roman"/>
                <w:sz w:val="20"/>
                <w:szCs w:val="20"/>
                <w:lang w:val="mk-MK"/>
              </w:rPr>
            </w:pPr>
          </w:p>
          <w:p w14:paraId="4922A2CB"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1857" w:type="dxa"/>
            <w:gridSpan w:val="2"/>
          </w:tcPr>
          <w:p w14:paraId="4B5EBD3B" w14:textId="31CCA087" w:rsidR="00632DF7" w:rsidRPr="00513BDB" w:rsidRDefault="00632DF7"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p w14:paraId="39658EBF" w14:textId="248DDF8D"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Агенција за управување со одземен имот </w:t>
            </w:r>
          </w:p>
          <w:p w14:paraId="08221260" w14:textId="03A6F71A"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ДКСК </w:t>
            </w:r>
          </w:p>
        </w:tc>
        <w:tc>
          <w:tcPr>
            <w:tcW w:w="1559" w:type="dxa"/>
          </w:tcPr>
          <w:p w14:paraId="1E27B050" w14:textId="31ECFE9E"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Прва половина на 202</w:t>
            </w:r>
            <w:r>
              <w:rPr>
                <w:rFonts w:ascii="StobiSerif Regular" w:hAnsi="StobiSerif Regular" w:cs="Times New Roman"/>
                <w:sz w:val="20"/>
                <w:szCs w:val="20"/>
                <w:lang w:val="mk-MK"/>
              </w:rPr>
              <w:t>7</w:t>
            </w:r>
            <w:r w:rsidR="000926E4">
              <w:rPr>
                <w:rFonts w:ascii="StobiSerif Regular" w:hAnsi="StobiSerif Regular" w:cs="Times New Roman"/>
                <w:sz w:val="20"/>
                <w:szCs w:val="20"/>
                <w:lang w:val="mk-MK"/>
              </w:rPr>
              <w:t xml:space="preserve"> година</w:t>
            </w:r>
          </w:p>
        </w:tc>
        <w:tc>
          <w:tcPr>
            <w:tcW w:w="1894" w:type="dxa"/>
          </w:tcPr>
          <w:p w14:paraId="73A3B2D1" w14:textId="0171D3C9"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Спроведена </w:t>
            </w:r>
            <w:r w:rsidR="006F397D">
              <w:rPr>
                <w:rFonts w:ascii="StobiSerif Regular" w:hAnsi="StobiSerif Regular" w:cs="Times New Roman"/>
                <w:sz w:val="20"/>
                <w:szCs w:val="20"/>
                <w:lang w:val="mk-MK"/>
              </w:rPr>
              <w:t xml:space="preserve">и изработена </w:t>
            </w:r>
            <w:r w:rsidRPr="00672C8A">
              <w:rPr>
                <w:rFonts w:ascii="StobiSerif Regular" w:hAnsi="StobiSerif Regular" w:cs="Times New Roman"/>
                <w:sz w:val="20"/>
                <w:szCs w:val="20"/>
                <w:lang w:val="mk-MK"/>
              </w:rPr>
              <w:t xml:space="preserve">анализа со опфат на сите релевантни закони и со препораки за подобрување на законската </w:t>
            </w:r>
            <w:r w:rsidRPr="00672C8A">
              <w:rPr>
                <w:rFonts w:ascii="StobiSerif Regular" w:hAnsi="StobiSerif Regular" w:cs="Times New Roman"/>
                <w:sz w:val="20"/>
                <w:szCs w:val="20"/>
                <w:lang w:val="mk-MK"/>
              </w:rPr>
              <w:lastRenderedPageBreak/>
              <w:t>рамка и практиките</w:t>
            </w:r>
          </w:p>
        </w:tc>
        <w:tc>
          <w:tcPr>
            <w:tcW w:w="2129" w:type="dxa"/>
          </w:tcPr>
          <w:p w14:paraId="6A10003F" w14:textId="1CA3DC0C"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66CD43CA" w14:textId="77777777" w:rsidTr="00632DF7">
        <w:tc>
          <w:tcPr>
            <w:tcW w:w="2056" w:type="dxa"/>
          </w:tcPr>
          <w:p w14:paraId="2DAC36F6" w14:textId="39F06D18" w:rsidR="00064519" w:rsidRPr="00407678" w:rsidRDefault="00064519" w:rsidP="008A4179">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407678">
              <w:rPr>
                <w:rFonts w:ascii="StobiSerif Regular" w:hAnsi="StobiSerif Regular" w:cs="Times New Roman"/>
                <w:sz w:val="20"/>
                <w:szCs w:val="20"/>
                <w:lang w:val="mk-MK"/>
              </w:rPr>
              <w:lastRenderedPageBreak/>
              <w:t>Создавање услови за подобрување на практиката поврзана со примената на институтот спогодување за видот и висината на кривичните санкции во случаи поврзани со дела од корупција</w:t>
            </w:r>
          </w:p>
        </w:tc>
        <w:tc>
          <w:tcPr>
            <w:tcW w:w="2358" w:type="dxa"/>
          </w:tcPr>
          <w:p w14:paraId="25FB5418" w14:textId="12E93AEB" w:rsidR="00064519" w:rsidRPr="008A4179" w:rsidRDefault="00064519" w:rsidP="00064519">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Анализа на примената на институтот спогодување за видот и висината на кривичните санкции во случаите поврзани со дела од корупција</w:t>
            </w:r>
          </w:p>
        </w:tc>
        <w:tc>
          <w:tcPr>
            <w:tcW w:w="1946" w:type="dxa"/>
          </w:tcPr>
          <w:p w14:paraId="35D5E028"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Јавно обвинителство на РСМ</w:t>
            </w:r>
          </w:p>
          <w:p w14:paraId="6905244A" w14:textId="77777777" w:rsidR="00064519" w:rsidRPr="00672C8A" w:rsidRDefault="00064519" w:rsidP="00064519">
            <w:pPr>
              <w:spacing w:after="0" w:line="240" w:lineRule="auto"/>
              <w:rPr>
                <w:rFonts w:ascii="StobiSerif Regular" w:hAnsi="StobiSerif Regular" w:cs="Times New Roman"/>
                <w:sz w:val="20"/>
                <w:szCs w:val="20"/>
                <w:lang w:val="mk-MK"/>
              </w:rPr>
            </w:pPr>
          </w:p>
          <w:p w14:paraId="054E08D9" w14:textId="77777777" w:rsidR="00064519" w:rsidRPr="00672C8A" w:rsidRDefault="00064519" w:rsidP="00064519">
            <w:pPr>
              <w:spacing w:after="0" w:line="240" w:lineRule="auto"/>
              <w:rPr>
                <w:rFonts w:ascii="StobiSerif Regular" w:hAnsi="StobiSerif Regular" w:cs="Times New Roman"/>
                <w:sz w:val="20"/>
                <w:szCs w:val="20"/>
                <w:lang w:val="mk-MK"/>
              </w:rPr>
            </w:pPr>
          </w:p>
        </w:tc>
        <w:tc>
          <w:tcPr>
            <w:tcW w:w="1857" w:type="dxa"/>
            <w:gridSpan w:val="2"/>
          </w:tcPr>
          <w:p w14:paraId="0CC29100" w14:textId="71C5EB7A" w:rsidR="00632DF7" w:rsidRPr="00513BDB" w:rsidRDefault="00632DF7"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p w14:paraId="65FF0B05" w14:textId="32C9FFA1"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ДКСК </w:t>
            </w:r>
          </w:p>
          <w:p w14:paraId="0456AC24" w14:textId="4A0900CE" w:rsidR="00064519" w:rsidRPr="00672C8A"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МП</w:t>
            </w:r>
          </w:p>
        </w:tc>
        <w:tc>
          <w:tcPr>
            <w:tcW w:w="1559" w:type="dxa"/>
          </w:tcPr>
          <w:p w14:paraId="0C169515" w14:textId="174EE367" w:rsidR="00064519" w:rsidRPr="00672C8A" w:rsidRDefault="00064519"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Pr="00672C8A">
              <w:rPr>
                <w:rFonts w:ascii="StobiSerif Regular" w:hAnsi="StobiSerif Regular" w:cs="Times New Roman"/>
                <w:sz w:val="20"/>
                <w:szCs w:val="20"/>
                <w:lang w:val="mk-MK"/>
              </w:rPr>
              <w:t>половина на 202</w:t>
            </w:r>
            <w:r>
              <w:rPr>
                <w:rFonts w:ascii="StobiSerif Regular" w:hAnsi="StobiSerif Regular" w:cs="Times New Roman"/>
                <w:sz w:val="20"/>
                <w:szCs w:val="20"/>
                <w:lang w:val="mk-MK"/>
              </w:rPr>
              <w:t>7</w:t>
            </w:r>
            <w:r w:rsidR="00632DF7">
              <w:rPr>
                <w:rFonts w:ascii="StobiSerif Regular" w:hAnsi="StobiSerif Regular" w:cs="Times New Roman"/>
                <w:sz w:val="20"/>
                <w:szCs w:val="20"/>
                <w:lang w:val="mk-MK"/>
              </w:rPr>
              <w:t xml:space="preserve"> година</w:t>
            </w:r>
          </w:p>
        </w:tc>
        <w:tc>
          <w:tcPr>
            <w:tcW w:w="1894" w:type="dxa"/>
          </w:tcPr>
          <w:p w14:paraId="5961FC5A" w14:textId="0FE5FFF5"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Спроведена </w:t>
            </w:r>
            <w:r w:rsidR="006F397D">
              <w:rPr>
                <w:rFonts w:ascii="StobiSerif Regular" w:hAnsi="StobiSerif Regular" w:cs="Times New Roman"/>
                <w:sz w:val="20"/>
                <w:szCs w:val="20"/>
                <w:lang w:val="mk-MK"/>
              </w:rPr>
              <w:t xml:space="preserve">и изработена </w:t>
            </w:r>
            <w:r w:rsidRPr="00672C8A">
              <w:rPr>
                <w:rFonts w:ascii="StobiSerif Regular" w:hAnsi="StobiSerif Regular" w:cs="Times New Roman"/>
                <w:sz w:val="20"/>
                <w:szCs w:val="20"/>
                <w:lang w:val="mk-MK"/>
              </w:rPr>
              <w:t>анализа со препораки како да се подобри примената на институтот спогодување во случаите поврзани со дела од корупција, а во насока на заштита на јавниот интерес</w:t>
            </w:r>
          </w:p>
        </w:tc>
        <w:tc>
          <w:tcPr>
            <w:tcW w:w="2129" w:type="dxa"/>
          </w:tcPr>
          <w:p w14:paraId="1F1AEB9A" w14:textId="553D708E" w:rsidR="00064519" w:rsidRPr="00672C8A" w:rsidRDefault="00064519" w:rsidP="00064519">
            <w:pPr>
              <w:spacing w:after="0" w:line="240" w:lineRule="auto"/>
              <w:rPr>
                <w:rFonts w:ascii="StobiSerif Regular" w:hAnsi="StobiSerif Regular" w:cs="Times New Roman"/>
                <w:b/>
                <w:bCs/>
                <w:sz w:val="20"/>
                <w:szCs w:val="20"/>
                <w:lang w:val="mk-MK"/>
              </w:rPr>
            </w:pPr>
          </w:p>
        </w:tc>
      </w:tr>
      <w:tr w:rsidR="00064519" w:rsidRPr="00672C8A" w14:paraId="66122B44" w14:textId="77777777" w:rsidTr="003D6DA4">
        <w:tc>
          <w:tcPr>
            <w:tcW w:w="13799" w:type="dxa"/>
            <w:gridSpan w:val="8"/>
            <w:shd w:val="clear" w:color="auto" w:fill="C1E4F5"/>
          </w:tcPr>
          <w:p w14:paraId="24AB98D0" w14:textId="7317733F" w:rsidR="00064519" w:rsidRPr="00672C8A" w:rsidRDefault="00064519" w:rsidP="00E22E51">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Цел: Зајакн</w:t>
            </w:r>
            <w:r w:rsidR="00E22E51">
              <w:rPr>
                <w:rFonts w:ascii="StobiSerif Regular" w:hAnsi="StobiSerif Regular" w:cs="Times New Roman"/>
                <w:b/>
                <w:bCs/>
                <w:sz w:val="20"/>
                <w:szCs w:val="20"/>
                <w:lang w:val="mk-MK"/>
              </w:rPr>
              <w:t>ати</w:t>
            </w:r>
            <w:r w:rsidRPr="00672C8A">
              <w:rPr>
                <w:rFonts w:ascii="StobiSerif Regular" w:hAnsi="StobiSerif Regular" w:cs="Times New Roman"/>
                <w:b/>
                <w:bCs/>
                <w:sz w:val="20"/>
                <w:szCs w:val="20"/>
                <w:lang w:val="mk-MK"/>
              </w:rPr>
              <w:t xml:space="preserve"> капацитети за навремено откривање, гонење и санкционирање на корупцијата</w:t>
            </w:r>
          </w:p>
        </w:tc>
      </w:tr>
      <w:tr w:rsidR="00064519" w:rsidRPr="00672C8A" w14:paraId="6642158A" w14:textId="77777777" w:rsidTr="003D6DA4">
        <w:tc>
          <w:tcPr>
            <w:tcW w:w="13799" w:type="dxa"/>
            <w:gridSpan w:val="8"/>
            <w:shd w:val="clear" w:color="auto" w:fill="C1E4F5"/>
          </w:tcPr>
          <w:p w14:paraId="05C4B435" w14:textId="4DA85183" w:rsidR="00064519" w:rsidRPr="00672C8A" w:rsidRDefault="00064519" w:rsidP="00064519">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Проблем</w:t>
            </w:r>
            <w:r w:rsidR="006F397D">
              <w:rPr>
                <w:rFonts w:ascii="StobiSerif Regular" w:hAnsi="StobiSerif Regular" w:cs="Times New Roman"/>
                <w:b/>
                <w:bCs/>
                <w:sz w:val="20"/>
                <w:szCs w:val="20"/>
                <w:lang w:val="mk-MK"/>
              </w:rPr>
              <w:t xml:space="preserve"> 3</w:t>
            </w:r>
            <w:r w:rsidRPr="00672C8A">
              <w:rPr>
                <w:rFonts w:ascii="StobiSerif Regular" w:hAnsi="StobiSerif Regular" w:cs="Times New Roman"/>
                <w:b/>
                <w:bCs/>
                <w:sz w:val="20"/>
                <w:szCs w:val="20"/>
                <w:lang w:val="mk-MK"/>
              </w:rPr>
              <w:t>: Недоволни капацитети за навремено откривање, гонење и санкционирање на коруптивни поведенија</w:t>
            </w:r>
          </w:p>
        </w:tc>
      </w:tr>
      <w:tr w:rsidR="00F201BB" w:rsidRPr="00672C8A" w14:paraId="60886B49" w14:textId="77777777" w:rsidTr="00F201BB">
        <w:tc>
          <w:tcPr>
            <w:tcW w:w="2056" w:type="dxa"/>
            <w:shd w:val="clear" w:color="auto" w:fill="E8E8E8"/>
          </w:tcPr>
          <w:p w14:paraId="020968D3"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Мерка</w:t>
            </w:r>
          </w:p>
        </w:tc>
        <w:tc>
          <w:tcPr>
            <w:tcW w:w="2358" w:type="dxa"/>
            <w:shd w:val="clear" w:color="auto" w:fill="E8E8E8"/>
          </w:tcPr>
          <w:p w14:paraId="3E0719E7"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Активност</w:t>
            </w:r>
          </w:p>
        </w:tc>
        <w:tc>
          <w:tcPr>
            <w:tcW w:w="1946" w:type="dxa"/>
            <w:shd w:val="clear" w:color="auto" w:fill="E8E8E8"/>
          </w:tcPr>
          <w:p w14:paraId="3179960D"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Надлежна институција</w:t>
            </w:r>
          </w:p>
        </w:tc>
        <w:tc>
          <w:tcPr>
            <w:tcW w:w="1857" w:type="dxa"/>
            <w:gridSpan w:val="2"/>
            <w:shd w:val="clear" w:color="auto" w:fill="E8E8E8"/>
          </w:tcPr>
          <w:p w14:paraId="207E471E"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Вклучени институции и субјекти</w:t>
            </w:r>
          </w:p>
        </w:tc>
        <w:tc>
          <w:tcPr>
            <w:tcW w:w="1559" w:type="dxa"/>
            <w:shd w:val="clear" w:color="auto" w:fill="E8E8E8"/>
          </w:tcPr>
          <w:p w14:paraId="277B0DEF"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Рок за реализација</w:t>
            </w:r>
          </w:p>
        </w:tc>
        <w:tc>
          <w:tcPr>
            <w:tcW w:w="1894" w:type="dxa"/>
            <w:shd w:val="clear" w:color="auto" w:fill="E8E8E8"/>
          </w:tcPr>
          <w:p w14:paraId="36D260F7"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Индикатор за активност</w:t>
            </w:r>
          </w:p>
        </w:tc>
        <w:tc>
          <w:tcPr>
            <w:tcW w:w="2129" w:type="dxa"/>
            <w:shd w:val="clear" w:color="auto" w:fill="E8E8E8"/>
          </w:tcPr>
          <w:p w14:paraId="3FDEC716" w14:textId="77777777" w:rsidR="00F201BB" w:rsidRPr="00672C8A" w:rsidRDefault="00F201BB" w:rsidP="00F201BB">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Финансиски средства</w:t>
            </w:r>
          </w:p>
        </w:tc>
      </w:tr>
      <w:tr w:rsidR="00407678" w:rsidRPr="00672C8A" w14:paraId="60115A0F" w14:textId="77777777" w:rsidTr="00632DF7">
        <w:trPr>
          <w:trHeight w:val="1953"/>
        </w:trPr>
        <w:tc>
          <w:tcPr>
            <w:tcW w:w="2056" w:type="dxa"/>
          </w:tcPr>
          <w:p w14:paraId="3F230609" w14:textId="060E19E9" w:rsidR="00407678" w:rsidRPr="00407678" w:rsidRDefault="00407678" w:rsidP="008A4179">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407678">
              <w:rPr>
                <w:rFonts w:ascii="StobiSerif Regular" w:hAnsi="StobiSerif Regular" w:cs="Times New Roman"/>
                <w:sz w:val="20"/>
                <w:szCs w:val="20"/>
                <w:lang w:val="mk-MK"/>
              </w:rPr>
              <w:lastRenderedPageBreak/>
              <w:t>Подобрување на капацитетите за навремено откривање, гонење и санкционирање на коруптивни поведенија</w:t>
            </w:r>
          </w:p>
        </w:tc>
        <w:tc>
          <w:tcPr>
            <w:tcW w:w="2358" w:type="dxa"/>
          </w:tcPr>
          <w:p w14:paraId="3DAB502D" w14:textId="48769240" w:rsidR="00407678" w:rsidRPr="00672C8A" w:rsidRDefault="00407678" w:rsidP="008A4179">
            <w:pPr>
              <w:pStyle w:val="ListParagraph"/>
              <w:numPr>
                <w:ilvl w:val="1"/>
                <w:numId w:val="1"/>
              </w:numPr>
              <w:spacing w:after="0" w:line="240" w:lineRule="auto"/>
              <w:ind w:left="357" w:hanging="431"/>
              <w:rPr>
                <w:rFonts w:ascii="StobiSerif Regular" w:hAnsi="StobiSerif Regular" w:cs="Times New Roman"/>
                <w:sz w:val="20"/>
                <w:szCs w:val="20"/>
              </w:rPr>
            </w:pPr>
            <w:r>
              <w:rPr>
                <w:rFonts w:ascii="StobiSerif Regular" w:hAnsi="StobiSerif Regular" w:cs="Times New Roman"/>
                <w:sz w:val="20"/>
                <w:szCs w:val="20"/>
                <w:lang w:val="mk-MK"/>
              </w:rPr>
              <w:t>Обезбедување на законски предвидениот</w:t>
            </w:r>
            <w:r w:rsidRPr="00672C8A">
              <w:rPr>
                <w:rFonts w:ascii="StobiSerif Regular" w:hAnsi="StobiSerif Regular" w:cs="Times New Roman"/>
                <w:sz w:val="20"/>
                <w:szCs w:val="20"/>
                <w:lang w:val="mk-MK"/>
              </w:rPr>
              <w:t xml:space="preserve"> буџет </w:t>
            </w:r>
            <w:r>
              <w:rPr>
                <w:rFonts w:ascii="StobiSerif Regular" w:hAnsi="StobiSerif Regular" w:cs="Times New Roman"/>
                <w:sz w:val="20"/>
                <w:szCs w:val="20"/>
                <w:lang w:val="mk-MK"/>
              </w:rPr>
              <w:t xml:space="preserve">за </w:t>
            </w:r>
            <w:r w:rsidRPr="00672C8A">
              <w:rPr>
                <w:rFonts w:ascii="StobiSerif Regular" w:hAnsi="StobiSerif Regular" w:cs="Times New Roman"/>
                <w:sz w:val="20"/>
                <w:szCs w:val="20"/>
                <w:lang w:val="mk-MK"/>
              </w:rPr>
              <w:t>судството</w:t>
            </w:r>
            <w:r>
              <w:rPr>
                <w:rFonts w:ascii="StobiSerif Regular" w:hAnsi="StobiSerif Regular" w:cs="Times New Roman"/>
                <w:sz w:val="20"/>
                <w:szCs w:val="20"/>
                <w:lang w:val="mk-MK"/>
              </w:rPr>
              <w:t xml:space="preserve"> </w:t>
            </w:r>
          </w:p>
        </w:tc>
        <w:tc>
          <w:tcPr>
            <w:tcW w:w="1946" w:type="dxa"/>
          </w:tcPr>
          <w:p w14:paraId="702F9E12" w14:textId="48E7B804" w:rsidR="00407678" w:rsidRPr="00672C8A" w:rsidRDefault="00407678" w:rsidP="00064519">
            <w:pPr>
              <w:spacing w:after="0" w:line="240" w:lineRule="auto"/>
              <w:rPr>
                <w:rFonts w:ascii="StobiSerif Regular" w:hAnsi="StobiSerif Regular" w:cs="Times New Roman"/>
                <w:sz w:val="20"/>
                <w:szCs w:val="20"/>
              </w:rPr>
            </w:pPr>
            <w:r>
              <w:rPr>
                <w:rFonts w:ascii="StobiSerif Regular" w:hAnsi="StobiSerif Regular" w:cs="Times New Roman"/>
                <w:sz w:val="20"/>
                <w:szCs w:val="20"/>
                <w:lang w:val="mk-MK"/>
              </w:rPr>
              <w:t>МФ</w:t>
            </w:r>
          </w:p>
        </w:tc>
        <w:tc>
          <w:tcPr>
            <w:tcW w:w="1857" w:type="dxa"/>
            <w:gridSpan w:val="2"/>
          </w:tcPr>
          <w:p w14:paraId="5AFBB397" w14:textId="66766C7B" w:rsidR="00407678" w:rsidRPr="00672C8A" w:rsidRDefault="00407678"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Судски буџетски совет</w:t>
            </w:r>
          </w:p>
          <w:p w14:paraId="536328BA" w14:textId="77777777" w:rsidR="00407678" w:rsidRPr="00672C8A" w:rsidRDefault="00407678" w:rsidP="00064519">
            <w:pPr>
              <w:spacing w:after="0" w:line="240" w:lineRule="auto"/>
              <w:rPr>
                <w:rFonts w:ascii="StobiSerif Regular" w:hAnsi="StobiSerif Regular" w:cs="Times New Roman"/>
                <w:sz w:val="20"/>
                <w:szCs w:val="20"/>
                <w:lang w:val="mk-MK"/>
              </w:rPr>
            </w:pPr>
          </w:p>
        </w:tc>
        <w:tc>
          <w:tcPr>
            <w:tcW w:w="1559" w:type="dxa"/>
          </w:tcPr>
          <w:p w14:paraId="1E1E471B" w14:textId="0EC7FCCD" w:rsidR="00407678" w:rsidRPr="00672C8A" w:rsidRDefault="00407678"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половина на 2027 </w:t>
            </w:r>
            <w:r w:rsidR="000926E4">
              <w:rPr>
                <w:rFonts w:ascii="StobiSerif Regular" w:hAnsi="StobiSerif Regular" w:cs="Times New Roman"/>
                <w:sz w:val="20"/>
                <w:szCs w:val="20"/>
                <w:lang w:val="mk-MK"/>
              </w:rPr>
              <w:t xml:space="preserve">година </w:t>
            </w:r>
            <w:r>
              <w:rPr>
                <w:rFonts w:ascii="StobiSerif Regular" w:hAnsi="StobiSerif Regular" w:cs="Times New Roman"/>
                <w:sz w:val="20"/>
                <w:szCs w:val="20"/>
                <w:lang w:val="mk-MK"/>
              </w:rPr>
              <w:t>и континуирано</w:t>
            </w:r>
          </w:p>
        </w:tc>
        <w:tc>
          <w:tcPr>
            <w:tcW w:w="1894" w:type="dxa"/>
          </w:tcPr>
          <w:p w14:paraId="0A9AA0FE" w14:textId="4A7C954B" w:rsidR="00407678" w:rsidRPr="00672C8A" w:rsidRDefault="00407678"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Обезбедени законски предвидените средства во буџетот</w:t>
            </w:r>
            <w:r w:rsidR="00632DF7">
              <w:rPr>
                <w:rFonts w:ascii="StobiSerif Regular" w:hAnsi="StobiSerif Regular" w:cs="Times New Roman"/>
                <w:sz w:val="20"/>
                <w:szCs w:val="20"/>
                <w:lang w:val="mk-MK"/>
              </w:rPr>
              <w:t xml:space="preserve"> на судската власт</w:t>
            </w:r>
          </w:p>
        </w:tc>
        <w:tc>
          <w:tcPr>
            <w:tcW w:w="2129" w:type="dxa"/>
          </w:tcPr>
          <w:p w14:paraId="691EDD01" w14:textId="3113DA45" w:rsidR="00407678" w:rsidRPr="00672C8A" w:rsidRDefault="00407678" w:rsidP="00064519">
            <w:pPr>
              <w:spacing w:after="0" w:line="240" w:lineRule="auto"/>
              <w:rPr>
                <w:rFonts w:ascii="StobiSerif Regular" w:hAnsi="StobiSerif Regular" w:cs="Times New Roman"/>
                <w:sz w:val="20"/>
                <w:szCs w:val="20"/>
                <w:lang w:val="mk-MK"/>
              </w:rPr>
            </w:pPr>
          </w:p>
        </w:tc>
      </w:tr>
      <w:tr w:rsidR="00064519" w:rsidRPr="00672C8A" w14:paraId="3DACB0CE" w14:textId="77777777" w:rsidTr="00632DF7">
        <w:trPr>
          <w:trHeight w:val="1656"/>
        </w:trPr>
        <w:tc>
          <w:tcPr>
            <w:tcW w:w="2056" w:type="dxa"/>
            <w:vMerge w:val="restart"/>
          </w:tcPr>
          <w:p w14:paraId="419185DB" w14:textId="34CDAEC2" w:rsidR="00064519" w:rsidRPr="00672C8A" w:rsidRDefault="00064519" w:rsidP="008A4179">
            <w:pPr>
              <w:pStyle w:val="ListParagraph"/>
              <w:numPr>
                <w:ilvl w:val="0"/>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Подобрување на капацитетите во судовите и јавното обвинителство</w:t>
            </w:r>
          </w:p>
        </w:tc>
        <w:tc>
          <w:tcPr>
            <w:tcW w:w="2358" w:type="dxa"/>
            <w:shd w:val="clear" w:color="auto" w:fill="FFFFFF"/>
          </w:tcPr>
          <w:p w14:paraId="06C90D2F" w14:textId="59E6F757" w:rsidR="00064519" w:rsidRPr="00672C8A" w:rsidRDefault="00064519" w:rsidP="008A4179">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Реорганизација и оптимизација на судската и </w:t>
            </w:r>
            <w:r w:rsidR="00632DF7" w:rsidRPr="00672C8A">
              <w:rPr>
                <w:rFonts w:ascii="StobiSerif Regular" w:hAnsi="StobiSerif Regular" w:cs="Times New Roman"/>
                <w:sz w:val="20"/>
                <w:szCs w:val="20"/>
                <w:lang w:val="mk-MK"/>
              </w:rPr>
              <w:t xml:space="preserve">јавно </w:t>
            </w:r>
            <w:r w:rsidR="00632DF7">
              <w:rPr>
                <w:rFonts w:ascii="StobiSerif Regular" w:hAnsi="StobiSerif Regular" w:cs="Times New Roman"/>
                <w:sz w:val="20"/>
                <w:szCs w:val="20"/>
                <w:lang w:val="mk-MK"/>
              </w:rPr>
              <w:t>-</w:t>
            </w:r>
            <w:r w:rsidR="00632DF7" w:rsidRPr="00672C8A">
              <w:rPr>
                <w:rFonts w:ascii="StobiSerif Regular" w:hAnsi="StobiSerif Regular" w:cs="Times New Roman"/>
                <w:sz w:val="20"/>
                <w:szCs w:val="20"/>
                <w:lang w:val="mk-MK"/>
              </w:rPr>
              <w:t>обвинителската</w:t>
            </w:r>
            <w:r w:rsidRPr="00672C8A">
              <w:rPr>
                <w:rFonts w:ascii="StobiSerif Regular" w:hAnsi="StobiSerif Regular" w:cs="Times New Roman"/>
                <w:sz w:val="20"/>
                <w:szCs w:val="20"/>
                <w:lang w:val="mk-MK"/>
              </w:rPr>
              <w:t xml:space="preserve"> мрежа согласно секторска стратегија </w:t>
            </w:r>
          </w:p>
        </w:tc>
        <w:tc>
          <w:tcPr>
            <w:tcW w:w="1946" w:type="dxa"/>
            <w:shd w:val="clear" w:color="auto" w:fill="FFFFFF"/>
          </w:tcPr>
          <w:p w14:paraId="6A0B89C1" w14:textId="0B696600" w:rsidR="00064519" w:rsidRPr="00672C8A" w:rsidRDefault="00632DF7" w:rsidP="00064519">
            <w:pPr>
              <w:spacing w:after="0" w:line="240" w:lineRule="auto"/>
              <w:rPr>
                <w:rFonts w:ascii="StobiSerif Regular" w:hAnsi="StobiSerif Regular" w:cs="Times New Roman"/>
                <w:sz w:val="20"/>
                <w:szCs w:val="20"/>
              </w:rPr>
            </w:pPr>
            <w:r>
              <w:rPr>
                <w:rFonts w:ascii="StobiSerif Regular" w:hAnsi="StobiSerif Regular" w:cs="Times New Roman"/>
                <w:sz w:val="20"/>
                <w:szCs w:val="20"/>
                <w:lang w:val="mk-MK"/>
              </w:rPr>
              <w:t>МП</w:t>
            </w:r>
          </w:p>
        </w:tc>
        <w:tc>
          <w:tcPr>
            <w:tcW w:w="1857" w:type="dxa"/>
            <w:gridSpan w:val="2"/>
            <w:shd w:val="clear" w:color="auto" w:fill="FFFFFF"/>
          </w:tcPr>
          <w:p w14:paraId="1128B794" w14:textId="0A608641" w:rsidR="00632DF7" w:rsidRDefault="00632DF7" w:rsidP="00632DF7">
            <w:pPr>
              <w:spacing w:after="0" w:line="240" w:lineRule="auto"/>
              <w:rPr>
                <w:rFonts w:ascii="StobiSerif Regular" w:hAnsi="StobiSerif Regular" w:cs="Times New Roman"/>
                <w:sz w:val="20"/>
                <w:szCs w:val="20"/>
                <w:lang w:val="mk-MK"/>
              </w:rPr>
            </w:pPr>
            <w:r w:rsidRPr="00632DF7">
              <w:rPr>
                <w:rFonts w:ascii="StobiSerif Regular" w:hAnsi="StobiSerif Regular" w:cs="Times New Roman"/>
                <w:sz w:val="20"/>
                <w:szCs w:val="20"/>
                <w:lang w:val="mk-MK"/>
              </w:rPr>
              <w:t>В</w:t>
            </w:r>
            <w:r>
              <w:rPr>
                <w:rFonts w:ascii="StobiSerif Regular" w:hAnsi="StobiSerif Regular" w:cs="Times New Roman"/>
                <w:sz w:val="20"/>
                <w:szCs w:val="20"/>
                <w:lang w:val="mk-MK"/>
              </w:rPr>
              <w:t xml:space="preserve">рховен суд на </w:t>
            </w:r>
            <w:r w:rsidRPr="00632DF7">
              <w:rPr>
                <w:rFonts w:ascii="StobiSerif Regular" w:hAnsi="StobiSerif Regular" w:cs="Times New Roman"/>
                <w:sz w:val="20"/>
                <w:szCs w:val="20"/>
                <w:lang w:val="mk-MK"/>
              </w:rPr>
              <w:t>РСМ</w:t>
            </w:r>
          </w:p>
          <w:p w14:paraId="74576392" w14:textId="29656FCA" w:rsidR="00632DF7" w:rsidRPr="00513BDB" w:rsidRDefault="00632DF7" w:rsidP="00513BDB">
            <w:pPr>
              <w:spacing w:after="0" w:line="240" w:lineRule="auto"/>
              <w:rPr>
                <w:rFonts w:ascii="StobiSerif Regular" w:hAnsi="StobiSerif Regular" w:cs="Times New Roman"/>
                <w:sz w:val="20"/>
                <w:szCs w:val="20"/>
                <w:lang w:val="mk-MK"/>
              </w:rPr>
            </w:pPr>
            <w:r w:rsidRPr="00632DF7">
              <w:rPr>
                <w:rFonts w:ascii="StobiSerif Regular" w:hAnsi="StobiSerif Regular" w:cs="Times New Roman"/>
                <w:sz w:val="20"/>
                <w:szCs w:val="20"/>
                <w:lang w:val="mk-MK"/>
              </w:rPr>
              <w:t>Ј</w:t>
            </w:r>
            <w:r>
              <w:rPr>
                <w:rFonts w:ascii="StobiSerif Regular" w:hAnsi="StobiSerif Regular" w:cs="Times New Roman"/>
                <w:sz w:val="20"/>
                <w:szCs w:val="20"/>
                <w:lang w:val="mk-MK"/>
              </w:rPr>
              <w:t xml:space="preserve">авно обвинителство на </w:t>
            </w:r>
            <w:r w:rsidRPr="00632DF7">
              <w:rPr>
                <w:rFonts w:ascii="StobiSerif Regular" w:hAnsi="StobiSerif Regular" w:cs="Times New Roman"/>
                <w:sz w:val="20"/>
                <w:szCs w:val="20"/>
                <w:lang w:val="mk-MK"/>
              </w:rPr>
              <w:t>РСМ</w:t>
            </w:r>
          </w:p>
          <w:p w14:paraId="57B0AE78" w14:textId="337E6EA0" w:rsidR="00064519" w:rsidRPr="00513BDB" w:rsidRDefault="00632DF7"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w:t>
            </w:r>
            <w:r w:rsidR="00513BDB">
              <w:rPr>
                <w:rFonts w:ascii="StobiSerif Regular" w:hAnsi="StobiSerif Regular" w:cs="Times New Roman"/>
                <w:sz w:val="20"/>
                <w:szCs w:val="20"/>
                <w:lang w:val="mk-MK"/>
              </w:rPr>
              <w:t>л</w:t>
            </w:r>
            <w:r>
              <w:rPr>
                <w:rFonts w:ascii="StobiSerif Regular" w:hAnsi="StobiSerif Regular" w:cs="Times New Roman"/>
                <w:sz w:val="20"/>
                <w:szCs w:val="20"/>
                <w:lang w:val="mk-MK"/>
              </w:rPr>
              <w:t>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tc>
        <w:tc>
          <w:tcPr>
            <w:tcW w:w="1559" w:type="dxa"/>
            <w:shd w:val="clear" w:color="auto" w:fill="FFFFFF"/>
          </w:tcPr>
          <w:p w14:paraId="30220703" w14:textId="1EE31690" w:rsidR="00064519" w:rsidRPr="00632DF7"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 година</w:t>
            </w:r>
          </w:p>
        </w:tc>
        <w:tc>
          <w:tcPr>
            <w:tcW w:w="1894" w:type="dxa"/>
            <w:shd w:val="clear" w:color="auto" w:fill="FFFFFF"/>
          </w:tcPr>
          <w:p w14:paraId="2C60A0F6" w14:textId="47720BA9" w:rsidR="00632DF7" w:rsidRPr="00632DF7" w:rsidRDefault="00D73F8A" w:rsidP="00632DF7">
            <w:pPr>
              <w:pStyle w:val="p1"/>
              <w:rPr>
                <w:rFonts w:ascii="StobiSerif Regular" w:eastAsia="Aptos" w:hAnsi="StobiSerif Regular"/>
                <w:color w:val="auto"/>
                <w:kern w:val="2"/>
                <w:sz w:val="20"/>
                <w:szCs w:val="20"/>
                <w:lang w:val="mk-MK" w:eastAsia="en-US"/>
              </w:rPr>
            </w:pPr>
            <w:r w:rsidRPr="00632DF7">
              <w:rPr>
                <w:rFonts w:ascii="StobiSerif Regular" w:eastAsia="Aptos" w:hAnsi="StobiSerif Regular"/>
                <w:color w:val="auto"/>
                <w:kern w:val="2"/>
                <w:sz w:val="20"/>
                <w:szCs w:val="20"/>
                <w:lang w:val="mk-MK" w:eastAsia="en-US"/>
              </w:rPr>
              <w:t>И</w:t>
            </w:r>
            <w:r>
              <w:rPr>
                <w:rFonts w:ascii="StobiSerif Regular" w:eastAsia="Aptos" w:hAnsi="StobiSerif Regular"/>
                <w:color w:val="auto"/>
                <w:kern w:val="2"/>
                <w:sz w:val="20"/>
                <w:szCs w:val="20"/>
                <w:lang w:val="mk-MK" w:eastAsia="en-US"/>
              </w:rPr>
              <w:t xml:space="preserve">зработена </w:t>
            </w:r>
            <w:r w:rsidR="00632DF7" w:rsidRPr="00632DF7">
              <w:rPr>
                <w:rFonts w:ascii="StobiSerif Regular" w:eastAsia="Aptos" w:hAnsi="StobiSerif Regular"/>
                <w:color w:val="auto"/>
                <w:kern w:val="2"/>
                <w:sz w:val="20"/>
                <w:szCs w:val="20"/>
                <w:lang w:val="mk-MK" w:eastAsia="en-US"/>
              </w:rPr>
              <w:t>анализа</w:t>
            </w:r>
          </w:p>
          <w:p w14:paraId="120BC839" w14:textId="4A57F7AC" w:rsidR="00632DF7" w:rsidRPr="00632DF7" w:rsidRDefault="00632DF7" w:rsidP="00632DF7">
            <w:pPr>
              <w:pStyle w:val="p1"/>
              <w:rPr>
                <w:rFonts w:ascii="StobiSerif Regular" w:eastAsia="Aptos" w:hAnsi="StobiSerif Regular"/>
                <w:color w:val="auto"/>
                <w:kern w:val="2"/>
                <w:sz w:val="20"/>
                <w:szCs w:val="20"/>
                <w:lang w:val="mk-MK" w:eastAsia="en-US"/>
              </w:rPr>
            </w:pPr>
            <w:r w:rsidRPr="00632DF7">
              <w:rPr>
                <w:rFonts w:ascii="StobiSerif Regular" w:eastAsia="Aptos" w:hAnsi="StobiSerif Regular"/>
                <w:color w:val="auto"/>
                <w:kern w:val="2"/>
                <w:sz w:val="20"/>
                <w:szCs w:val="20"/>
                <w:lang w:val="mk-MK" w:eastAsia="en-US"/>
              </w:rPr>
              <w:t xml:space="preserve">на судска и </w:t>
            </w:r>
            <w:r w:rsidR="00D73F8A">
              <w:rPr>
                <w:rFonts w:ascii="StobiSerif Regular" w:eastAsia="Aptos" w:hAnsi="StobiSerif Regular"/>
                <w:color w:val="auto"/>
                <w:kern w:val="2"/>
                <w:sz w:val="20"/>
                <w:szCs w:val="20"/>
                <w:lang w:val="mk-MK" w:eastAsia="en-US"/>
              </w:rPr>
              <w:t>јавнообвинителска</w:t>
            </w:r>
          </w:p>
          <w:p w14:paraId="690CF7CA" w14:textId="77777777" w:rsidR="00632DF7" w:rsidRPr="00632DF7" w:rsidRDefault="00632DF7" w:rsidP="00632DF7">
            <w:pPr>
              <w:pStyle w:val="p1"/>
              <w:rPr>
                <w:rFonts w:ascii="StobiSerif Regular" w:eastAsia="Aptos" w:hAnsi="StobiSerif Regular"/>
                <w:color w:val="auto"/>
                <w:kern w:val="2"/>
                <w:sz w:val="20"/>
                <w:szCs w:val="20"/>
                <w:lang w:val="mk-MK" w:eastAsia="en-US"/>
              </w:rPr>
            </w:pPr>
            <w:r w:rsidRPr="00632DF7">
              <w:rPr>
                <w:rFonts w:ascii="StobiSerif Regular" w:eastAsia="Aptos" w:hAnsi="StobiSerif Regular"/>
                <w:color w:val="auto"/>
                <w:kern w:val="2"/>
                <w:sz w:val="20"/>
                <w:szCs w:val="20"/>
                <w:lang w:val="mk-MK" w:eastAsia="en-US"/>
              </w:rPr>
              <w:t>мрежа</w:t>
            </w:r>
          </w:p>
          <w:p w14:paraId="0966F897" w14:textId="77777777" w:rsidR="00632DF7" w:rsidRDefault="00632DF7" w:rsidP="00632DF7">
            <w:pPr>
              <w:pStyle w:val="p1"/>
              <w:rPr>
                <w:rFonts w:ascii="StobiSerif Regular" w:eastAsia="Aptos" w:hAnsi="StobiSerif Regular"/>
                <w:color w:val="auto"/>
                <w:kern w:val="2"/>
                <w:sz w:val="20"/>
                <w:szCs w:val="20"/>
                <w:lang w:val="mk-MK" w:eastAsia="en-US"/>
              </w:rPr>
            </w:pPr>
          </w:p>
          <w:p w14:paraId="318AEC5B" w14:textId="35834E7E" w:rsidR="00632DF7" w:rsidRPr="00632DF7" w:rsidRDefault="00632DF7" w:rsidP="00632DF7">
            <w:pPr>
              <w:pStyle w:val="p1"/>
              <w:rPr>
                <w:rFonts w:ascii="StobiSerif Regular" w:eastAsia="Aptos" w:hAnsi="StobiSerif Regular"/>
                <w:color w:val="auto"/>
                <w:kern w:val="2"/>
                <w:sz w:val="20"/>
                <w:szCs w:val="20"/>
                <w:lang w:val="mk-MK" w:eastAsia="en-US"/>
              </w:rPr>
            </w:pPr>
            <w:r w:rsidRPr="00632DF7">
              <w:rPr>
                <w:rFonts w:ascii="StobiSerif Regular" w:eastAsia="Aptos" w:hAnsi="StobiSerif Regular"/>
                <w:color w:val="auto"/>
                <w:kern w:val="2"/>
                <w:sz w:val="20"/>
                <w:szCs w:val="20"/>
                <w:lang w:val="mk-MK" w:eastAsia="en-US"/>
              </w:rPr>
              <w:t>Донесен план за</w:t>
            </w:r>
          </w:p>
          <w:p w14:paraId="399A2F15" w14:textId="77777777" w:rsidR="00632DF7" w:rsidRPr="00632DF7" w:rsidRDefault="00632DF7" w:rsidP="00632DF7">
            <w:pPr>
              <w:pStyle w:val="p1"/>
              <w:rPr>
                <w:rFonts w:ascii="StobiSerif Regular" w:eastAsia="Aptos" w:hAnsi="StobiSerif Regular"/>
                <w:color w:val="auto"/>
                <w:kern w:val="2"/>
                <w:sz w:val="20"/>
                <w:szCs w:val="20"/>
                <w:lang w:val="mk-MK" w:eastAsia="en-US"/>
              </w:rPr>
            </w:pPr>
            <w:r w:rsidRPr="00632DF7">
              <w:rPr>
                <w:rFonts w:ascii="StobiSerif Regular" w:eastAsia="Aptos" w:hAnsi="StobiSerif Regular"/>
                <w:color w:val="auto"/>
                <w:kern w:val="2"/>
                <w:sz w:val="20"/>
                <w:szCs w:val="20"/>
                <w:lang w:val="mk-MK" w:eastAsia="en-US"/>
              </w:rPr>
              <w:t>реорганизација</w:t>
            </w:r>
          </w:p>
          <w:p w14:paraId="2473DAA1" w14:textId="7769AEB7" w:rsidR="00064519" w:rsidRPr="00632DF7" w:rsidRDefault="00064519" w:rsidP="00064519">
            <w:pPr>
              <w:spacing w:after="0" w:line="240" w:lineRule="auto"/>
              <w:rPr>
                <w:rFonts w:ascii="StobiSerif Regular" w:hAnsi="StobiSerif Regular" w:cs="Times New Roman"/>
                <w:sz w:val="20"/>
                <w:szCs w:val="20"/>
                <w:lang w:val="mk-MK"/>
              </w:rPr>
            </w:pPr>
          </w:p>
        </w:tc>
        <w:tc>
          <w:tcPr>
            <w:tcW w:w="2129" w:type="dxa"/>
            <w:shd w:val="clear" w:color="auto" w:fill="FFFFFF"/>
          </w:tcPr>
          <w:p w14:paraId="0B97127B" w14:textId="61A94502"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75F99516" w14:textId="77777777" w:rsidTr="00632DF7">
        <w:tc>
          <w:tcPr>
            <w:tcW w:w="2056" w:type="dxa"/>
            <w:vMerge/>
          </w:tcPr>
          <w:p w14:paraId="2507AA8D" w14:textId="77777777" w:rsidR="00064519" w:rsidRPr="00672C8A" w:rsidRDefault="00064519" w:rsidP="00064519">
            <w:pPr>
              <w:spacing w:after="0" w:line="240" w:lineRule="auto"/>
              <w:rPr>
                <w:rFonts w:ascii="StobiSerif Regular" w:hAnsi="StobiSerif Regular" w:cs="Times New Roman"/>
                <w:sz w:val="20"/>
                <w:szCs w:val="20"/>
              </w:rPr>
            </w:pPr>
          </w:p>
        </w:tc>
        <w:tc>
          <w:tcPr>
            <w:tcW w:w="2358" w:type="dxa"/>
          </w:tcPr>
          <w:p w14:paraId="3226A34A" w14:textId="310863E0" w:rsidR="00064519" w:rsidRPr="00672C8A" w:rsidRDefault="00064519" w:rsidP="008A4179">
            <w:pPr>
              <w:pStyle w:val="ListParagraph"/>
              <w:numPr>
                <w:ilvl w:val="1"/>
                <w:numId w:val="1"/>
              </w:numPr>
              <w:spacing w:after="0" w:line="240" w:lineRule="auto"/>
              <w:ind w:left="357" w:hanging="431"/>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Анализа на потребни интервенции во законите со цел поголема автономија на судовите и јавното обвинителство во планирање на вработувања и отпочнување на </w:t>
            </w:r>
            <w:r w:rsidRPr="00672C8A">
              <w:rPr>
                <w:rFonts w:ascii="StobiSerif Regular" w:hAnsi="StobiSerif Regular" w:cs="Times New Roman"/>
                <w:sz w:val="20"/>
                <w:szCs w:val="20"/>
                <w:lang w:val="mk-MK"/>
              </w:rPr>
              <w:lastRenderedPageBreak/>
              <w:t>постапка за вработување (ЗВЈС, ЗАС, ЗСС, ЗЈОС, ЗБ, тековен ЗИБ)</w:t>
            </w:r>
          </w:p>
        </w:tc>
        <w:tc>
          <w:tcPr>
            <w:tcW w:w="1946" w:type="dxa"/>
          </w:tcPr>
          <w:p w14:paraId="0F530CFA" w14:textId="21E82AFA" w:rsidR="00064519" w:rsidRPr="00672C8A"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МП</w:t>
            </w:r>
          </w:p>
        </w:tc>
        <w:tc>
          <w:tcPr>
            <w:tcW w:w="1857" w:type="dxa"/>
            <w:gridSpan w:val="2"/>
          </w:tcPr>
          <w:p w14:paraId="3A47A729" w14:textId="1466CC97" w:rsidR="00064519" w:rsidRPr="00672C8A"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МЈА </w:t>
            </w:r>
            <w:r w:rsidR="00064519" w:rsidRPr="00672C8A">
              <w:rPr>
                <w:rFonts w:ascii="StobiSerif Regular" w:hAnsi="StobiSerif Regular" w:cs="Times New Roman"/>
                <w:sz w:val="20"/>
                <w:szCs w:val="20"/>
                <w:lang w:val="mk-MK"/>
              </w:rPr>
              <w:t xml:space="preserve"> </w:t>
            </w:r>
          </w:p>
          <w:p w14:paraId="0586E364" w14:textId="46C375E0" w:rsidR="00064519" w:rsidRPr="00672C8A" w:rsidRDefault="00632DF7"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МФ</w:t>
            </w:r>
          </w:p>
          <w:p w14:paraId="5B34AD2D" w14:textId="538DF4FB" w:rsidR="00064519" w:rsidRPr="00513BDB" w:rsidRDefault="00632DF7" w:rsidP="00064519">
            <w:pPr>
              <w:spacing w:after="0" w:line="240" w:lineRule="auto"/>
              <w:rPr>
                <w:rFonts w:ascii="StobiSerif Regular" w:hAnsi="StobiSerif Regular" w:cs="Times New Roman"/>
                <w:sz w:val="20"/>
                <w:szCs w:val="20"/>
                <w:lang w:val="ru-RU"/>
              </w:rPr>
            </w:pPr>
            <w:r>
              <w:rPr>
                <w:rFonts w:ascii="StobiSerif Regular" w:hAnsi="StobiSerif Regular" w:cs="Times New Roman"/>
                <w:sz w:val="20"/>
                <w:szCs w:val="20"/>
                <w:lang w:val="mk-MK"/>
              </w:rPr>
              <w:t>Платформа на граѓански организации за борба против корупцијата</w:t>
            </w:r>
            <w:r w:rsidRPr="00672C8A">
              <w:rPr>
                <w:rFonts w:ascii="StobiSerif Regular" w:hAnsi="StobiSerif Regular" w:cs="Times New Roman"/>
                <w:sz w:val="20"/>
                <w:szCs w:val="20"/>
                <w:lang w:val="ru-RU"/>
              </w:rPr>
              <w:t xml:space="preserve"> </w:t>
            </w:r>
          </w:p>
          <w:p w14:paraId="052F9A54" w14:textId="4F82CEEA" w:rsidR="00064519" w:rsidRPr="00672C8A" w:rsidRDefault="00064519" w:rsidP="00064519">
            <w:pPr>
              <w:spacing w:after="0" w:line="240" w:lineRule="auto"/>
              <w:rPr>
                <w:rFonts w:ascii="StobiSerif Regular" w:hAnsi="StobiSerif Regular" w:cs="Times New Roman"/>
                <w:sz w:val="20"/>
                <w:szCs w:val="20"/>
                <w:lang w:val="mk-MK"/>
              </w:rPr>
            </w:pPr>
          </w:p>
        </w:tc>
        <w:tc>
          <w:tcPr>
            <w:tcW w:w="1559" w:type="dxa"/>
          </w:tcPr>
          <w:p w14:paraId="0E402F42" w14:textId="3CE9E2B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Втора половина </w:t>
            </w:r>
            <w:r w:rsidR="000926E4">
              <w:rPr>
                <w:rFonts w:ascii="StobiSerif Regular" w:hAnsi="StobiSerif Regular" w:cs="Times New Roman"/>
                <w:sz w:val="20"/>
                <w:szCs w:val="20"/>
                <w:lang w:val="mk-MK"/>
              </w:rPr>
              <w:t>на</w:t>
            </w:r>
            <w:r w:rsidRPr="00672C8A">
              <w:rPr>
                <w:rFonts w:ascii="StobiSerif Regular" w:hAnsi="StobiSerif Regular" w:cs="Times New Roman"/>
                <w:sz w:val="20"/>
                <w:szCs w:val="20"/>
                <w:lang w:val="mk-MK"/>
              </w:rPr>
              <w:t xml:space="preserve"> 2026</w:t>
            </w:r>
            <w:r w:rsidR="000926E4">
              <w:rPr>
                <w:rFonts w:ascii="StobiSerif Regular" w:hAnsi="StobiSerif Regular" w:cs="Times New Roman"/>
                <w:sz w:val="20"/>
                <w:szCs w:val="20"/>
                <w:lang w:val="mk-MK"/>
              </w:rPr>
              <w:t xml:space="preserve"> година</w:t>
            </w:r>
          </w:p>
        </w:tc>
        <w:tc>
          <w:tcPr>
            <w:tcW w:w="1894" w:type="dxa"/>
          </w:tcPr>
          <w:p w14:paraId="4F61A6EE" w14:textId="5EEC297E" w:rsidR="00064519" w:rsidRPr="00672C8A" w:rsidRDefault="00D73F8A"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Изработена </w:t>
            </w:r>
            <w:r w:rsidR="00064519" w:rsidRPr="00672C8A">
              <w:rPr>
                <w:rFonts w:ascii="StobiSerif Regular" w:hAnsi="StobiSerif Regular" w:cs="Times New Roman"/>
                <w:sz w:val="20"/>
                <w:szCs w:val="20"/>
                <w:lang w:val="mk-MK"/>
              </w:rPr>
              <w:t>анализа со препораки како да се зголеми автономијата при планирање на вработувања и отпочнување постапка за вработување (ЗВЈС, ЗАС, ЗСС, ЗЈОС, ЗБ, ЗИБ)</w:t>
            </w:r>
          </w:p>
        </w:tc>
        <w:tc>
          <w:tcPr>
            <w:tcW w:w="2129" w:type="dxa"/>
          </w:tcPr>
          <w:p w14:paraId="704DDBE3" w14:textId="35C9438E" w:rsidR="00064519" w:rsidRPr="00672C8A" w:rsidRDefault="00064519" w:rsidP="00064519">
            <w:pPr>
              <w:spacing w:after="0" w:line="240" w:lineRule="auto"/>
              <w:rPr>
                <w:rFonts w:ascii="StobiSerif Regular" w:hAnsi="StobiSerif Regular" w:cs="Times New Roman"/>
                <w:sz w:val="20"/>
                <w:szCs w:val="20"/>
                <w:lang w:val="mk-MK"/>
              </w:rPr>
            </w:pPr>
          </w:p>
        </w:tc>
      </w:tr>
      <w:tr w:rsidR="00064519" w:rsidRPr="00672C8A" w14:paraId="180889AB" w14:textId="77777777" w:rsidTr="003D6DA4">
        <w:tc>
          <w:tcPr>
            <w:tcW w:w="13799" w:type="dxa"/>
            <w:gridSpan w:val="8"/>
            <w:shd w:val="clear" w:color="auto" w:fill="C1E4F5"/>
          </w:tcPr>
          <w:p w14:paraId="6B9D9921" w14:textId="152D1875" w:rsidR="00064519" w:rsidRPr="00672C8A" w:rsidRDefault="00064519" w:rsidP="00E22E51">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lastRenderedPageBreak/>
              <w:t>Цел: Зајакн</w:t>
            </w:r>
            <w:r w:rsidR="00E22E51">
              <w:rPr>
                <w:rFonts w:ascii="StobiSerif Regular" w:hAnsi="StobiSerif Regular" w:cs="Times New Roman"/>
                <w:b/>
                <w:bCs/>
                <w:sz w:val="20"/>
                <w:szCs w:val="20"/>
                <w:lang w:val="mk-MK"/>
              </w:rPr>
              <w:t>ата</w:t>
            </w:r>
            <w:r w:rsidRPr="00672C8A">
              <w:rPr>
                <w:rFonts w:ascii="StobiSerif Regular" w:hAnsi="StobiSerif Regular" w:cs="Times New Roman"/>
                <w:b/>
                <w:bCs/>
                <w:sz w:val="20"/>
                <w:szCs w:val="20"/>
                <w:lang w:val="mk-MK"/>
              </w:rPr>
              <w:t xml:space="preserve"> доверба на граѓаните во (право)судството</w:t>
            </w:r>
          </w:p>
        </w:tc>
      </w:tr>
      <w:tr w:rsidR="00064519" w:rsidRPr="00672C8A" w14:paraId="6E5A10CA" w14:textId="77777777" w:rsidTr="003D6DA4">
        <w:tc>
          <w:tcPr>
            <w:tcW w:w="13799" w:type="dxa"/>
            <w:gridSpan w:val="8"/>
            <w:shd w:val="clear" w:color="auto" w:fill="C1E4F5"/>
          </w:tcPr>
          <w:p w14:paraId="0D681E2B" w14:textId="640EF5AB" w:rsidR="00064519" w:rsidRPr="00672C8A" w:rsidRDefault="00064519" w:rsidP="00064519">
            <w:pPr>
              <w:spacing w:after="0" w:line="240" w:lineRule="auto"/>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Проблем</w:t>
            </w:r>
            <w:r w:rsidR="00D73F8A">
              <w:rPr>
                <w:rFonts w:ascii="StobiSerif Regular" w:hAnsi="StobiSerif Regular" w:cs="Times New Roman"/>
                <w:b/>
                <w:bCs/>
                <w:sz w:val="20"/>
                <w:szCs w:val="20"/>
                <w:lang w:val="mk-MK"/>
              </w:rPr>
              <w:t xml:space="preserve"> 4</w:t>
            </w:r>
            <w:r w:rsidRPr="00672C8A">
              <w:rPr>
                <w:rFonts w:ascii="StobiSerif Regular" w:hAnsi="StobiSerif Regular" w:cs="Times New Roman"/>
                <w:b/>
                <w:bCs/>
                <w:sz w:val="20"/>
                <w:szCs w:val="20"/>
                <w:lang w:val="mk-MK"/>
              </w:rPr>
              <w:t>: Недоволна доверба во системот и непријавување на корупцијата</w:t>
            </w:r>
          </w:p>
        </w:tc>
      </w:tr>
      <w:tr w:rsidR="00064519" w:rsidRPr="00672C8A" w14:paraId="3130FF8F" w14:textId="77777777" w:rsidTr="00632DF7">
        <w:trPr>
          <w:trHeight w:val="61"/>
        </w:trPr>
        <w:tc>
          <w:tcPr>
            <w:tcW w:w="2056" w:type="dxa"/>
            <w:shd w:val="clear" w:color="auto" w:fill="E8E8E8"/>
          </w:tcPr>
          <w:p w14:paraId="22DDCA80"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Мерка</w:t>
            </w:r>
          </w:p>
        </w:tc>
        <w:tc>
          <w:tcPr>
            <w:tcW w:w="2358" w:type="dxa"/>
            <w:shd w:val="clear" w:color="auto" w:fill="E8E8E8"/>
          </w:tcPr>
          <w:p w14:paraId="31AE5D27"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Активност</w:t>
            </w:r>
          </w:p>
        </w:tc>
        <w:tc>
          <w:tcPr>
            <w:tcW w:w="1946" w:type="dxa"/>
            <w:shd w:val="clear" w:color="auto" w:fill="E8E8E8"/>
          </w:tcPr>
          <w:p w14:paraId="0938740B"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Надлежна институција</w:t>
            </w:r>
          </w:p>
        </w:tc>
        <w:tc>
          <w:tcPr>
            <w:tcW w:w="1857" w:type="dxa"/>
            <w:gridSpan w:val="2"/>
            <w:shd w:val="clear" w:color="auto" w:fill="E8E8E8"/>
          </w:tcPr>
          <w:p w14:paraId="55C8796D"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Вклучени институции и субјекти</w:t>
            </w:r>
          </w:p>
        </w:tc>
        <w:tc>
          <w:tcPr>
            <w:tcW w:w="1559" w:type="dxa"/>
            <w:shd w:val="clear" w:color="auto" w:fill="E8E8E8"/>
          </w:tcPr>
          <w:p w14:paraId="06E7239E"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Рок за реализација</w:t>
            </w:r>
          </w:p>
        </w:tc>
        <w:tc>
          <w:tcPr>
            <w:tcW w:w="1894" w:type="dxa"/>
            <w:shd w:val="clear" w:color="auto" w:fill="E8E8E8"/>
          </w:tcPr>
          <w:p w14:paraId="6C4E0FC8"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Индикатор за активност</w:t>
            </w:r>
          </w:p>
        </w:tc>
        <w:tc>
          <w:tcPr>
            <w:tcW w:w="2129" w:type="dxa"/>
            <w:shd w:val="clear" w:color="auto" w:fill="E8E8E8"/>
          </w:tcPr>
          <w:p w14:paraId="09C04C05" w14:textId="77777777" w:rsidR="00064519" w:rsidRPr="00672C8A" w:rsidRDefault="00064519" w:rsidP="00A3633D">
            <w:pPr>
              <w:spacing w:after="0" w:line="240" w:lineRule="auto"/>
              <w:jc w:val="center"/>
              <w:rPr>
                <w:rFonts w:ascii="StobiSerif Regular" w:hAnsi="StobiSerif Regular" w:cs="Times New Roman"/>
                <w:b/>
                <w:bCs/>
                <w:sz w:val="20"/>
                <w:szCs w:val="20"/>
                <w:lang w:val="mk-MK"/>
              </w:rPr>
            </w:pPr>
            <w:r w:rsidRPr="00672C8A">
              <w:rPr>
                <w:rFonts w:ascii="StobiSerif Regular" w:hAnsi="StobiSerif Regular" w:cs="Times New Roman"/>
                <w:b/>
                <w:bCs/>
                <w:sz w:val="20"/>
                <w:szCs w:val="20"/>
                <w:lang w:val="mk-MK"/>
              </w:rPr>
              <w:t>Финансиски средства</w:t>
            </w:r>
          </w:p>
        </w:tc>
      </w:tr>
      <w:tr w:rsidR="00064519" w:rsidRPr="00672C8A" w14:paraId="3EE320CD" w14:textId="77777777" w:rsidTr="00632DF7">
        <w:tc>
          <w:tcPr>
            <w:tcW w:w="2056" w:type="dxa"/>
            <w:vMerge w:val="restart"/>
          </w:tcPr>
          <w:p w14:paraId="17D610B9" w14:textId="5B612D2D" w:rsidR="00064519" w:rsidRPr="00672C8A" w:rsidRDefault="00064519" w:rsidP="00632DF7">
            <w:pPr>
              <w:pStyle w:val="ListParagraph"/>
              <w:numPr>
                <w:ilvl w:val="0"/>
                <w:numId w:val="1"/>
              </w:numPr>
              <w:spacing w:after="0" w:line="240" w:lineRule="auto"/>
              <w:ind w:left="312"/>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Подобрување на транспарентноста и комуникацијата на правосудството</w:t>
            </w:r>
          </w:p>
        </w:tc>
        <w:tc>
          <w:tcPr>
            <w:tcW w:w="2358" w:type="dxa"/>
          </w:tcPr>
          <w:p w14:paraId="0A4C557D" w14:textId="71D98791" w:rsidR="00064519" w:rsidRPr="00672C8A" w:rsidRDefault="00064519" w:rsidP="00632DF7">
            <w:pPr>
              <w:pStyle w:val="ListParagraph"/>
              <w:numPr>
                <w:ilvl w:val="1"/>
                <w:numId w:val="1"/>
              </w:numPr>
              <w:tabs>
                <w:tab w:val="left" w:pos="238"/>
              </w:tabs>
              <w:spacing w:after="0" w:line="240" w:lineRule="auto"/>
              <w:ind w:left="238"/>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Спроведување на важечки Акциски план за отворено судство </w:t>
            </w:r>
          </w:p>
        </w:tc>
        <w:tc>
          <w:tcPr>
            <w:tcW w:w="1946" w:type="dxa"/>
          </w:tcPr>
          <w:p w14:paraId="2D784C71" w14:textId="77777777" w:rsidR="00064519" w:rsidRPr="00672C8A" w:rsidRDefault="00064519" w:rsidP="00064519">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Врховен суд на РСМ</w:t>
            </w:r>
          </w:p>
          <w:p w14:paraId="7B194F15" w14:textId="77777777" w:rsidR="00064519" w:rsidRPr="00672C8A" w:rsidRDefault="00064519" w:rsidP="00064519">
            <w:pPr>
              <w:spacing w:after="0" w:line="240" w:lineRule="auto"/>
              <w:rPr>
                <w:rFonts w:ascii="StobiSerif Regular" w:hAnsi="StobiSerif Regular" w:cs="Times New Roman"/>
                <w:sz w:val="20"/>
                <w:szCs w:val="20"/>
                <w:lang w:val="mk-MK"/>
              </w:rPr>
            </w:pPr>
          </w:p>
          <w:p w14:paraId="2CAE08EC" w14:textId="57E75EDD" w:rsidR="00064519" w:rsidRPr="00672C8A" w:rsidRDefault="00064519" w:rsidP="00064519">
            <w:pPr>
              <w:spacing w:after="0" w:line="240" w:lineRule="auto"/>
              <w:rPr>
                <w:rFonts w:ascii="StobiSerif Regular" w:hAnsi="StobiSerif Regular" w:cs="Times New Roman"/>
                <w:sz w:val="20"/>
                <w:szCs w:val="20"/>
                <w:lang w:val="mk-MK"/>
              </w:rPr>
            </w:pPr>
          </w:p>
        </w:tc>
        <w:tc>
          <w:tcPr>
            <w:tcW w:w="1857" w:type="dxa"/>
            <w:gridSpan w:val="2"/>
          </w:tcPr>
          <w:p w14:paraId="2B99025A" w14:textId="1620B6A5" w:rsidR="00064519" w:rsidRPr="00672C8A" w:rsidRDefault="00064519" w:rsidP="00CE233D">
            <w:pPr>
              <w:spacing w:after="0" w:line="240" w:lineRule="auto"/>
              <w:rPr>
                <w:rFonts w:ascii="StobiSerif Regular" w:hAnsi="StobiSerif Regular" w:cs="Times New Roman"/>
                <w:sz w:val="20"/>
                <w:szCs w:val="20"/>
                <w:lang w:val="mk-MK"/>
              </w:rPr>
            </w:pPr>
          </w:p>
        </w:tc>
        <w:tc>
          <w:tcPr>
            <w:tcW w:w="1559" w:type="dxa"/>
          </w:tcPr>
          <w:p w14:paraId="27FC0E83" w14:textId="6D63DB2E" w:rsidR="00064519" w:rsidRPr="00672C8A" w:rsidRDefault="00CE233D"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 година и континуирано</w:t>
            </w:r>
          </w:p>
        </w:tc>
        <w:tc>
          <w:tcPr>
            <w:tcW w:w="1894" w:type="dxa"/>
          </w:tcPr>
          <w:p w14:paraId="0BC58CF0" w14:textId="327D0A7C" w:rsidR="00064519" w:rsidRPr="00672C8A" w:rsidRDefault="00CE233D" w:rsidP="00064519">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Број на реализирани активности</w:t>
            </w:r>
            <w:r w:rsidR="00D73F8A">
              <w:rPr>
                <w:rFonts w:ascii="StobiSerif Regular" w:hAnsi="StobiSerif Regular" w:cs="Times New Roman"/>
                <w:sz w:val="20"/>
                <w:szCs w:val="20"/>
                <w:lang w:val="mk-MK"/>
              </w:rPr>
              <w:t xml:space="preserve"> од </w:t>
            </w:r>
            <w:r w:rsidR="00D73F8A" w:rsidRPr="00672C8A">
              <w:rPr>
                <w:rFonts w:ascii="StobiSerif Regular" w:hAnsi="StobiSerif Regular" w:cs="Times New Roman"/>
                <w:sz w:val="20"/>
                <w:szCs w:val="20"/>
                <w:lang w:val="mk-MK"/>
              </w:rPr>
              <w:t>Акциски</w:t>
            </w:r>
            <w:r w:rsidR="00D73F8A">
              <w:rPr>
                <w:rFonts w:ascii="StobiSerif Regular" w:hAnsi="StobiSerif Regular" w:cs="Times New Roman"/>
                <w:sz w:val="20"/>
                <w:szCs w:val="20"/>
                <w:lang w:val="mk-MK"/>
              </w:rPr>
              <w:t>от</w:t>
            </w:r>
            <w:r w:rsidR="00D73F8A" w:rsidRPr="00672C8A">
              <w:rPr>
                <w:rFonts w:ascii="StobiSerif Regular" w:hAnsi="StobiSerif Regular" w:cs="Times New Roman"/>
                <w:sz w:val="20"/>
                <w:szCs w:val="20"/>
                <w:lang w:val="mk-MK"/>
              </w:rPr>
              <w:t xml:space="preserve"> план за отворено судство</w:t>
            </w:r>
          </w:p>
        </w:tc>
        <w:tc>
          <w:tcPr>
            <w:tcW w:w="2129" w:type="dxa"/>
          </w:tcPr>
          <w:p w14:paraId="34BC8265" w14:textId="4FF8BE8A" w:rsidR="00064519" w:rsidRPr="00672C8A" w:rsidRDefault="00064519" w:rsidP="00064519">
            <w:pPr>
              <w:spacing w:after="0" w:line="240" w:lineRule="auto"/>
              <w:rPr>
                <w:rFonts w:ascii="StobiSerif Regular" w:hAnsi="StobiSerif Regular" w:cs="Times New Roman"/>
                <w:sz w:val="20"/>
                <w:szCs w:val="20"/>
                <w:lang w:val="mk-MK"/>
              </w:rPr>
            </w:pPr>
          </w:p>
        </w:tc>
      </w:tr>
      <w:tr w:rsidR="00CE233D" w:rsidRPr="00672C8A" w14:paraId="04FE7E97" w14:textId="77777777" w:rsidTr="00632DF7">
        <w:tc>
          <w:tcPr>
            <w:tcW w:w="2056" w:type="dxa"/>
            <w:vMerge/>
          </w:tcPr>
          <w:p w14:paraId="2A6E3696" w14:textId="77777777" w:rsidR="00CE233D" w:rsidRPr="00672C8A" w:rsidRDefault="00CE233D" w:rsidP="00CE233D">
            <w:pPr>
              <w:spacing w:after="0" w:line="240" w:lineRule="auto"/>
              <w:rPr>
                <w:rFonts w:ascii="StobiSerif Regular" w:hAnsi="StobiSerif Regular" w:cs="Times New Roman"/>
                <w:sz w:val="20"/>
                <w:szCs w:val="20"/>
                <w:lang w:val="mk-MK"/>
              </w:rPr>
            </w:pPr>
          </w:p>
        </w:tc>
        <w:tc>
          <w:tcPr>
            <w:tcW w:w="2358" w:type="dxa"/>
          </w:tcPr>
          <w:p w14:paraId="6130D15C" w14:textId="7CCD31D3" w:rsidR="00CE233D" w:rsidRPr="00672C8A" w:rsidRDefault="00CE233D" w:rsidP="00CE233D">
            <w:pPr>
              <w:pStyle w:val="ListParagraph"/>
              <w:numPr>
                <w:ilvl w:val="1"/>
                <w:numId w:val="1"/>
              </w:numPr>
              <w:tabs>
                <w:tab w:val="left" w:pos="238"/>
              </w:tabs>
              <w:spacing w:after="0" w:line="240" w:lineRule="auto"/>
              <w:ind w:left="238"/>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Спроведување на Комуникациска стратегија на Судскиот совет и судовите во РСМ (2024 – 2028)</w:t>
            </w:r>
          </w:p>
        </w:tc>
        <w:tc>
          <w:tcPr>
            <w:tcW w:w="1946" w:type="dxa"/>
          </w:tcPr>
          <w:p w14:paraId="28DCB175" w14:textId="77777777" w:rsidR="00CE233D" w:rsidRPr="00672C8A" w:rsidRDefault="00CE233D" w:rsidP="00CE233D">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Судски совет на РСМ</w:t>
            </w:r>
          </w:p>
        </w:tc>
        <w:tc>
          <w:tcPr>
            <w:tcW w:w="1857" w:type="dxa"/>
            <w:gridSpan w:val="2"/>
          </w:tcPr>
          <w:p w14:paraId="359092B9" w14:textId="15B68533" w:rsidR="00CE233D" w:rsidRPr="00672C8A" w:rsidRDefault="00CE233D" w:rsidP="00CE233D">
            <w:pPr>
              <w:spacing w:after="0" w:line="240" w:lineRule="auto"/>
              <w:rPr>
                <w:rFonts w:ascii="StobiSerif Regular" w:hAnsi="StobiSerif Regular" w:cs="Times New Roman"/>
                <w:sz w:val="20"/>
                <w:szCs w:val="20"/>
                <w:lang w:val="mk-MK"/>
              </w:rPr>
            </w:pPr>
          </w:p>
        </w:tc>
        <w:tc>
          <w:tcPr>
            <w:tcW w:w="1559" w:type="dxa"/>
          </w:tcPr>
          <w:p w14:paraId="0659860C" w14:textId="43F6DA4F" w:rsidR="00CE233D" w:rsidRPr="00672C8A" w:rsidRDefault="00CE233D" w:rsidP="00CE233D">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 година и континуирано</w:t>
            </w:r>
          </w:p>
        </w:tc>
        <w:tc>
          <w:tcPr>
            <w:tcW w:w="1894" w:type="dxa"/>
          </w:tcPr>
          <w:p w14:paraId="33782EBC" w14:textId="29AFAF07" w:rsidR="00CE233D" w:rsidRPr="00672C8A" w:rsidRDefault="00CE233D" w:rsidP="00CE233D">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Број на реализирани активности</w:t>
            </w:r>
            <w:r w:rsidR="00D73F8A">
              <w:rPr>
                <w:rFonts w:ascii="StobiSerif Regular" w:hAnsi="StobiSerif Regular" w:cs="Times New Roman"/>
                <w:sz w:val="20"/>
                <w:szCs w:val="20"/>
                <w:lang w:val="mk-MK"/>
              </w:rPr>
              <w:t xml:space="preserve"> од </w:t>
            </w:r>
            <w:r w:rsidR="00D73F8A" w:rsidRPr="00672C8A">
              <w:rPr>
                <w:rFonts w:ascii="StobiSerif Regular" w:hAnsi="StobiSerif Regular" w:cs="Times New Roman"/>
                <w:sz w:val="20"/>
                <w:szCs w:val="20"/>
                <w:lang w:val="mk-MK"/>
              </w:rPr>
              <w:t>Комуникациска</w:t>
            </w:r>
            <w:r w:rsidR="00D73F8A">
              <w:rPr>
                <w:rFonts w:ascii="StobiSerif Regular" w:hAnsi="StobiSerif Regular" w:cs="Times New Roman"/>
                <w:sz w:val="20"/>
                <w:szCs w:val="20"/>
                <w:lang w:val="mk-MK"/>
              </w:rPr>
              <w:t>та</w:t>
            </w:r>
            <w:r w:rsidR="00D73F8A" w:rsidRPr="00672C8A">
              <w:rPr>
                <w:rFonts w:ascii="StobiSerif Regular" w:hAnsi="StobiSerif Regular" w:cs="Times New Roman"/>
                <w:sz w:val="20"/>
                <w:szCs w:val="20"/>
                <w:lang w:val="mk-MK"/>
              </w:rPr>
              <w:t xml:space="preserve"> стратегија на Судскиот совет и судовите во РСМ (2024 – 2028)</w:t>
            </w:r>
          </w:p>
        </w:tc>
        <w:tc>
          <w:tcPr>
            <w:tcW w:w="2129" w:type="dxa"/>
          </w:tcPr>
          <w:p w14:paraId="24A5BADD" w14:textId="77777777" w:rsidR="00CE233D" w:rsidRPr="00672C8A" w:rsidRDefault="00CE233D" w:rsidP="00CE233D">
            <w:pPr>
              <w:spacing w:after="0" w:line="240" w:lineRule="auto"/>
              <w:rPr>
                <w:rFonts w:ascii="StobiSerif Regular" w:hAnsi="StobiSerif Regular" w:cs="Times New Roman"/>
                <w:sz w:val="20"/>
                <w:szCs w:val="20"/>
                <w:lang w:val="mk-MK"/>
              </w:rPr>
            </w:pPr>
          </w:p>
        </w:tc>
      </w:tr>
      <w:tr w:rsidR="00CE233D" w:rsidRPr="00672C8A" w14:paraId="13E865B0" w14:textId="77777777" w:rsidTr="00632DF7">
        <w:tc>
          <w:tcPr>
            <w:tcW w:w="2056" w:type="dxa"/>
            <w:vMerge/>
          </w:tcPr>
          <w:p w14:paraId="324B1337" w14:textId="77777777" w:rsidR="00CE233D" w:rsidRPr="00672C8A" w:rsidRDefault="00CE233D" w:rsidP="00CE233D">
            <w:pPr>
              <w:spacing w:after="0" w:line="240" w:lineRule="auto"/>
              <w:rPr>
                <w:rFonts w:ascii="StobiSerif Regular" w:hAnsi="StobiSerif Regular" w:cs="Times New Roman"/>
                <w:sz w:val="20"/>
                <w:szCs w:val="20"/>
                <w:lang w:val="mk-MK"/>
              </w:rPr>
            </w:pPr>
          </w:p>
        </w:tc>
        <w:tc>
          <w:tcPr>
            <w:tcW w:w="2358" w:type="dxa"/>
          </w:tcPr>
          <w:p w14:paraId="052CECD7" w14:textId="737F022F" w:rsidR="00CE233D" w:rsidRPr="00672C8A" w:rsidRDefault="00CE233D" w:rsidP="00CE233D">
            <w:pPr>
              <w:pStyle w:val="ListParagraph"/>
              <w:numPr>
                <w:ilvl w:val="1"/>
                <w:numId w:val="1"/>
              </w:numPr>
              <w:tabs>
                <w:tab w:val="left" w:pos="238"/>
              </w:tabs>
              <w:spacing w:after="0" w:line="240" w:lineRule="auto"/>
              <w:ind w:left="238"/>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 xml:space="preserve">Спроведување на Стратегија на Советот на јавни обвинители за комуникација и транспарентност 2025-2028 </w:t>
            </w:r>
          </w:p>
        </w:tc>
        <w:tc>
          <w:tcPr>
            <w:tcW w:w="1946" w:type="dxa"/>
          </w:tcPr>
          <w:p w14:paraId="2786AF00" w14:textId="77777777" w:rsidR="00CE233D" w:rsidRPr="00672C8A" w:rsidRDefault="00CE233D" w:rsidP="00CE233D">
            <w:pPr>
              <w:spacing w:after="0" w:line="240" w:lineRule="auto"/>
              <w:rPr>
                <w:rFonts w:ascii="StobiSerif Regular" w:hAnsi="StobiSerif Regular" w:cs="Times New Roman"/>
                <w:sz w:val="20"/>
                <w:szCs w:val="20"/>
                <w:lang w:val="mk-MK"/>
              </w:rPr>
            </w:pPr>
            <w:r w:rsidRPr="00672C8A">
              <w:rPr>
                <w:rFonts w:ascii="StobiSerif Regular" w:hAnsi="StobiSerif Regular" w:cs="Times New Roman"/>
                <w:sz w:val="20"/>
                <w:szCs w:val="20"/>
                <w:lang w:val="mk-MK"/>
              </w:rPr>
              <w:t>Совет на јавни обвинители на РСМ</w:t>
            </w:r>
          </w:p>
        </w:tc>
        <w:tc>
          <w:tcPr>
            <w:tcW w:w="1857" w:type="dxa"/>
            <w:gridSpan w:val="2"/>
          </w:tcPr>
          <w:p w14:paraId="74F463FF" w14:textId="14B29A6A" w:rsidR="00CE233D" w:rsidRPr="00672C8A" w:rsidRDefault="00CE233D" w:rsidP="00CE233D">
            <w:pPr>
              <w:spacing w:after="0" w:line="240" w:lineRule="auto"/>
              <w:rPr>
                <w:rFonts w:ascii="StobiSerif Regular" w:hAnsi="StobiSerif Regular" w:cs="Times New Roman"/>
                <w:sz w:val="20"/>
                <w:szCs w:val="20"/>
                <w:lang w:val="mk-MK"/>
              </w:rPr>
            </w:pPr>
          </w:p>
        </w:tc>
        <w:tc>
          <w:tcPr>
            <w:tcW w:w="1559" w:type="dxa"/>
          </w:tcPr>
          <w:p w14:paraId="5EAD1509" w14:textId="5EAC1D6D" w:rsidR="00CE233D" w:rsidRPr="00672C8A" w:rsidRDefault="00CE233D" w:rsidP="00CE233D">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 година и континуирано</w:t>
            </w:r>
          </w:p>
        </w:tc>
        <w:tc>
          <w:tcPr>
            <w:tcW w:w="1894" w:type="dxa"/>
          </w:tcPr>
          <w:p w14:paraId="310CED96" w14:textId="18B457EE" w:rsidR="00CE233D" w:rsidRPr="00672C8A" w:rsidRDefault="00CE233D" w:rsidP="00CE233D">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Број на реализирани активности</w:t>
            </w:r>
            <w:r w:rsidR="00D73F8A">
              <w:rPr>
                <w:rFonts w:ascii="StobiSerif Regular" w:hAnsi="StobiSerif Regular" w:cs="Times New Roman"/>
                <w:sz w:val="20"/>
                <w:szCs w:val="20"/>
                <w:lang w:val="mk-MK"/>
              </w:rPr>
              <w:t xml:space="preserve"> од</w:t>
            </w:r>
            <w:r w:rsidR="00D73F8A" w:rsidRPr="00672C8A">
              <w:rPr>
                <w:rFonts w:ascii="StobiSerif Regular" w:hAnsi="StobiSerif Regular" w:cs="Times New Roman"/>
                <w:sz w:val="20"/>
                <w:szCs w:val="20"/>
                <w:lang w:val="mk-MK"/>
              </w:rPr>
              <w:t xml:space="preserve"> Стратегија</w:t>
            </w:r>
            <w:r w:rsidR="00D73F8A">
              <w:rPr>
                <w:rFonts w:ascii="StobiSerif Regular" w:hAnsi="StobiSerif Regular" w:cs="Times New Roman"/>
                <w:sz w:val="20"/>
                <w:szCs w:val="20"/>
                <w:lang w:val="mk-MK"/>
              </w:rPr>
              <w:t>та</w:t>
            </w:r>
            <w:r w:rsidR="00D73F8A" w:rsidRPr="00672C8A">
              <w:rPr>
                <w:rFonts w:ascii="StobiSerif Regular" w:hAnsi="StobiSerif Regular" w:cs="Times New Roman"/>
                <w:sz w:val="20"/>
                <w:szCs w:val="20"/>
                <w:lang w:val="mk-MK"/>
              </w:rPr>
              <w:t xml:space="preserve"> на Советот на јавни обвинители за комуникација и </w:t>
            </w:r>
            <w:r w:rsidR="00D73F8A" w:rsidRPr="00672C8A">
              <w:rPr>
                <w:rFonts w:ascii="StobiSerif Regular" w:hAnsi="StobiSerif Regular" w:cs="Times New Roman"/>
                <w:sz w:val="20"/>
                <w:szCs w:val="20"/>
                <w:lang w:val="mk-MK"/>
              </w:rPr>
              <w:lastRenderedPageBreak/>
              <w:t>транспарентност 2025-2028</w:t>
            </w:r>
          </w:p>
        </w:tc>
        <w:tc>
          <w:tcPr>
            <w:tcW w:w="2129" w:type="dxa"/>
          </w:tcPr>
          <w:p w14:paraId="58035BDF" w14:textId="432AEF37" w:rsidR="00CE233D" w:rsidRPr="00672C8A" w:rsidRDefault="00CE233D" w:rsidP="00CE233D">
            <w:pPr>
              <w:spacing w:after="0" w:line="240" w:lineRule="auto"/>
              <w:rPr>
                <w:rFonts w:ascii="StobiSerif Regular" w:hAnsi="StobiSerif Regular" w:cs="Times New Roman"/>
                <w:sz w:val="20"/>
                <w:szCs w:val="20"/>
                <w:lang w:val="mk-MK"/>
              </w:rPr>
            </w:pPr>
          </w:p>
        </w:tc>
      </w:tr>
    </w:tbl>
    <w:p w14:paraId="36C350C1" w14:textId="31600687" w:rsidR="00646BF2" w:rsidRDefault="00646BF2">
      <w:pPr>
        <w:rPr>
          <w:rFonts w:ascii="StobiSerif Regular" w:hAnsi="StobiSerif Regular"/>
          <w:lang w:val="mk-MK"/>
        </w:rPr>
      </w:pPr>
    </w:p>
    <w:p w14:paraId="4BE72D87" w14:textId="77777777" w:rsidR="00646BF2" w:rsidRDefault="00646BF2">
      <w:pPr>
        <w:rPr>
          <w:rFonts w:ascii="StobiSerif Regular" w:hAnsi="StobiSerif Regular"/>
          <w:lang w:val="mk-MK"/>
        </w:rPr>
      </w:pPr>
      <w:r>
        <w:rPr>
          <w:rFonts w:ascii="StobiSerif Regular" w:hAnsi="StobiSerif Regular"/>
          <w:lang w:val="mk-MK"/>
        </w:rPr>
        <w:br w:type="page"/>
      </w:r>
    </w:p>
    <w:p w14:paraId="7D73ABEB" w14:textId="0DD5551F" w:rsidR="00B43EA4" w:rsidRPr="00960993" w:rsidRDefault="00960993" w:rsidP="00531977">
      <w:pPr>
        <w:pStyle w:val="Heading2"/>
        <w:numPr>
          <w:ilvl w:val="1"/>
          <w:numId w:val="41"/>
        </w:numPr>
        <w:rPr>
          <w:lang w:val="mk-MK"/>
        </w:rPr>
      </w:pPr>
      <w:r>
        <w:rPr>
          <w:lang w:val="mk-MK"/>
        </w:rPr>
        <w:lastRenderedPageBreak/>
        <w:t>СЕКТОР</w:t>
      </w:r>
      <w:r w:rsidRPr="00960993">
        <w:rPr>
          <w:lang w:val="mk-MK"/>
        </w:rPr>
        <w:t>: ПРОСТОРНО ПЛАНИРАЊЕ, УРБАНИСТИЧКО ПЛАНИРАЊЕ И ГРАДЕЖНИШТВО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97"/>
        <w:gridCol w:w="1495"/>
        <w:gridCol w:w="1602"/>
        <w:gridCol w:w="1688"/>
        <w:gridCol w:w="2086"/>
        <w:gridCol w:w="1516"/>
        <w:gridCol w:w="222"/>
      </w:tblGrid>
      <w:tr w:rsidR="00960993" w:rsidRPr="008F645A" w14:paraId="7570F3E8" w14:textId="77777777" w:rsidTr="00713763">
        <w:trPr>
          <w:gridAfter w:val="1"/>
          <w:trHeight w:val="499"/>
        </w:trPr>
        <w:tc>
          <w:tcPr>
            <w:tcW w:w="0" w:type="auto"/>
            <w:gridSpan w:val="7"/>
            <w:vMerge w:val="restart"/>
            <w:shd w:val="clear" w:color="auto" w:fill="45B0E1" w:themeFill="accent1" w:themeFillTint="99"/>
            <w:vAlign w:val="center"/>
            <w:hideMark/>
          </w:tcPr>
          <w:p w14:paraId="5AC5E863" w14:textId="77777777" w:rsidR="00960993" w:rsidRPr="008F645A" w:rsidRDefault="00960993" w:rsidP="008F645A">
            <w:pPr>
              <w:spacing w:after="0" w:line="240" w:lineRule="auto"/>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СЕКТОР: ПРОСТОРНО ПЛАНИРАЊЕ, УРБАНИСТИЧКО ПЛАНИРАЊЕ И ГРАДЕЖНИШТВО</w:t>
            </w:r>
          </w:p>
        </w:tc>
      </w:tr>
      <w:tr w:rsidR="00960993" w:rsidRPr="008F645A" w14:paraId="1E44B815" w14:textId="77777777" w:rsidTr="00713763">
        <w:trPr>
          <w:trHeight w:val="48"/>
        </w:trPr>
        <w:tc>
          <w:tcPr>
            <w:tcW w:w="0" w:type="auto"/>
            <w:gridSpan w:val="7"/>
            <w:vMerge/>
            <w:shd w:val="clear" w:color="auto" w:fill="45B0E1" w:themeFill="accent1" w:themeFillTint="99"/>
            <w:vAlign w:val="center"/>
            <w:hideMark/>
          </w:tcPr>
          <w:p w14:paraId="0949F23D" w14:textId="77777777" w:rsidR="00960993" w:rsidRPr="008F645A" w:rsidRDefault="00960993" w:rsidP="008F645A">
            <w:pPr>
              <w:spacing w:after="0" w:line="240" w:lineRule="auto"/>
              <w:rPr>
                <w:rFonts w:ascii="StobiSerif Regular" w:hAnsi="StobiSerif Regular" w:cs="Times New Roman"/>
                <w:b/>
                <w:bCs/>
                <w:sz w:val="20"/>
                <w:szCs w:val="20"/>
                <w:lang w:val="mk-MK"/>
              </w:rPr>
            </w:pPr>
          </w:p>
        </w:tc>
        <w:tc>
          <w:tcPr>
            <w:tcW w:w="0" w:type="auto"/>
            <w:noWrap/>
            <w:vAlign w:val="bottom"/>
            <w:hideMark/>
          </w:tcPr>
          <w:p w14:paraId="74DEB14C" w14:textId="77777777" w:rsidR="00960993" w:rsidRPr="008F645A" w:rsidRDefault="00960993" w:rsidP="008F645A">
            <w:pPr>
              <w:spacing w:after="0" w:line="240" w:lineRule="auto"/>
              <w:rPr>
                <w:rFonts w:ascii="StobiSerif Regular" w:hAnsi="StobiSerif Regular" w:cs="Times New Roman"/>
                <w:b/>
                <w:bCs/>
                <w:sz w:val="20"/>
                <w:szCs w:val="20"/>
                <w:lang w:val="mk-MK"/>
              </w:rPr>
            </w:pPr>
          </w:p>
        </w:tc>
      </w:tr>
      <w:tr w:rsidR="00960993" w:rsidRPr="008F645A" w14:paraId="53019355" w14:textId="77777777" w:rsidTr="00713763">
        <w:trPr>
          <w:trHeight w:val="68"/>
        </w:trPr>
        <w:tc>
          <w:tcPr>
            <w:tcW w:w="0" w:type="auto"/>
            <w:gridSpan w:val="7"/>
            <w:shd w:val="clear" w:color="auto" w:fill="45B0E1" w:themeFill="accent1" w:themeFillTint="99"/>
            <w:vAlign w:val="center"/>
            <w:hideMark/>
          </w:tcPr>
          <w:p w14:paraId="4D56C0B0" w14:textId="3AF0FB7B" w:rsidR="00960993" w:rsidRPr="008F645A" w:rsidRDefault="00960993" w:rsidP="007C1CD9">
            <w:pPr>
              <w:spacing w:after="0" w:line="240" w:lineRule="auto"/>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В</w:t>
            </w:r>
            <w:r w:rsidR="007C1CD9">
              <w:rPr>
                <w:rFonts w:ascii="StobiSerif Regular" w:hAnsi="StobiSerif Regular" w:cs="Times New Roman"/>
                <w:b/>
                <w:bCs/>
                <w:sz w:val="20"/>
                <w:szCs w:val="20"/>
                <w:lang w:val="mk-MK"/>
              </w:rPr>
              <w:t>изија</w:t>
            </w:r>
            <w:r w:rsidRPr="008F645A">
              <w:rPr>
                <w:rFonts w:ascii="StobiSerif Regular" w:hAnsi="StobiSerif Regular" w:cs="Times New Roman"/>
                <w:b/>
                <w:bCs/>
                <w:sz w:val="20"/>
                <w:szCs w:val="20"/>
                <w:lang w:val="mk-MK"/>
              </w:rPr>
              <w:t xml:space="preserve">: Заштита на јавниот интерес при просторното и урбанистичко планирање и почитување на професионалните стандарди во сите фази на градењето </w:t>
            </w:r>
          </w:p>
        </w:tc>
        <w:tc>
          <w:tcPr>
            <w:tcW w:w="0" w:type="auto"/>
            <w:vAlign w:val="center"/>
            <w:hideMark/>
          </w:tcPr>
          <w:p w14:paraId="142B0F95" w14:textId="77777777" w:rsidR="00960993" w:rsidRPr="008F645A" w:rsidRDefault="00960993" w:rsidP="008F645A">
            <w:pPr>
              <w:spacing w:after="0" w:line="240" w:lineRule="auto"/>
              <w:rPr>
                <w:rFonts w:ascii="StobiSerif Regular" w:hAnsi="StobiSerif Regular" w:cs="Times New Roman"/>
                <w:b/>
                <w:bCs/>
                <w:sz w:val="20"/>
                <w:szCs w:val="20"/>
                <w:lang w:val="mk-MK"/>
              </w:rPr>
            </w:pPr>
          </w:p>
        </w:tc>
      </w:tr>
      <w:tr w:rsidR="008F645A" w:rsidRPr="008F645A" w14:paraId="2F1E1B9E" w14:textId="77777777" w:rsidTr="00713763">
        <w:trPr>
          <w:gridAfter w:val="1"/>
          <w:trHeight w:val="99"/>
        </w:trPr>
        <w:tc>
          <w:tcPr>
            <w:tcW w:w="0" w:type="auto"/>
            <w:gridSpan w:val="7"/>
            <w:shd w:val="clear" w:color="auto" w:fill="83CAEB" w:themeFill="accent1" w:themeFillTint="66"/>
            <w:vAlign w:val="center"/>
            <w:hideMark/>
          </w:tcPr>
          <w:p w14:paraId="7E7DF34D" w14:textId="17B6DAC8" w:rsidR="008F645A" w:rsidRPr="008F645A" w:rsidRDefault="008F645A" w:rsidP="007C1CD9">
            <w:pPr>
              <w:spacing w:after="0" w:line="240" w:lineRule="auto"/>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Ц</w:t>
            </w:r>
            <w:r w:rsidR="007C1CD9">
              <w:rPr>
                <w:rFonts w:ascii="StobiSerif Regular" w:hAnsi="StobiSerif Regular" w:cs="Times New Roman"/>
                <w:b/>
                <w:bCs/>
                <w:sz w:val="20"/>
                <w:szCs w:val="20"/>
                <w:lang w:val="mk-MK"/>
              </w:rPr>
              <w:t>ел</w:t>
            </w:r>
            <w:r w:rsidRPr="008F645A">
              <w:rPr>
                <w:rFonts w:ascii="StobiSerif Regular" w:hAnsi="StobiSerif Regular" w:cs="Times New Roman"/>
                <w:b/>
                <w:bCs/>
                <w:sz w:val="20"/>
                <w:szCs w:val="20"/>
                <w:lang w:val="mk-MK"/>
              </w:rPr>
              <w:t>: Сеопфатна правна рамка која ги ограничува дискреционите овластувања и оневозможува злоупотреби на законот</w:t>
            </w:r>
          </w:p>
        </w:tc>
      </w:tr>
      <w:tr w:rsidR="008F645A" w:rsidRPr="008F645A" w14:paraId="5D28F48E" w14:textId="77777777" w:rsidTr="00713763">
        <w:trPr>
          <w:gridAfter w:val="1"/>
          <w:trHeight w:val="320"/>
        </w:trPr>
        <w:tc>
          <w:tcPr>
            <w:tcW w:w="0" w:type="auto"/>
            <w:gridSpan w:val="7"/>
            <w:shd w:val="clear" w:color="auto" w:fill="83CAEB" w:themeFill="accent1" w:themeFillTint="66"/>
            <w:vAlign w:val="center"/>
            <w:hideMark/>
          </w:tcPr>
          <w:p w14:paraId="311643E2" w14:textId="1456944E" w:rsidR="008F645A" w:rsidRPr="008F645A" w:rsidRDefault="007C1CD9" w:rsidP="007C1CD9">
            <w:pPr>
              <w:spacing w:after="0" w:line="240" w:lineRule="auto"/>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П</w:t>
            </w:r>
            <w:r>
              <w:rPr>
                <w:rFonts w:ascii="StobiSerif Regular" w:hAnsi="StobiSerif Regular" w:cs="Times New Roman"/>
                <w:b/>
                <w:bCs/>
                <w:sz w:val="20"/>
                <w:szCs w:val="20"/>
                <w:lang w:val="mk-MK"/>
              </w:rPr>
              <w:t>роблем 1</w:t>
            </w:r>
            <w:r w:rsidR="008F645A" w:rsidRPr="008F645A">
              <w:rPr>
                <w:rFonts w:ascii="StobiSerif Regular" w:hAnsi="StobiSerif Regular" w:cs="Times New Roman"/>
                <w:b/>
                <w:bCs/>
                <w:sz w:val="20"/>
                <w:szCs w:val="20"/>
                <w:lang w:val="mk-MK"/>
              </w:rPr>
              <w:t>: Непрецизни правни одредби и недоволна примена на законите</w:t>
            </w:r>
          </w:p>
        </w:tc>
      </w:tr>
      <w:tr w:rsidR="004F22F8" w:rsidRPr="008F645A" w14:paraId="077C3159" w14:textId="77777777" w:rsidTr="00713763">
        <w:trPr>
          <w:gridAfter w:val="1"/>
          <w:trHeight w:val="1080"/>
        </w:trPr>
        <w:tc>
          <w:tcPr>
            <w:tcW w:w="0" w:type="auto"/>
            <w:shd w:val="clear" w:color="000000" w:fill="E8E8E8"/>
            <w:vAlign w:val="center"/>
            <w:hideMark/>
          </w:tcPr>
          <w:p w14:paraId="073AD11E" w14:textId="39B5569E"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Мерка</w:t>
            </w:r>
          </w:p>
        </w:tc>
        <w:tc>
          <w:tcPr>
            <w:tcW w:w="0" w:type="auto"/>
            <w:shd w:val="clear" w:color="000000" w:fill="E8E8E8"/>
            <w:vAlign w:val="center"/>
            <w:hideMark/>
          </w:tcPr>
          <w:p w14:paraId="76752417" w14:textId="77777777"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Активност</w:t>
            </w:r>
          </w:p>
        </w:tc>
        <w:tc>
          <w:tcPr>
            <w:tcW w:w="0" w:type="auto"/>
            <w:shd w:val="clear" w:color="000000" w:fill="E8E8E8"/>
            <w:vAlign w:val="center"/>
            <w:hideMark/>
          </w:tcPr>
          <w:p w14:paraId="06F68F67" w14:textId="77777777"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Надлежна институција</w:t>
            </w:r>
          </w:p>
        </w:tc>
        <w:tc>
          <w:tcPr>
            <w:tcW w:w="0" w:type="auto"/>
            <w:shd w:val="clear" w:color="000000" w:fill="E8E8E8"/>
            <w:vAlign w:val="center"/>
            <w:hideMark/>
          </w:tcPr>
          <w:p w14:paraId="3BE81E70" w14:textId="77777777"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Вклучени институции и субјекти</w:t>
            </w:r>
          </w:p>
        </w:tc>
        <w:tc>
          <w:tcPr>
            <w:tcW w:w="0" w:type="auto"/>
            <w:shd w:val="clear" w:color="000000" w:fill="E8E8E8"/>
            <w:vAlign w:val="center"/>
            <w:hideMark/>
          </w:tcPr>
          <w:p w14:paraId="52E4751F" w14:textId="77777777"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Рок за реализација</w:t>
            </w:r>
          </w:p>
        </w:tc>
        <w:tc>
          <w:tcPr>
            <w:tcW w:w="0" w:type="auto"/>
            <w:shd w:val="clear" w:color="000000" w:fill="E8E8E8"/>
            <w:vAlign w:val="center"/>
            <w:hideMark/>
          </w:tcPr>
          <w:p w14:paraId="216DF636" w14:textId="77777777"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Индикатор за активност</w:t>
            </w:r>
          </w:p>
        </w:tc>
        <w:tc>
          <w:tcPr>
            <w:tcW w:w="0" w:type="auto"/>
            <w:shd w:val="clear" w:color="000000" w:fill="E8E8E8"/>
            <w:vAlign w:val="center"/>
            <w:hideMark/>
          </w:tcPr>
          <w:p w14:paraId="128B4831" w14:textId="77777777" w:rsidR="004D1F0D" w:rsidRPr="008F645A" w:rsidRDefault="004D1F0D" w:rsidP="00DE14DF">
            <w:pPr>
              <w:spacing w:after="0" w:line="240" w:lineRule="auto"/>
              <w:jc w:val="center"/>
              <w:rPr>
                <w:rFonts w:ascii="StobiSerif Regular" w:hAnsi="StobiSerif Regular" w:cs="Times New Roman"/>
                <w:b/>
                <w:bCs/>
                <w:sz w:val="20"/>
                <w:szCs w:val="20"/>
                <w:lang w:val="mk-MK"/>
              </w:rPr>
            </w:pPr>
            <w:r w:rsidRPr="008F645A">
              <w:rPr>
                <w:rFonts w:ascii="StobiSerif Regular" w:hAnsi="StobiSerif Regular" w:cs="Times New Roman"/>
                <w:b/>
                <w:bCs/>
                <w:sz w:val="20"/>
                <w:szCs w:val="20"/>
                <w:lang w:val="mk-MK"/>
              </w:rPr>
              <w:t>Финансиски средства</w:t>
            </w:r>
          </w:p>
        </w:tc>
      </w:tr>
      <w:tr w:rsidR="004F22F8" w:rsidRPr="00C357CF" w14:paraId="4557E178" w14:textId="77777777" w:rsidTr="00713763">
        <w:trPr>
          <w:gridAfter w:val="1"/>
          <w:trHeight w:val="20"/>
        </w:trPr>
        <w:tc>
          <w:tcPr>
            <w:tcW w:w="0" w:type="auto"/>
            <w:vMerge w:val="restart"/>
            <w:hideMark/>
          </w:tcPr>
          <w:p w14:paraId="427DCD38" w14:textId="2C510886" w:rsidR="004D1F0D" w:rsidRPr="00713763" w:rsidRDefault="004D1F0D" w:rsidP="00E875B9">
            <w:pPr>
              <w:pStyle w:val="ListParagraph"/>
              <w:numPr>
                <w:ilvl w:val="0"/>
                <w:numId w:val="5"/>
              </w:numPr>
              <w:spacing w:after="0" w:line="240" w:lineRule="auto"/>
              <w:ind w:left="357" w:hanging="431"/>
              <w:rPr>
                <w:rFonts w:ascii="StobiSerif Regular" w:hAnsi="StobiSerif Regular" w:cs="Times New Roman"/>
                <w:sz w:val="20"/>
                <w:szCs w:val="20"/>
                <w:lang w:val="mk-MK"/>
              </w:rPr>
            </w:pPr>
            <w:r w:rsidRPr="00713763">
              <w:rPr>
                <w:rFonts w:ascii="StobiSerif Regular" w:hAnsi="StobiSerif Regular" w:cs="Times New Roman"/>
                <w:sz w:val="20"/>
                <w:szCs w:val="20"/>
                <w:lang w:val="mk-MK"/>
              </w:rPr>
              <w:t xml:space="preserve">Уредување на правната празнина во делот на просторното планирање </w:t>
            </w:r>
          </w:p>
        </w:tc>
        <w:tc>
          <w:tcPr>
            <w:tcW w:w="0" w:type="auto"/>
            <w:hideMark/>
          </w:tcPr>
          <w:p w14:paraId="6F36A56C" w14:textId="583DB259" w:rsidR="004D1F0D" w:rsidRPr="00713763" w:rsidRDefault="004D1F0D" w:rsidP="00E875B9">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Подготовка на Предлог на закон за просторно планирање</w:t>
            </w:r>
          </w:p>
        </w:tc>
        <w:tc>
          <w:tcPr>
            <w:tcW w:w="0" w:type="auto"/>
            <w:hideMark/>
          </w:tcPr>
          <w:p w14:paraId="1E751666" w14:textId="4F626818" w:rsidR="004D1F0D" w:rsidRPr="00713763" w:rsidRDefault="004D1F0D" w:rsidP="00A85698">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МЖСПП</w:t>
            </w:r>
          </w:p>
        </w:tc>
        <w:tc>
          <w:tcPr>
            <w:tcW w:w="0" w:type="auto"/>
            <w:hideMark/>
          </w:tcPr>
          <w:p w14:paraId="0CE90BC4" w14:textId="77777777"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MT</w:t>
            </w:r>
          </w:p>
        </w:tc>
        <w:tc>
          <w:tcPr>
            <w:tcW w:w="0" w:type="auto"/>
            <w:hideMark/>
          </w:tcPr>
          <w:p w14:paraId="63752755" w14:textId="77777777"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Прва половина на 2027</w:t>
            </w:r>
          </w:p>
        </w:tc>
        <w:tc>
          <w:tcPr>
            <w:tcW w:w="0" w:type="auto"/>
            <w:hideMark/>
          </w:tcPr>
          <w:p w14:paraId="2072CC83" w14:textId="2CC530ED"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Подготвен Предлог на закон за просторно планирање</w:t>
            </w:r>
          </w:p>
        </w:tc>
        <w:tc>
          <w:tcPr>
            <w:tcW w:w="0" w:type="auto"/>
            <w:hideMark/>
          </w:tcPr>
          <w:p w14:paraId="6F1C6EE4" w14:textId="77777777" w:rsidR="004D1F0D" w:rsidRPr="00C357CF"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4E93FD5A" w14:textId="77777777" w:rsidTr="00713763">
        <w:trPr>
          <w:gridAfter w:val="1"/>
          <w:trHeight w:val="691"/>
        </w:trPr>
        <w:tc>
          <w:tcPr>
            <w:tcW w:w="0" w:type="auto"/>
            <w:vMerge/>
            <w:vAlign w:val="center"/>
            <w:hideMark/>
          </w:tcPr>
          <w:p w14:paraId="577182EC" w14:textId="77777777" w:rsidR="004D1F0D" w:rsidRPr="00713763" w:rsidRDefault="004D1F0D" w:rsidP="007505FF">
            <w:pPr>
              <w:pStyle w:val="ListParagraph"/>
              <w:numPr>
                <w:ilvl w:val="0"/>
                <w:numId w:val="5"/>
              </w:numPr>
              <w:spacing w:after="0" w:line="240" w:lineRule="auto"/>
              <w:ind w:left="312"/>
              <w:rPr>
                <w:rFonts w:ascii="StobiSerif Regular" w:hAnsi="StobiSerif Regular" w:cs="Times New Roman"/>
                <w:sz w:val="20"/>
                <w:szCs w:val="20"/>
                <w:lang w:val="mk-MK"/>
              </w:rPr>
            </w:pPr>
          </w:p>
        </w:tc>
        <w:tc>
          <w:tcPr>
            <w:tcW w:w="0" w:type="auto"/>
            <w:hideMark/>
          </w:tcPr>
          <w:p w14:paraId="38B878C4" w14:textId="69F1AA5A" w:rsidR="004D1F0D" w:rsidRPr="00713763" w:rsidRDefault="004D1F0D" w:rsidP="001E2BC7">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Утврдување на Предлог на закон за просторно планирање</w:t>
            </w:r>
          </w:p>
        </w:tc>
        <w:tc>
          <w:tcPr>
            <w:tcW w:w="0" w:type="auto"/>
            <w:hideMark/>
          </w:tcPr>
          <w:p w14:paraId="17FDD9A9" w14:textId="6D25F565" w:rsidR="004D1F0D" w:rsidRPr="00713763" w:rsidRDefault="000A7F09"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xml:space="preserve">Влада  </w:t>
            </w:r>
          </w:p>
        </w:tc>
        <w:tc>
          <w:tcPr>
            <w:tcW w:w="0" w:type="auto"/>
            <w:hideMark/>
          </w:tcPr>
          <w:p w14:paraId="0093F5CD" w14:textId="77777777"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w:t>
            </w:r>
          </w:p>
        </w:tc>
        <w:tc>
          <w:tcPr>
            <w:tcW w:w="0" w:type="auto"/>
            <w:hideMark/>
          </w:tcPr>
          <w:p w14:paraId="47495EF0" w14:textId="77777777"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Втора половина на 2027</w:t>
            </w:r>
          </w:p>
        </w:tc>
        <w:tc>
          <w:tcPr>
            <w:tcW w:w="0" w:type="auto"/>
            <w:hideMark/>
          </w:tcPr>
          <w:p w14:paraId="64CBF022" w14:textId="6F0700B6" w:rsidR="004D1F0D" w:rsidRPr="00972035" w:rsidRDefault="004D1F0D" w:rsidP="00A85698">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Утврден Предлог на закон за просторно планирање</w:t>
            </w:r>
          </w:p>
        </w:tc>
        <w:tc>
          <w:tcPr>
            <w:tcW w:w="0" w:type="auto"/>
            <w:hideMark/>
          </w:tcPr>
          <w:p w14:paraId="7EC83093" w14:textId="77777777" w:rsidR="004D1F0D" w:rsidRPr="00C357CF"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1D0D545A" w14:textId="77777777" w:rsidTr="00713763">
        <w:trPr>
          <w:gridAfter w:val="1"/>
          <w:trHeight w:val="516"/>
        </w:trPr>
        <w:tc>
          <w:tcPr>
            <w:tcW w:w="0" w:type="auto"/>
            <w:vMerge/>
            <w:vAlign w:val="center"/>
            <w:hideMark/>
          </w:tcPr>
          <w:p w14:paraId="1E6B557E" w14:textId="77777777" w:rsidR="004D1F0D" w:rsidRPr="00713763" w:rsidRDefault="004D1F0D" w:rsidP="007505FF">
            <w:pPr>
              <w:pStyle w:val="ListParagraph"/>
              <w:numPr>
                <w:ilvl w:val="0"/>
                <w:numId w:val="5"/>
              </w:numPr>
              <w:spacing w:after="0" w:line="240" w:lineRule="auto"/>
              <w:ind w:left="312"/>
              <w:rPr>
                <w:rFonts w:ascii="StobiSerif Regular" w:hAnsi="StobiSerif Regular" w:cs="Times New Roman"/>
                <w:sz w:val="20"/>
                <w:szCs w:val="20"/>
                <w:lang w:val="mk-MK"/>
              </w:rPr>
            </w:pPr>
          </w:p>
        </w:tc>
        <w:tc>
          <w:tcPr>
            <w:tcW w:w="0" w:type="auto"/>
            <w:hideMark/>
          </w:tcPr>
          <w:p w14:paraId="16BB768D" w14:textId="2AA25937" w:rsidR="004D1F0D" w:rsidRPr="00713763" w:rsidRDefault="004D1F0D" w:rsidP="001E2BC7">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Донесување на Закон за просторно планирање</w:t>
            </w:r>
          </w:p>
        </w:tc>
        <w:tc>
          <w:tcPr>
            <w:tcW w:w="0" w:type="auto"/>
            <w:hideMark/>
          </w:tcPr>
          <w:p w14:paraId="30BFC668" w14:textId="326D308A" w:rsidR="004D1F0D" w:rsidRPr="00713763" w:rsidRDefault="000A7F09"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xml:space="preserve">Собрание </w:t>
            </w:r>
          </w:p>
        </w:tc>
        <w:tc>
          <w:tcPr>
            <w:tcW w:w="0" w:type="auto"/>
          </w:tcPr>
          <w:p w14:paraId="482B4CB0" w14:textId="50752D64"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4029CBA9" w14:textId="77777777" w:rsidR="004D1F0D" w:rsidRPr="00713763"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Втора половина на 2027</w:t>
            </w:r>
          </w:p>
        </w:tc>
        <w:tc>
          <w:tcPr>
            <w:tcW w:w="0" w:type="auto"/>
            <w:hideMark/>
          </w:tcPr>
          <w:p w14:paraId="1E76F66D" w14:textId="4C8E6C84" w:rsidR="004D1F0D" w:rsidRPr="00713763" w:rsidRDefault="004D1F0D" w:rsidP="00A85698">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Донесен Закон за просторно планирање</w:t>
            </w:r>
          </w:p>
        </w:tc>
        <w:tc>
          <w:tcPr>
            <w:tcW w:w="0" w:type="auto"/>
            <w:hideMark/>
          </w:tcPr>
          <w:p w14:paraId="54D879E1" w14:textId="77777777" w:rsidR="004D1F0D" w:rsidRPr="00C357CF" w:rsidRDefault="004D1F0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7D6F1D" w:rsidRPr="00C357CF" w14:paraId="166A6CBC" w14:textId="77777777" w:rsidTr="00713763">
        <w:trPr>
          <w:gridAfter w:val="1"/>
          <w:trHeight w:val="3109"/>
        </w:trPr>
        <w:tc>
          <w:tcPr>
            <w:tcW w:w="0" w:type="auto"/>
            <w:vMerge w:val="restart"/>
            <w:hideMark/>
          </w:tcPr>
          <w:p w14:paraId="2369B9DE" w14:textId="5508439A" w:rsidR="007D6F1D" w:rsidRPr="00713763" w:rsidRDefault="007D6F1D" w:rsidP="001E2BC7">
            <w:pPr>
              <w:pStyle w:val="ListParagraph"/>
              <w:numPr>
                <w:ilvl w:val="0"/>
                <w:numId w:val="5"/>
              </w:numPr>
              <w:spacing w:after="0" w:line="240" w:lineRule="auto"/>
              <w:ind w:left="357" w:hanging="431"/>
              <w:rPr>
                <w:rFonts w:ascii="StobiSerif Regular" w:hAnsi="StobiSerif Regular" w:cs="Times New Roman"/>
                <w:sz w:val="20"/>
                <w:szCs w:val="20"/>
                <w:lang w:val="mk-MK"/>
              </w:rPr>
            </w:pPr>
            <w:r w:rsidRPr="00713763">
              <w:rPr>
                <w:rFonts w:ascii="StobiSerif Regular" w:hAnsi="StobiSerif Regular" w:cs="Times New Roman"/>
                <w:sz w:val="20"/>
                <w:szCs w:val="20"/>
                <w:lang w:val="mk-MK"/>
              </w:rPr>
              <w:lastRenderedPageBreak/>
              <w:t>Системско решавање на проблемот и спречување на корупцијата при легализацијата на различни типови и категории на бесправно изградени објекти</w:t>
            </w:r>
          </w:p>
        </w:tc>
        <w:tc>
          <w:tcPr>
            <w:tcW w:w="0" w:type="auto"/>
            <w:hideMark/>
          </w:tcPr>
          <w:p w14:paraId="2A0C43D4" w14:textId="50323258" w:rsidR="007D6F1D" w:rsidRPr="00713763" w:rsidRDefault="007D6F1D" w:rsidP="001E2BC7">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Подготовка на сеопфатна анализа која ќе обезбеди наоди и препораки за системско решавање на проблемот и спречување на корупцијата при легализацијата на различни типови и категории на бесправно изградени објекти</w:t>
            </w:r>
          </w:p>
        </w:tc>
        <w:tc>
          <w:tcPr>
            <w:tcW w:w="0" w:type="auto"/>
            <w:hideMark/>
          </w:tcPr>
          <w:p w14:paraId="3392EF1D" w14:textId="370E74DA" w:rsidR="007D6F1D" w:rsidRPr="00713763" w:rsidRDefault="007D6F1D" w:rsidP="008736A3">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МТ</w:t>
            </w:r>
          </w:p>
        </w:tc>
        <w:tc>
          <w:tcPr>
            <w:tcW w:w="0" w:type="auto"/>
          </w:tcPr>
          <w:p w14:paraId="26EBEFDF" w14:textId="4BBF6812" w:rsidR="007D6F1D" w:rsidRPr="00713763"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7AF24AEF" w14:textId="77777777" w:rsidR="007D6F1D" w:rsidRPr="00713763"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Прва половина на 2027 година</w:t>
            </w:r>
          </w:p>
          <w:p w14:paraId="445E0AAA" w14:textId="073EFEEB" w:rsidR="007D6F1D" w:rsidRPr="00713763" w:rsidRDefault="007D6F1D" w:rsidP="008736A3">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39DBDCD4" w14:textId="77777777" w:rsidR="007D6F1D" w:rsidRPr="00713763"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Подготвена анализа со детални податоци и препораки за решавање на проблемот со бесправно изградени објекти</w:t>
            </w:r>
          </w:p>
          <w:p w14:paraId="66CBEEA0" w14:textId="0C2A1B85" w:rsidR="007D6F1D" w:rsidRPr="00713763" w:rsidRDefault="007D6F1D" w:rsidP="008736A3">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61693618" w14:textId="77777777" w:rsidR="007D6F1D" w:rsidRPr="00C357CF" w:rsidRDefault="007D6F1D" w:rsidP="004D1F0D">
            <w:pPr>
              <w:spacing w:after="0" w:line="240" w:lineRule="auto"/>
              <w:rPr>
                <w:rFonts w:ascii="StobiSerif Regular" w:eastAsia="Times New Roman" w:hAnsi="StobiSerif Regular" w:cs="Times New Roman"/>
                <w:noProof/>
                <w:color w:val="C00000"/>
                <w:kern w:val="0"/>
                <w:sz w:val="20"/>
                <w:szCs w:val="20"/>
                <w:lang w:val="mk-MK" w:eastAsia="en-GB"/>
              </w:rPr>
            </w:pPr>
            <w:r w:rsidRPr="00C357CF">
              <w:rPr>
                <w:rFonts w:ascii="StobiSerif Regular" w:eastAsia="Times New Roman" w:hAnsi="StobiSerif Regular" w:cs="Times New Roman"/>
                <w:noProof/>
                <w:color w:val="C00000"/>
                <w:kern w:val="0"/>
                <w:sz w:val="20"/>
                <w:szCs w:val="20"/>
                <w:lang w:val="mk-MK" w:eastAsia="en-GB"/>
              </w:rPr>
              <w:t> </w:t>
            </w:r>
          </w:p>
          <w:p w14:paraId="1C4D1E59" w14:textId="77777777" w:rsidR="007D6F1D" w:rsidRPr="00C357CF"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p w14:paraId="388E6C48" w14:textId="20705314" w:rsidR="007D6F1D" w:rsidRPr="004D1F0D"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8A0C18" w:rsidRPr="00C357CF" w14:paraId="71418763" w14:textId="77777777" w:rsidTr="00713763">
        <w:trPr>
          <w:gridAfter w:val="1"/>
          <w:trHeight w:val="5374"/>
        </w:trPr>
        <w:tc>
          <w:tcPr>
            <w:tcW w:w="0" w:type="auto"/>
            <w:vMerge/>
          </w:tcPr>
          <w:p w14:paraId="3EF7BD39" w14:textId="77777777" w:rsidR="008A0C18" w:rsidRPr="00713763" w:rsidRDefault="008A0C18" w:rsidP="007505FF">
            <w:pPr>
              <w:pStyle w:val="ListParagraph"/>
              <w:numPr>
                <w:ilvl w:val="0"/>
                <w:numId w:val="5"/>
              </w:numPr>
              <w:spacing w:after="0" w:line="240" w:lineRule="auto"/>
              <w:ind w:left="312" w:hanging="284"/>
              <w:rPr>
                <w:rFonts w:ascii="StobiSerif Regular" w:hAnsi="StobiSerif Regular" w:cs="Times New Roman"/>
                <w:sz w:val="20"/>
                <w:szCs w:val="20"/>
                <w:lang w:val="mk-MK"/>
              </w:rPr>
            </w:pPr>
          </w:p>
        </w:tc>
        <w:tc>
          <w:tcPr>
            <w:tcW w:w="0" w:type="auto"/>
          </w:tcPr>
          <w:p w14:paraId="412317F6" w14:textId="32942021" w:rsidR="008A0C18" w:rsidRPr="00713763" w:rsidRDefault="008A0C18" w:rsidP="001E2BC7">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Постапување по наодите и препораките од анализата за системско решавање на проблемот и спречување на корупцијата при легализацијата на различни типови и категории на бесправно изградени објекти, од активност 2.1. од оваа мерка</w:t>
            </w:r>
          </w:p>
        </w:tc>
        <w:tc>
          <w:tcPr>
            <w:tcW w:w="0" w:type="auto"/>
          </w:tcPr>
          <w:p w14:paraId="7A5B138D" w14:textId="36732A03" w:rsidR="008A0C18" w:rsidRPr="00713763" w:rsidRDefault="008A0C18" w:rsidP="007D6F1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МТ</w:t>
            </w:r>
          </w:p>
        </w:tc>
        <w:tc>
          <w:tcPr>
            <w:tcW w:w="0" w:type="auto"/>
          </w:tcPr>
          <w:p w14:paraId="67BD820B" w14:textId="77777777" w:rsidR="008A0C18" w:rsidRPr="00713763" w:rsidRDefault="008A0C18" w:rsidP="007D6F1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ЕЛС,</w:t>
            </w:r>
          </w:p>
          <w:p w14:paraId="6C32CB24" w14:textId="77777777" w:rsidR="008A0C18" w:rsidRPr="00713763" w:rsidRDefault="008A0C18" w:rsidP="007D6F1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xml:space="preserve">ЗЕЛС, </w:t>
            </w:r>
          </w:p>
          <w:p w14:paraId="73A81A89" w14:textId="77777777" w:rsidR="008A0C18" w:rsidRPr="00713763" w:rsidRDefault="008A0C18" w:rsidP="007D6F1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ДКСК, Агенција за катастар на недвижности</w:t>
            </w:r>
          </w:p>
          <w:p w14:paraId="130A0A9A" w14:textId="77777777" w:rsidR="008A0C18" w:rsidRPr="00713763" w:rsidRDefault="008A0C18" w:rsidP="004D1F0D">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tcPr>
          <w:p w14:paraId="28D42154" w14:textId="17B36597" w:rsidR="008A0C18" w:rsidRPr="00713763" w:rsidRDefault="008A0C18" w:rsidP="007D6F1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Втора половина на 2027 година</w:t>
            </w:r>
          </w:p>
          <w:p w14:paraId="03456B86" w14:textId="77777777" w:rsidR="008A0C18" w:rsidRPr="00713763" w:rsidRDefault="008A0C18" w:rsidP="004D1F0D">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tcPr>
          <w:p w14:paraId="193AA24A" w14:textId="2FA223D1" w:rsidR="008A0C18" w:rsidRPr="00713763" w:rsidRDefault="008A0C18" w:rsidP="007D6F1D">
            <w:pPr>
              <w:spacing w:after="0" w:line="240" w:lineRule="auto"/>
              <w:rPr>
                <w:rFonts w:ascii="StobiSerif Regular" w:eastAsia="Times New Roman" w:hAnsi="StobiSerif Regular" w:cs="Times New Roman"/>
                <w:b/>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xml:space="preserve"> Спроведени наоди и препораки за системско решавање на проблемот и спречување на корупцијата при легализацијата на различни типови и категории на бесправно изградени објекти</w:t>
            </w:r>
          </w:p>
        </w:tc>
        <w:tc>
          <w:tcPr>
            <w:tcW w:w="0" w:type="auto"/>
          </w:tcPr>
          <w:p w14:paraId="7970A39C" w14:textId="77777777" w:rsidR="008A0C18" w:rsidRPr="00C357CF" w:rsidRDefault="008A0C18" w:rsidP="004D1F0D">
            <w:pPr>
              <w:spacing w:after="0" w:line="240" w:lineRule="auto"/>
              <w:rPr>
                <w:rFonts w:ascii="StobiSerif Regular" w:eastAsia="Times New Roman" w:hAnsi="StobiSerif Regular" w:cs="Times New Roman"/>
                <w:noProof/>
                <w:color w:val="C00000"/>
                <w:kern w:val="0"/>
                <w:sz w:val="20"/>
                <w:szCs w:val="20"/>
                <w:lang w:val="mk-MK" w:eastAsia="en-GB"/>
              </w:rPr>
            </w:pPr>
          </w:p>
        </w:tc>
      </w:tr>
      <w:tr w:rsidR="007D6F1D" w:rsidRPr="00C357CF" w14:paraId="5238A23D" w14:textId="77777777" w:rsidTr="00713763">
        <w:trPr>
          <w:gridAfter w:val="1"/>
          <w:trHeight w:val="1800"/>
        </w:trPr>
        <w:tc>
          <w:tcPr>
            <w:tcW w:w="0" w:type="auto"/>
            <w:vMerge/>
            <w:vAlign w:val="center"/>
            <w:hideMark/>
          </w:tcPr>
          <w:p w14:paraId="1272E815" w14:textId="77777777" w:rsidR="007D6F1D" w:rsidRPr="00713763" w:rsidRDefault="007D6F1D" w:rsidP="00C47C3B">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5D3E2A3F" w14:textId="11A62D3B" w:rsidR="007D6F1D" w:rsidRPr="00713763" w:rsidRDefault="007D6F1D" w:rsidP="001E2BC7">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xml:space="preserve">Објавување на ажурирани податоци на барања и предмети за легализација (по примерот на порталот за е-одобренија) со податоци за локацијата на објектот, имотен лист, КО,  КП, </w:t>
            </w:r>
            <w:r w:rsidRPr="00713763">
              <w:rPr>
                <w:rFonts w:ascii="StobiSerif Regular" w:eastAsia="Times New Roman" w:hAnsi="StobiSerif Regular" w:cs="Times New Roman"/>
                <w:noProof/>
                <w:color w:val="000000"/>
                <w:kern w:val="0"/>
                <w:sz w:val="20"/>
                <w:szCs w:val="20"/>
                <w:lang w:val="mk-MK" w:eastAsia="en-GB"/>
              </w:rPr>
              <w:lastRenderedPageBreak/>
              <w:t>површината на објектот, статусот на барањето</w:t>
            </w:r>
          </w:p>
        </w:tc>
        <w:tc>
          <w:tcPr>
            <w:tcW w:w="0" w:type="auto"/>
            <w:hideMark/>
          </w:tcPr>
          <w:p w14:paraId="34E78AB4" w14:textId="77777777" w:rsidR="007D6F1D" w:rsidRPr="00713763"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lastRenderedPageBreak/>
              <w:t>МТ</w:t>
            </w:r>
          </w:p>
        </w:tc>
        <w:tc>
          <w:tcPr>
            <w:tcW w:w="0" w:type="auto"/>
            <w:hideMark/>
          </w:tcPr>
          <w:p w14:paraId="31C0F0BC" w14:textId="37547618" w:rsidR="007D6F1D" w:rsidRPr="00713763" w:rsidRDefault="007D6F1D" w:rsidP="00293FBB">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ЗЕЛС, ЕЛС</w:t>
            </w:r>
          </w:p>
        </w:tc>
        <w:tc>
          <w:tcPr>
            <w:tcW w:w="0" w:type="auto"/>
            <w:hideMark/>
          </w:tcPr>
          <w:p w14:paraId="51E031DD" w14:textId="766C173D" w:rsidR="007D6F1D" w:rsidRPr="00713763" w:rsidRDefault="00E37164"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Втора половина на 2027 година и континуирано</w:t>
            </w:r>
          </w:p>
        </w:tc>
        <w:tc>
          <w:tcPr>
            <w:tcW w:w="0" w:type="auto"/>
            <w:hideMark/>
          </w:tcPr>
          <w:p w14:paraId="20E5D5C3" w14:textId="77777777" w:rsidR="007D6F1D" w:rsidRPr="00713763"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r w:rsidRPr="00713763">
              <w:rPr>
                <w:rFonts w:ascii="StobiSerif Regular" w:eastAsia="Times New Roman" w:hAnsi="StobiSerif Regular" w:cs="Times New Roman"/>
                <w:noProof/>
                <w:color w:val="000000"/>
                <w:kern w:val="0"/>
                <w:sz w:val="20"/>
                <w:szCs w:val="20"/>
                <w:lang w:val="mk-MK" w:eastAsia="en-GB"/>
              </w:rPr>
              <w:t xml:space="preserve">Објавени ажурирани податоци на барања и предмети за легализација (по примерот на порталот за е-одобренија) со податоци за локацијата на објектот, имотен </w:t>
            </w:r>
            <w:r w:rsidRPr="00713763">
              <w:rPr>
                <w:rFonts w:ascii="StobiSerif Regular" w:eastAsia="Times New Roman" w:hAnsi="StobiSerif Regular" w:cs="Times New Roman"/>
                <w:noProof/>
                <w:color w:val="000000"/>
                <w:kern w:val="0"/>
                <w:sz w:val="20"/>
                <w:szCs w:val="20"/>
                <w:lang w:val="mk-MK" w:eastAsia="en-GB"/>
              </w:rPr>
              <w:lastRenderedPageBreak/>
              <w:t>лист, КО,  КП, површината на објектот, статусот на барањето</w:t>
            </w:r>
          </w:p>
        </w:tc>
        <w:tc>
          <w:tcPr>
            <w:tcW w:w="0" w:type="auto"/>
            <w:hideMark/>
          </w:tcPr>
          <w:p w14:paraId="2C465197" w14:textId="5264C4EC" w:rsidR="007D6F1D" w:rsidRPr="00C357CF" w:rsidRDefault="007D6F1D" w:rsidP="004D1F0D">
            <w:pPr>
              <w:spacing w:after="0" w:line="240" w:lineRule="auto"/>
              <w:rPr>
                <w:rFonts w:ascii="StobiSerif Regular" w:eastAsia="Times New Roman" w:hAnsi="StobiSerif Regular" w:cs="Times New Roman"/>
                <w:noProof/>
                <w:color w:val="000000"/>
                <w:kern w:val="0"/>
                <w:sz w:val="20"/>
                <w:szCs w:val="20"/>
                <w:lang w:val="mk-MK" w:eastAsia="en-GB"/>
              </w:rPr>
            </w:pPr>
          </w:p>
        </w:tc>
      </w:tr>
      <w:tr w:rsidR="004D1F0D" w:rsidRPr="00C357CF" w14:paraId="380BEAA9" w14:textId="77777777" w:rsidTr="00713763">
        <w:trPr>
          <w:gridAfter w:val="1"/>
          <w:trHeight w:val="91"/>
        </w:trPr>
        <w:tc>
          <w:tcPr>
            <w:tcW w:w="0" w:type="auto"/>
            <w:gridSpan w:val="7"/>
            <w:shd w:val="clear" w:color="auto" w:fill="45B0E1" w:themeFill="accent1" w:themeFillTint="99"/>
            <w:vAlign w:val="center"/>
            <w:hideMark/>
          </w:tcPr>
          <w:p w14:paraId="61B4E1BD" w14:textId="3E644785" w:rsidR="004D1F0D" w:rsidRPr="00C357CF" w:rsidRDefault="004D1F0D" w:rsidP="007C1CD9">
            <w:pPr>
              <w:spacing w:after="0" w:line="240" w:lineRule="auto"/>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lastRenderedPageBreak/>
              <w:t>Ц</w:t>
            </w:r>
            <w:r w:rsidR="007C1CD9">
              <w:rPr>
                <w:rFonts w:ascii="StobiSerif Regular" w:eastAsia="Times New Roman" w:hAnsi="StobiSerif Regular" w:cs="Times New Roman"/>
                <w:b/>
                <w:bCs/>
                <w:noProof/>
                <w:color w:val="000000"/>
                <w:kern w:val="0"/>
                <w:sz w:val="20"/>
                <w:szCs w:val="20"/>
                <w:lang w:val="mk-MK" w:eastAsia="en-GB"/>
              </w:rPr>
              <w:t>ел</w:t>
            </w:r>
            <w:r w:rsidRPr="00C357CF">
              <w:rPr>
                <w:rFonts w:ascii="StobiSerif Regular" w:eastAsia="Times New Roman" w:hAnsi="StobiSerif Regular" w:cs="Times New Roman"/>
                <w:b/>
                <w:bCs/>
                <w:noProof/>
                <w:color w:val="000000"/>
                <w:kern w:val="0"/>
                <w:sz w:val="20"/>
                <w:szCs w:val="20"/>
                <w:lang w:val="mk-MK" w:eastAsia="en-GB"/>
              </w:rPr>
              <w:t>: Просторни и урбанистички планови кои го штитат јавниот интерес и професионалните стандарди за просторно и урбанистичко планирање</w:t>
            </w:r>
          </w:p>
        </w:tc>
      </w:tr>
      <w:tr w:rsidR="004D1F0D" w:rsidRPr="00C357CF" w14:paraId="229C50BC" w14:textId="77777777" w:rsidTr="00713763">
        <w:trPr>
          <w:gridAfter w:val="1"/>
          <w:trHeight w:val="123"/>
        </w:trPr>
        <w:tc>
          <w:tcPr>
            <w:tcW w:w="0" w:type="auto"/>
            <w:gridSpan w:val="7"/>
            <w:shd w:val="clear" w:color="auto" w:fill="45B0E1" w:themeFill="accent1" w:themeFillTint="99"/>
            <w:vAlign w:val="center"/>
            <w:hideMark/>
          </w:tcPr>
          <w:p w14:paraId="3C362E09" w14:textId="3A95C53F" w:rsidR="004D1F0D" w:rsidRPr="00C357CF" w:rsidRDefault="007C1CD9" w:rsidP="007C1CD9">
            <w:pPr>
              <w:spacing w:after="0" w:line="240" w:lineRule="auto"/>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П</w:t>
            </w:r>
            <w:r>
              <w:rPr>
                <w:rFonts w:ascii="StobiSerif Regular" w:eastAsia="Times New Roman" w:hAnsi="StobiSerif Regular" w:cs="Times New Roman"/>
                <w:b/>
                <w:bCs/>
                <w:noProof/>
                <w:color w:val="000000"/>
                <w:kern w:val="0"/>
                <w:sz w:val="20"/>
                <w:szCs w:val="20"/>
                <w:lang w:val="mk-MK" w:eastAsia="en-GB"/>
              </w:rPr>
              <w:t>роблем 2</w:t>
            </w:r>
            <w:r w:rsidR="004D1F0D" w:rsidRPr="00C357CF">
              <w:rPr>
                <w:rFonts w:ascii="StobiSerif Regular" w:eastAsia="Times New Roman" w:hAnsi="StobiSerif Regular" w:cs="Times New Roman"/>
                <w:b/>
                <w:bCs/>
                <w:noProof/>
                <w:color w:val="000000"/>
                <w:kern w:val="0"/>
                <w:sz w:val="20"/>
                <w:szCs w:val="20"/>
                <w:lang w:val="mk-MK" w:eastAsia="en-GB"/>
              </w:rPr>
              <w:t>: Влијание на приватните интереси врз подготовката на просторните и урбанистичките планови</w:t>
            </w:r>
          </w:p>
        </w:tc>
      </w:tr>
      <w:tr w:rsidR="004F22F8" w:rsidRPr="00C357CF" w14:paraId="47BC45F2" w14:textId="77777777" w:rsidTr="00713763">
        <w:trPr>
          <w:gridAfter w:val="1"/>
          <w:trHeight w:val="1080"/>
        </w:trPr>
        <w:tc>
          <w:tcPr>
            <w:tcW w:w="0" w:type="auto"/>
            <w:shd w:val="clear" w:color="000000" w:fill="E8E8E8"/>
            <w:vAlign w:val="center"/>
            <w:hideMark/>
          </w:tcPr>
          <w:p w14:paraId="61D20487" w14:textId="3F34A715"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Мерка</w:t>
            </w:r>
          </w:p>
        </w:tc>
        <w:tc>
          <w:tcPr>
            <w:tcW w:w="0" w:type="auto"/>
            <w:shd w:val="clear" w:color="000000" w:fill="E8E8E8"/>
            <w:vAlign w:val="center"/>
            <w:hideMark/>
          </w:tcPr>
          <w:p w14:paraId="51048CC7" w14:textId="77777777"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Активност</w:t>
            </w:r>
          </w:p>
        </w:tc>
        <w:tc>
          <w:tcPr>
            <w:tcW w:w="0" w:type="auto"/>
            <w:shd w:val="clear" w:color="000000" w:fill="E8E8E8"/>
            <w:vAlign w:val="center"/>
            <w:hideMark/>
          </w:tcPr>
          <w:p w14:paraId="3699910D" w14:textId="77777777"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Надлежна институција</w:t>
            </w:r>
          </w:p>
        </w:tc>
        <w:tc>
          <w:tcPr>
            <w:tcW w:w="0" w:type="auto"/>
            <w:shd w:val="clear" w:color="000000" w:fill="E8E8E8"/>
            <w:vAlign w:val="center"/>
            <w:hideMark/>
          </w:tcPr>
          <w:p w14:paraId="3C5E62A2" w14:textId="77777777"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Вклучени институции и субјекти</w:t>
            </w:r>
          </w:p>
        </w:tc>
        <w:tc>
          <w:tcPr>
            <w:tcW w:w="0" w:type="auto"/>
            <w:shd w:val="clear" w:color="000000" w:fill="E8E8E8"/>
            <w:vAlign w:val="center"/>
            <w:hideMark/>
          </w:tcPr>
          <w:p w14:paraId="0BFAC290" w14:textId="77777777"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Рок за реализација</w:t>
            </w:r>
          </w:p>
        </w:tc>
        <w:tc>
          <w:tcPr>
            <w:tcW w:w="0" w:type="auto"/>
            <w:shd w:val="clear" w:color="000000" w:fill="E8E8E8"/>
            <w:vAlign w:val="center"/>
            <w:hideMark/>
          </w:tcPr>
          <w:p w14:paraId="2E06BC65" w14:textId="77777777"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Индикатор за активност</w:t>
            </w:r>
          </w:p>
        </w:tc>
        <w:tc>
          <w:tcPr>
            <w:tcW w:w="0" w:type="auto"/>
            <w:shd w:val="clear" w:color="000000" w:fill="E8E8E8"/>
            <w:vAlign w:val="center"/>
            <w:hideMark/>
          </w:tcPr>
          <w:p w14:paraId="53763D5E" w14:textId="77777777" w:rsidR="004D1F0D" w:rsidRPr="00C357CF" w:rsidRDefault="004D1F0D" w:rsidP="00DE14DF">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Финансиски средства</w:t>
            </w:r>
          </w:p>
        </w:tc>
      </w:tr>
      <w:tr w:rsidR="004F619B" w:rsidRPr="004F619B" w14:paraId="6E649221" w14:textId="77777777" w:rsidTr="00293C5B">
        <w:trPr>
          <w:gridAfter w:val="1"/>
          <w:trHeight w:val="558"/>
        </w:trPr>
        <w:tc>
          <w:tcPr>
            <w:tcW w:w="0" w:type="auto"/>
            <w:vMerge w:val="restart"/>
            <w:shd w:val="clear" w:color="auto" w:fill="auto"/>
            <w:vAlign w:val="center"/>
          </w:tcPr>
          <w:p w14:paraId="7957D942" w14:textId="093B6357" w:rsidR="004F619B" w:rsidRPr="00136508" w:rsidRDefault="004F619B" w:rsidP="00293C5B">
            <w:pPr>
              <w:pStyle w:val="ListParagraph"/>
              <w:numPr>
                <w:ilvl w:val="0"/>
                <w:numId w:val="5"/>
              </w:numPr>
              <w:spacing w:after="0" w:line="240" w:lineRule="auto"/>
              <w:ind w:left="357" w:hanging="431"/>
              <w:rPr>
                <w:rFonts w:ascii="StobiSerif Regular" w:eastAsia="Times New Roman" w:hAnsi="StobiSerif Regular" w:cs="Times New Roman"/>
                <w:bCs/>
                <w:noProof/>
                <w:color w:val="000000"/>
                <w:kern w:val="0"/>
                <w:sz w:val="20"/>
                <w:szCs w:val="20"/>
                <w:lang w:val="mk-MK" w:eastAsia="en-GB"/>
              </w:rPr>
            </w:pPr>
            <w:r w:rsidRPr="004F619B">
              <w:rPr>
                <w:rFonts w:ascii="StobiSerif Regular" w:eastAsia="Times New Roman" w:hAnsi="StobiSerif Regular" w:cs="Times New Roman"/>
                <w:noProof/>
                <w:color w:val="000000"/>
                <w:kern w:val="0"/>
                <w:sz w:val="20"/>
                <w:szCs w:val="20"/>
                <w:lang w:val="mk-MK" w:eastAsia="en-GB"/>
              </w:rPr>
              <w:t xml:space="preserve">Ограничување на постојните ризици од </w:t>
            </w:r>
            <w:r w:rsidRPr="004F619B">
              <w:rPr>
                <w:rFonts w:ascii="StobiSerif Regular" w:hAnsi="StobiSerif Regular" w:cs="Times New Roman"/>
                <w:sz w:val="20"/>
                <w:szCs w:val="20"/>
                <w:lang w:val="mk-MK"/>
              </w:rPr>
              <w:t>корупција</w:t>
            </w:r>
            <w:r w:rsidRPr="004F619B">
              <w:rPr>
                <w:rFonts w:ascii="StobiSerif Regular" w:eastAsia="Times New Roman" w:hAnsi="StobiSerif Regular" w:cs="Times New Roman"/>
                <w:noProof/>
                <w:color w:val="000000"/>
                <w:kern w:val="0"/>
                <w:sz w:val="20"/>
                <w:szCs w:val="20"/>
                <w:lang w:val="mk-MK" w:eastAsia="en-GB"/>
              </w:rPr>
              <w:t xml:space="preserve"> поврзани со </w:t>
            </w:r>
            <w:r w:rsidRPr="00293C5B">
              <w:rPr>
                <w:rFonts w:ascii="StobiSerif Regular" w:hAnsi="StobiSerif Regular" w:cs="Times New Roman"/>
                <w:sz w:val="20"/>
                <w:szCs w:val="20"/>
                <w:lang w:val="mk-MK"/>
              </w:rPr>
              <w:t>неусогласеност</w:t>
            </w:r>
            <w:r w:rsidRPr="004F619B">
              <w:rPr>
                <w:rFonts w:ascii="StobiSerif Regular" w:eastAsia="Times New Roman" w:hAnsi="StobiSerif Regular" w:cs="Times New Roman"/>
                <w:noProof/>
                <w:color w:val="000000"/>
                <w:kern w:val="0"/>
                <w:sz w:val="20"/>
                <w:szCs w:val="20"/>
                <w:lang w:val="mk-MK" w:eastAsia="en-GB"/>
              </w:rPr>
              <w:t xml:space="preserve"> на планските документи на централно и локално ниво </w:t>
            </w:r>
          </w:p>
        </w:tc>
        <w:tc>
          <w:tcPr>
            <w:tcW w:w="0" w:type="auto"/>
            <w:shd w:val="clear" w:color="auto" w:fill="auto"/>
            <w:vAlign w:val="center"/>
          </w:tcPr>
          <w:p w14:paraId="3A36AD57" w14:textId="0846A7DD" w:rsidR="004F619B" w:rsidRPr="00136508" w:rsidRDefault="004F619B" w:rsidP="00293C5B">
            <w:pPr>
              <w:pStyle w:val="ListParagraph"/>
              <w:numPr>
                <w:ilvl w:val="1"/>
                <w:numId w:val="5"/>
              </w:numPr>
              <w:spacing w:after="0" w:line="240" w:lineRule="auto"/>
              <w:ind w:left="357" w:hanging="431"/>
              <w:rPr>
                <w:rFonts w:ascii="StobiSerif Regular" w:eastAsia="Times New Roman" w:hAnsi="StobiSerif Regular" w:cs="Times New Roman"/>
                <w:bCs/>
                <w:noProof/>
                <w:color w:val="000000"/>
                <w:kern w:val="0"/>
                <w:sz w:val="20"/>
                <w:szCs w:val="20"/>
                <w:lang w:eastAsia="en-GB"/>
              </w:rPr>
            </w:pPr>
            <w:r w:rsidRPr="00136508">
              <w:rPr>
                <w:rFonts w:ascii="StobiSerif Regular" w:eastAsia="Times New Roman" w:hAnsi="StobiSerif Regular" w:cs="Times New Roman"/>
                <w:bCs/>
                <w:noProof/>
                <w:color w:val="000000"/>
                <w:kern w:val="0"/>
                <w:sz w:val="20"/>
                <w:szCs w:val="20"/>
                <w:lang w:val="mk-MK" w:eastAsia="en-GB"/>
              </w:rPr>
              <w:t xml:space="preserve">Предлагање на Просторен план на </w:t>
            </w:r>
            <w:r w:rsidRPr="00293C5B">
              <w:rPr>
                <w:rFonts w:ascii="StobiSerif Regular" w:eastAsia="Times New Roman" w:hAnsi="StobiSerif Regular" w:cs="Times New Roman"/>
                <w:noProof/>
                <w:color w:val="000000"/>
                <w:kern w:val="0"/>
                <w:sz w:val="20"/>
                <w:szCs w:val="20"/>
                <w:lang w:val="mk-MK" w:eastAsia="en-GB"/>
              </w:rPr>
              <w:t>Република</w:t>
            </w:r>
            <w:r w:rsidRPr="00136508">
              <w:rPr>
                <w:rFonts w:ascii="StobiSerif Regular" w:eastAsia="Times New Roman" w:hAnsi="StobiSerif Regular" w:cs="Times New Roman"/>
                <w:bCs/>
                <w:noProof/>
                <w:color w:val="000000"/>
                <w:kern w:val="0"/>
                <w:sz w:val="20"/>
                <w:szCs w:val="20"/>
                <w:lang w:val="mk-MK" w:eastAsia="en-GB"/>
              </w:rPr>
              <w:t xml:space="preserve"> Северна Македонија </w:t>
            </w:r>
          </w:p>
        </w:tc>
        <w:tc>
          <w:tcPr>
            <w:tcW w:w="0" w:type="auto"/>
            <w:shd w:val="clear" w:color="auto" w:fill="auto"/>
            <w:vAlign w:val="center"/>
          </w:tcPr>
          <w:p w14:paraId="5EA4BFE4" w14:textId="048EF0E4" w:rsidR="004F619B" w:rsidRPr="00136508" w:rsidRDefault="004F619B" w:rsidP="00DE14DF">
            <w:pPr>
              <w:jc w:val="center"/>
              <w:rPr>
                <w:rFonts w:ascii="StobiSerif Regular" w:eastAsia="Times New Roman" w:hAnsi="StobiSerif Regular" w:cs="Times New Roman"/>
                <w:bCs/>
                <w:noProof/>
                <w:color w:val="000000"/>
                <w:kern w:val="0"/>
                <w:sz w:val="20"/>
                <w:szCs w:val="20"/>
                <w:lang w:val="mk-MK" w:eastAsia="en-GB"/>
              </w:rPr>
            </w:pPr>
            <w:r w:rsidRPr="00136508">
              <w:rPr>
                <w:rFonts w:ascii="StobiSerif Regular" w:eastAsia="Times New Roman" w:hAnsi="StobiSerif Regular" w:cs="Times New Roman"/>
                <w:bCs/>
                <w:noProof/>
                <w:color w:val="000000"/>
                <w:kern w:val="0"/>
                <w:sz w:val="20"/>
                <w:szCs w:val="20"/>
                <w:lang w:val="mk-MK" w:eastAsia="en-GB"/>
              </w:rPr>
              <w:t>Влада</w:t>
            </w:r>
          </w:p>
        </w:tc>
        <w:tc>
          <w:tcPr>
            <w:tcW w:w="0" w:type="auto"/>
            <w:shd w:val="clear" w:color="auto" w:fill="auto"/>
            <w:vAlign w:val="center"/>
          </w:tcPr>
          <w:p w14:paraId="77BB1F6E" w14:textId="77777777" w:rsidR="004F619B" w:rsidRPr="004F619B" w:rsidRDefault="004F619B" w:rsidP="004F619B">
            <w:pPr>
              <w:spacing w:after="0" w:line="240" w:lineRule="auto"/>
              <w:rPr>
                <w:rFonts w:ascii="StobiSerif Regular" w:eastAsia="Times New Roman" w:hAnsi="StobiSerif Regular" w:cs="Times New Roman"/>
                <w:noProof/>
                <w:color w:val="000000"/>
                <w:kern w:val="0"/>
                <w:sz w:val="20"/>
                <w:szCs w:val="20"/>
                <w:lang w:val="mk-MK" w:eastAsia="en-GB"/>
              </w:rPr>
            </w:pPr>
            <w:r w:rsidRPr="004F619B">
              <w:rPr>
                <w:rFonts w:ascii="StobiSerif Regular" w:eastAsia="Times New Roman" w:hAnsi="StobiSerif Regular" w:cs="Times New Roman"/>
                <w:noProof/>
                <w:color w:val="000000"/>
                <w:kern w:val="0"/>
                <w:sz w:val="20"/>
                <w:szCs w:val="20"/>
                <w:lang w:val="mk-MK" w:eastAsia="en-GB"/>
              </w:rPr>
              <w:t>МЖСПП</w:t>
            </w:r>
          </w:p>
          <w:p w14:paraId="71626D22" w14:textId="60B1BB7D" w:rsidR="004F619B" w:rsidRPr="00136508" w:rsidRDefault="004F619B" w:rsidP="00136508">
            <w:pPr>
              <w:rPr>
                <w:rFonts w:ascii="StobiSerif Regular" w:eastAsia="Times New Roman" w:hAnsi="StobiSerif Regular" w:cs="Times New Roman"/>
                <w:bCs/>
                <w:noProof/>
                <w:color w:val="000000"/>
                <w:kern w:val="0"/>
                <w:sz w:val="20"/>
                <w:szCs w:val="20"/>
                <w:lang w:val="mk-MK" w:eastAsia="en-GB"/>
              </w:rPr>
            </w:pPr>
            <w:r w:rsidRPr="004F619B">
              <w:rPr>
                <w:rFonts w:ascii="StobiSerif Regular" w:eastAsia="Times New Roman" w:hAnsi="StobiSerif Regular" w:cs="Times New Roman"/>
                <w:noProof/>
                <w:color w:val="000000"/>
                <w:kern w:val="0"/>
                <w:sz w:val="20"/>
                <w:szCs w:val="20"/>
                <w:lang w:val="mk-MK" w:eastAsia="en-GB"/>
              </w:rPr>
              <w:t>МТ</w:t>
            </w:r>
          </w:p>
        </w:tc>
        <w:tc>
          <w:tcPr>
            <w:tcW w:w="0" w:type="auto"/>
            <w:shd w:val="clear" w:color="auto" w:fill="auto"/>
            <w:vAlign w:val="center"/>
          </w:tcPr>
          <w:p w14:paraId="6801B35A" w14:textId="2CD1C776" w:rsidR="004F619B" w:rsidRPr="00136508" w:rsidRDefault="004F619B" w:rsidP="00DE14DF">
            <w:pPr>
              <w:jc w:val="center"/>
              <w:rPr>
                <w:rFonts w:ascii="StobiSerif Regular" w:eastAsia="Times New Roman" w:hAnsi="StobiSerif Regular" w:cs="Times New Roman"/>
                <w:bCs/>
                <w:noProof/>
                <w:color w:val="000000"/>
                <w:kern w:val="0"/>
                <w:sz w:val="20"/>
                <w:szCs w:val="20"/>
                <w:lang w:val="mk-MK" w:eastAsia="en-GB"/>
              </w:rPr>
            </w:pPr>
            <w:r w:rsidRPr="004F619B">
              <w:rPr>
                <w:rFonts w:ascii="StobiSerif Regular" w:eastAsia="Times New Roman" w:hAnsi="StobiSerif Regular" w:cs="Times New Roman"/>
                <w:noProof/>
                <w:color w:val="000000"/>
                <w:kern w:val="0"/>
                <w:sz w:val="20"/>
                <w:szCs w:val="20"/>
                <w:lang w:val="mk-MK" w:eastAsia="en-GB"/>
              </w:rPr>
              <w:t>Прва половина на 2028 година</w:t>
            </w:r>
          </w:p>
        </w:tc>
        <w:tc>
          <w:tcPr>
            <w:tcW w:w="0" w:type="auto"/>
            <w:shd w:val="clear" w:color="auto" w:fill="auto"/>
            <w:vAlign w:val="center"/>
          </w:tcPr>
          <w:p w14:paraId="244A633B" w14:textId="24D2BAFD" w:rsidR="004F619B" w:rsidRPr="00136508" w:rsidRDefault="004F619B" w:rsidP="00DE14DF">
            <w:pPr>
              <w:jc w:val="center"/>
              <w:rPr>
                <w:rFonts w:ascii="StobiSerif Regular" w:eastAsia="Times New Roman" w:hAnsi="StobiSerif Regular" w:cs="Times New Roman"/>
                <w:bCs/>
                <w:noProof/>
                <w:color w:val="000000"/>
                <w:kern w:val="0"/>
                <w:sz w:val="20"/>
                <w:szCs w:val="20"/>
                <w:lang w:val="mk-MK" w:eastAsia="en-GB"/>
              </w:rPr>
            </w:pPr>
            <w:r w:rsidRPr="004F619B">
              <w:rPr>
                <w:rFonts w:ascii="StobiSerif Regular" w:eastAsia="Times New Roman" w:hAnsi="StobiSerif Regular" w:cs="Times New Roman"/>
                <w:noProof/>
                <w:color w:val="000000"/>
                <w:kern w:val="0"/>
                <w:sz w:val="20"/>
                <w:szCs w:val="20"/>
                <w:lang w:val="mk-MK" w:eastAsia="en-GB"/>
              </w:rPr>
              <w:t>Подготвен Просторен план на Република Северна Македонија и доставен до Собранието</w:t>
            </w:r>
          </w:p>
        </w:tc>
        <w:tc>
          <w:tcPr>
            <w:tcW w:w="0" w:type="auto"/>
            <w:shd w:val="clear" w:color="auto" w:fill="auto"/>
            <w:vAlign w:val="center"/>
          </w:tcPr>
          <w:p w14:paraId="54CD989D" w14:textId="77777777" w:rsidR="004F619B" w:rsidRPr="00136508" w:rsidRDefault="004F619B" w:rsidP="00DE14DF">
            <w:pPr>
              <w:jc w:val="center"/>
              <w:rPr>
                <w:rFonts w:ascii="StobiSerif Regular" w:eastAsia="Times New Roman" w:hAnsi="StobiSerif Regular" w:cs="Times New Roman"/>
                <w:bCs/>
                <w:noProof/>
                <w:color w:val="000000"/>
                <w:kern w:val="0"/>
                <w:sz w:val="20"/>
                <w:szCs w:val="20"/>
                <w:lang w:val="mk-MK" w:eastAsia="en-GB"/>
              </w:rPr>
            </w:pPr>
          </w:p>
        </w:tc>
      </w:tr>
      <w:tr w:rsidR="004F619B" w:rsidRPr="00C357CF" w14:paraId="040752BD" w14:textId="77777777" w:rsidTr="00713763">
        <w:trPr>
          <w:gridAfter w:val="1"/>
          <w:trHeight w:val="1557"/>
        </w:trPr>
        <w:tc>
          <w:tcPr>
            <w:tcW w:w="0" w:type="auto"/>
            <w:vMerge/>
            <w:hideMark/>
          </w:tcPr>
          <w:p w14:paraId="1CD4380C" w14:textId="16A9C01A" w:rsidR="004F619B" w:rsidRPr="004D1F0D" w:rsidRDefault="004F619B" w:rsidP="007505FF">
            <w:pPr>
              <w:pStyle w:val="ListParagraph"/>
              <w:numPr>
                <w:ilvl w:val="0"/>
                <w:numId w:val="5"/>
              </w:numPr>
              <w:spacing w:after="0" w:line="240" w:lineRule="auto"/>
              <w:ind w:left="312"/>
              <w:rPr>
                <w:rFonts w:ascii="StobiSerif Regular" w:eastAsia="Times New Roman" w:hAnsi="StobiSerif Regular" w:cs="Times New Roman"/>
                <w:noProof/>
                <w:color w:val="000000"/>
                <w:kern w:val="0"/>
                <w:sz w:val="20"/>
                <w:szCs w:val="20"/>
                <w:lang w:val="mk-MK" w:eastAsia="en-GB"/>
              </w:rPr>
            </w:pPr>
          </w:p>
        </w:tc>
        <w:tc>
          <w:tcPr>
            <w:tcW w:w="0" w:type="auto"/>
            <w:hideMark/>
          </w:tcPr>
          <w:p w14:paraId="1476E3C0" w14:textId="7151ED83" w:rsidR="004F619B" w:rsidRPr="00C47C3B" w:rsidRDefault="004F619B"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Донесување на Просторен план на </w:t>
            </w:r>
            <w:r w:rsidRPr="00293C5B">
              <w:rPr>
                <w:rFonts w:ascii="StobiSerif Regular" w:eastAsia="Times New Roman" w:hAnsi="StobiSerif Regular" w:cs="Times New Roman"/>
                <w:bCs/>
                <w:noProof/>
                <w:color w:val="000000"/>
                <w:kern w:val="0"/>
                <w:sz w:val="20"/>
                <w:szCs w:val="20"/>
                <w:lang w:val="mk-MK" w:eastAsia="en-GB"/>
              </w:rPr>
              <w:t>Република</w:t>
            </w:r>
            <w:r w:rsidRPr="00C357CF">
              <w:rPr>
                <w:rFonts w:ascii="StobiSerif Regular" w:eastAsia="Times New Roman" w:hAnsi="StobiSerif Regular" w:cs="Times New Roman"/>
                <w:noProof/>
                <w:color w:val="000000"/>
                <w:kern w:val="0"/>
                <w:sz w:val="20"/>
                <w:szCs w:val="20"/>
                <w:lang w:val="mk-MK" w:eastAsia="en-GB"/>
              </w:rPr>
              <w:t xml:space="preserve"> Северна Македонија</w:t>
            </w:r>
          </w:p>
        </w:tc>
        <w:tc>
          <w:tcPr>
            <w:tcW w:w="0" w:type="auto"/>
            <w:hideMark/>
          </w:tcPr>
          <w:p w14:paraId="300C09DA" w14:textId="723EF807" w:rsidR="004F619B" w:rsidRPr="00C357CF" w:rsidRDefault="004F619B" w:rsidP="004D1F0D">
            <w:pPr>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Собрание </w:t>
            </w:r>
          </w:p>
        </w:tc>
        <w:tc>
          <w:tcPr>
            <w:tcW w:w="0" w:type="auto"/>
            <w:hideMark/>
          </w:tcPr>
          <w:p w14:paraId="30FF5491" w14:textId="24220560" w:rsidR="004F619B" w:rsidRPr="001C4C67" w:rsidRDefault="004F619B" w:rsidP="001C4C6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Влада  </w:t>
            </w:r>
          </w:p>
          <w:p w14:paraId="16B1C52E" w14:textId="77777777" w:rsidR="004F619B" w:rsidRDefault="004F619B"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1C4C67">
              <w:rPr>
                <w:rFonts w:ascii="StobiSerif Regular" w:eastAsia="Times New Roman" w:hAnsi="StobiSerif Regular" w:cs="Times New Roman"/>
                <w:noProof/>
                <w:color w:val="000000"/>
                <w:kern w:val="0"/>
                <w:sz w:val="20"/>
                <w:szCs w:val="20"/>
                <w:lang w:val="mk-MK" w:eastAsia="en-GB"/>
              </w:rPr>
              <w:t>МЖСПП</w:t>
            </w:r>
          </w:p>
          <w:p w14:paraId="58E2C683" w14:textId="10D356B3" w:rsidR="004F619B" w:rsidRPr="001C4C67" w:rsidRDefault="004F619B"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1C4C67">
              <w:rPr>
                <w:rFonts w:ascii="StobiSerif Regular" w:eastAsia="Times New Roman" w:hAnsi="StobiSerif Regular" w:cs="Times New Roman"/>
                <w:noProof/>
                <w:color w:val="000000"/>
                <w:kern w:val="0"/>
                <w:sz w:val="20"/>
                <w:szCs w:val="20"/>
                <w:lang w:val="mk-MK" w:eastAsia="en-GB"/>
              </w:rPr>
              <w:t>МТ</w:t>
            </w:r>
          </w:p>
        </w:tc>
        <w:tc>
          <w:tcPr>
            <w:tcW w:w="0" w:type="auto"/>
            <w:hideMark/>
          </w:tcPr>
          <w:p w14:paraId="0EE67306" w14:textId="43EB3C5E" w:rsidR="004F619B" w:rsidRPr="00C357CF" w:rsidRDefault="004F619B" w:rsidP="004D1F0D">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2028</w:t>
            </w:r>
            <w:r>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39D76214" w14:textId="5DCABF39" w:rsidR="004F619B" w:rsidRPr="00C357CF" w:rsidRDefault="004F619B"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Донесен </w:t>
            </w:r>
            <w:r>
              <w:rPr>
                <w:rFonts w:ascii="StobiSerif Regular" w:eastAsia="Times New Roman" w:hAnsi="StobiSerif Regular" w:cs="Times New Roman"/>
                <w:noProof/>
                <w:color w:val="000000"/>
                <w:kern w:val="0"/>
                <w:sz w:val="20"/>
                <w:szCs w:val="20"/>
                <w:lang w:val="mk-MK" w:eastAsia="en-GB"/>
              </w:rPr>
              <w:t>П</w:t>
            </w:r>
            <w:r w:rsidRPr="00C357CF">
              <w:rPr>
                <w:rFonts w:ascii="StobiSerif Regular" w:eastAsia="Times New Roman" w:hAnsi="StobiSerif Regular" w:cs="Times New Roman"/>
                <w:noProof/>
                <w:color w:val="000000"/>
                <w:kern w:val="0"/>
                <w:sz w:val="20"/>
                <w:szCs w:val="20"/>
                <w:lang w:val="mk-MK" w:eastAsia="en-GB"/>
              </w:rPr>
              <w:t>росторен план на Република Северна Македонија</w:t>
            </w:r>
          </w:p>
        </w:tc>
        <w:tc>
          <w:tcPr>
            <w:tcW w:w="0" w:type="auto"/>
            <w:hideMark/>
          </w:tcPr>
          <w:p w14:paraId="7D734ACD" w14:textId="77777777" w:rsidR="004F619B" w:rsidRPr="00C357CF" w:rsidRDefault="004F619B" w:rsidP="004D1F0D">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p w14:paraId="4B099B93" w14:textId="77777777" w:rsidR="004F619B" w:rsidRPr="00C357CF" w:rsidRDefault="004F619B" w:rsidP="004D1F0D">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p w14:paraId="4AA22F0B" w14:textId="77777777" w:rsidR="004F619B" w:rsidRPr="00C357CF" w:rsidRDefault="004F619B" w:rsidP="004D1F0D">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p w14:paraId="16DA7C40" w14:textId="5465C516" w:rsidR="004F619B" w:rsidRPr="00C357CF" w:rsidRDefault="004F619B" w:rsidP="004D1F0D">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27698B15" w14:textId="77777777" w:rsidTr="00713763">
        <w:trPr>
          <w:gridAfter w:val="1"/>
          <w:trHeight w:val="692"/>
        </w:trPr>
        <w:tc>
          <w:tcPr>
            <w:tcW w:w="0" w:type="auto"/>
            <w:vMerge w:val="restart"/>
            <w:shd w:val="clear" w:color="000000" w:fill="FFFFFF"/>
            <w:hideMark/>
          </w:tcPr>
          <w:p w14:paraId="051FC3E2" w14:textId="7A491B49" w:rsidR="004D1F0D" w:rsidRPr="00C357CF" w:rsidRDefault="004D1F0D" w:rsidP="00293C5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Ограничување на можноста за финансирање на подготовка на урбанистички планови по иницијатива на физички и правни лица</w:t>
            </w:r>
          </w:p>
        </w:tc>
        <w:tc>
          <w:tcPr>
            <w:tcW w:w="0" w:type="auto"/>
            <w:shd w:val="clear" w:color="000000" w:fill="FFFFFF"/>
            <w:vAlign w:val="center"/>
            <w:hideMark/>
          </w:tcPr>
          <w:p w14:paraId="2EAA5B64" w14:textId="053172A9" w:rsidR="004D1F0D" w:rsidRPr="00C357CF" w:rsidRDefault="004D1F0D"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Подготовка </w:t>
            </w:r>
            <w:r w:rsidR="008A110A">
              <w:rPr>
                <w:rFonts w:ascii="StobiSerif Regular" w:eastAsia="Times New Roman" w:hAnsi="StobiSerif Regular" w:cs="Times New Roman"/>
                <w:noProof/>
                <w:color w:val="000000"/>
                <w:kern w:val="0"/>
                <w:sz w:val="20"/>
                <w:szCs w:val="20"/>
                <w:lang w:val="mk-MK" w:eastAsia="en-GB"/>
              </w:rPr>
              <w:t xml:space="preserve">на </w:t>
            </w:r>
            <w:r w:rsidRPr="00C357CF">
              <w:rPr>
                <w:rFonts w:ascii="StobiSerif Regular" w:eastAsia="Times New Roman" w:hAnsi="StobiSerif Regular" w:cs="Times New Roman"/>
                <w:noProof/>
                <w:color w:val="000000"/>
                <w:kern w:val="0"/>
                <w:sz w:val="20"/>
                <w:szCs w:val="20"/>
                <w:lang w:val="mk-MK" w:eastAsia="en-GB"/>
              </w:rPr>
              <w:t xml:space="preserve">Предлог на </w:t>
            </w:r>
            <w:r w:rsidR="005323C8">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8A110A">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r w:rsidR="008A110A">
              <w:rPr>
                <w:rFonts w:ascii="StobiSerif Regular" w:eastAsia="Times New Roman" w:hAnsi="StobiSerif Regular" w:cs="Times New Roman"/>
                <w:noProof/>
                <w:color w:val="000000"/>
                <w:kern w:val="0"/>
                <w:sz w:val="20"/>
                <w:szCs w:val="20"/>
                <w:lang w:val="mk-MK" w:eastAsia="en-GB"/>
              </w:rPr>
              <w:t>,</w:t>
            </w:r>
            <w:r w:rsidRPr="00C357CF">
              <w:rPr>
                <w:rFonts w:ascii="StobiSerif Regular" w:eastAsia="Times New Roman" w:hAnsi="StobiSerif Regular" w:cs="Times New Roman"/>
                <w:noProof/>
                <w:color w:val="000000"/>
                <w:kern w:val="0"/>
                <w:sz w:val="20"/>
                <w:szCs w:val="20"/>
                <w:lang w:val="mk-MK" w:eastAsia="en-GB"/>
              </w:rPr>
              <w:t xml:space="preserve"> со цел ограничување на можноста за </w:t>
            </w:r>
            <w:r w:rsidR="005323C8">
              <w:rPr>
                <w:rFonts w:ascii="StobiSerif Regular" w:eastAsia="Times New Roman" w:hAnsi="StobiSerif Regular" w:cs="Times New Roman"/>
                <w:noProof/>
                <w:color w:val="000000"/>
                <w:kern w:val="0"/>
                <w:sz w:val="20"/>
                <w:szCs w:val="20"/>
                <w:lang w:val="mk-MK" w:eastAsia="en-GB"/>
              </w:rPr>
              <w:t>донесување на урбанистички планови подготвени од физички и правни лица</w:t>
            </w:r>
            <w:r w:rsidR="00DE14DF">
              <w:rPr>
                <w:rFonts w:ascii="StobiSerif Regular" w:eastAsia="Times New Roman" w:hAnsi="StobiSerif Regular" w:cs="Times New Roman"/>
                <w:noProof/>
                <w:color w:val="000000"/>
                <w:kern w:val="0"/>
                <w:sz w:val="20"/>
                <w:szCs w:val="20"/>
                <w:lang w:val="mk-MK" w:eastAsia="en-GB"/>
              </w:rPr>
              <w:t>,</w:t>
            </w:r>
            <w:r w:rsidR="00DE14DF">
              <w:t xml:space="preserve"> </w:t>
            </w:r>
            <w:r w:rsidR="00DE14DF" w:rsidRPr="00DE14DF">
              <w:rPr>
                <w:rFonts w:ascii="StobiSerif Regular" w:eastAsia="Times New Roman" w:hAnsi="StobiSerif Regular" w:cs="Times New Roman"/>
                <w:noProof/>
                <w:color w:val="000000"/>
                <w:kern w:val="0"/>
                <w:sz w:val="20"/>
                <w:szCs w:val="20"/>
                <w:lang w:val="mk-MK" w:eastAsia="en-GB"/>
              </w:rPr>
              <w:t>со одлука на Советот на општините и само во случаи кога општините не се во можност сами да финансираат подготовка на планови</w:t>
            </w:r>
          </w:p>
        </w:tc>
        <w:tc>
          <w:tcPr>
            <w:tcW w:w="0" w:type="auto"/>
            <w:hideMark/>
          </w:tcPr>
          <w:p w14:paraId="5880DE33" w14:textId="77777777"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МТ</w:t>
            </w:r>
          </w:p>
        </w:tc>
        <w:tc>
          <w:tcPr>
            <w:tcW w:w="0" w:type="auto"/>
            <w:hideMark/>
          </w:tcPr>
          <w:p w14:paraId="62D92052" w14:textId="77777777"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p>
        </w:tc>
        <w:tc>
          <w:tcPr>
            <w:tcW w:w="0" w:type="auto"/>
            <w:hideMark/>
          </w:tcPr>
          <w:p w14:paraId="3EB9C2CE" w14:textId="67CAD03C"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77732A94" w14:textId="588777F9"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Подготвен </w:t>
            </w:r>
            <w:r w:rsidR="00583097" w:rsidRPr="00C357CF">
              <w:rPr>
                <w:rFonts w:ascii="StobiSerif Regular" w:eastAsia="Times New Roman" w:hAnsi="StobiSerif Regular" w:cs="Times New Roman"/>
                <w:noProof/>
                <w:color w:val="000000"/>
                <w:kern w:val="0"/>
                <w:sz w:val="20"/>
                <w:szCs w:val="20"/>
                <w:lang w:val="mk-MK" w:eastAsia="en-GB"/>
              </w:rPr>
              <w:t xml:space="preserve">Предлог на </w:t>
            </w:r>
            <w:r w:rsidR="00583097">
              <w:rPr>
                <w:rFonts w:ascii="StobiSerif Regular" w:eastAsia="Times New Roman" w:hAnsi="StobiSerif Regular" w:cs="Times New Roman"/>
                <w:noProof/>
                <w:color w:val="000000"/>
                <w:kern w:val="0"/>
                <w:sz w:val="20"/>
                <w:szCs w:val="20"/>
                <w:lang w:val="mk-MK" w:eastAsia="en-GB"/>
              </w:rPr>
              <w:t>з</w:t>
            </w:r>
            <w:r w:rsidR="00583097" w:rsidRPr="00C357CF">
              <w:rPr>
                <w:rFonts w:ascii="StobiSerif Regular" w:eastAsia="Times New Roman" w:hAnsi="StobiSerif Regular" w:cs="Times New Roman"/>
                <w:noProof/>
                <w:color w:val="000000"/>
                <w:kern w:val="0"/>
                <w:sz w:val="20"/>
                <w:szCs w:val="20"/>
                <w:lang w:val="mk-MK" w:eastAsia="en-GB"/>
              </w:rPr>
              <w:t>акон за изменување</w:t>
            </w:r>
            <w:r w:rsidR="008A110A">
              <w:rPr>
                <w:rFonts w:ascii="StobiSerif Regular" w:eastAsia="Times New Roman" w:hAnsi="StobiSerif Regular" w:cs="Times New Roman"/>
                <w:noProof/>
                <w:color w:val="000000"/>
                <w:kern w:val="0"/>
                <w:sz w:val="20"/>
                <w:szCs w:val="20"/>
                <w:lang w:val="mk-MK" w:eastAsia="en-GB"/>
              </w:rPr>
              <w:t xml:space="preserve"> и дополнување</w:t>
            </w:r>
            <w:r w:rsidR="00583097"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1835767D"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59432CBE" w14:textId="77777777" w:rsidTr="00713763">
        <w:trPr>
          <w:gridAfter w:val="1"/>
          <w:trHeight w:val="416"/>
        </w:trPr>
        <w:tc>
          <w:tcPr>
            <w:tcW w:w="0" w:type="auto"/>
            <w:vMerge/>
            <w:vAlign w:val="center"/>
            <w:hideMark/>
          </w:tcPr>
          <w:p w14:paraId="17096D16"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shd w:val="clear" w:color="000000" w:fill="FFFFFF"/>
            <w:hideMark/>
          </w:tcPr>
          <w:p w14:paraId="5FAAB145" w14:textId="5508693A" w:rsidR="004D1F0D" w:rsidRPr="00C357CF" w:rsidRDefault="005323C8"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Утврдување</w:t>
            </w:r>
            <w:r w:rsidR="004D1F0D" w:rsidRPr="00C357CF">
              <w:rPr>
                <w:rFonts w:ascii="StobiSerif Regular" w:eastAsia="Times New Roman" w:hAnsi="StobiSerif Regular" w:cs="Times New Roman"/>
                <w:noProof/>
                <w:color w:val="000000"/>
                <w:kern w:val="0"/>
                <w:sz w:val="20"/>
                <w:szCs w:val="20"/>
                <w:lang w:val="mk-MK" w:eastAsia="en-GB"/>
              </w:rPr>
              <w:t xml:space="preserve"> на Предлог на </w:t>
            </w:r>
            <w:r>
              <w:rPr>
                <w:rFonts w:ascii="StobiSerif Regular" w:eastAsia="Times New Roman" w:hAnsi="StobiSerif Regular" w:cs="Times New Roman"/>
                <w:noProof/>
                <w:color w:val="000000"/>
                <w:kern w:val="0"/>
                <w:sz w:val="20"/>
                <w:szCs w:val="20"/>
                <w:lang w:val="mk-MK" w:eastAsia="en-GB"/>
              </w:rPr>
              <w:t>з</w:t>
            </w:r>
            <w:r w:rsidR="004D1F0D" w:rsidRPr="00C357CF">
              <w:rPr>
                <w:rFonts w:ascii="StobiSerif Regular" w:eastAsia="Times New Roman" w:hAnsi="StobiSerif Regular" w:cs="Times New Roman"/>
                <w:noProof/>
                <w:color w:val="000000"/>
                <w:kern w:val="0"/>
                <w:sz w:val="20"/>
                <w:szCs w:val="20"/>
                <w:lang w:val="mk-MK" w:eastAsia="en-GB"/>
              </w:rPr>
              <w:t>акон за изменување</w:t>
            </w:r>
            <w:r w:rsidR="008A110A">
              <w:rPr>
                <w:rFonts w:ascii="StobiSerif Regular" w:eastAsia="Times New Roman" w:hAnsi="StobiSerif Regular" w:cs="Times New Roman"/>
                <w:noProof/>
                <w:color w:val="000000"/>
                <w:kern w:val="0"/>
                <w:sz w:val="20"/>
                <w:szCs w:val="20"/>
                <w:lang w:val="mk-MK" w:eastAsia="en-GB"/>
              </w:rPr>
              <w:t xml:space="preserve"> и дополнување</w:t>
            </w:r>
            <w:r w:rsidR="004D1F0D"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r w:rsidR="00741670">
              <w:rPr>
                <w:rFonts w:ascii="StobiSerif Regular" w:eastAsia="Times New Roman" w:hAnsi="StobiSerif Regular" w:cs="Times New Roman"/>
                <w:noProof/>
                <w:color w:val="000000"/>
                <w:kern w:val="0"/>
                <w:sz w:val="20"/>
                <w:szCs w:val="20"/>
                <w:lang w:val="mk-MK" w:eastAsia="en-GB"/>
              </w:rPr>
              <w:t>,</w:t>
            </w:r>
            <w:r w:rsidR="00741670" w:rsidRPr="00C357CF">
              <w:rPr>
                <w:rFonts w:ascii="StobiSerif Regular" w:eastAsia="Times New Roman" w:hAnsi="StobiSerif Regular" w:cs="Times New Roman"/>
                <w:noProof/>
                <w:color w:val="000000"/>
                <w:kern w:val="0"/>
                <w:sz w:val="20"/>
                <w:szCs w:val="20"/>
                <w:lang w:val="mk-MK" w:eastAsia="en-GB"/>
              </w:rPr>
              <w:t xml:space="preserve"> со цел ограничување на можноста за </w:t>
            </w:r>
            <w:r w:rsidR="00741670">
              <w:rPr>
                <w:rFonts w:ascii="StobiSerif Regular" w:eastAsia="Times New Roman" w:hAnsi="StobiSerif Regular" w:cs="Times New Roman"/>
                <w:noProof/>
                <w:color w:val="000000"/>
                <w:kern w:val="0"/>
                <w:sz w:val="20"/>
                <w:szCs w:val="20"/>
                <w:lang w:val="mk-MK" w:eastAsia="en-GB"/>
              </w:rPr>
              <w:t xml:space="preserve">донесување на </w:t>
            </w:r>
            <w:r w:rsidR="00741670">
              <w:rPr>
                <w:rFonts w:ascii="StobiSerif Regular" w:eastAsia="Times New Roman" w:hAnsi="StobiSerif Regular" w:cs="Times New Roman"/>
                <w:noProof/>
                <w:color w:val="000000"/>
                <w:kern w:val="0"/>
                <w:sz w:val="20"/>
                <w:szCs w:val="20"/>
                <w:lang w:val="mk-MK" w:eastAsia="en-GB"/>
              </w:rPr>
              <w:lastRenderedPageBreak/>
              <w:t>урбанистички планови подготвени од физички и правни лица</w:t>
            </w:r>
            <w:r w:rsidR="00DE14DF">
              <w:rPr>
                <w:rFonts w:ascii="StobiSerif Regular" w:eastAsia="Times New Roman" w:hAnsi="StobiSerif Regular" w:cs="Times New Roman"/>
                <w:noProof/>
                <w:color w:val="000000"/>
                <w:kern w:val="0"/>
                <w:sz w:val="20"/>
                <w:szCs w:val="20"/>
                <w:lang w:val="mk-MK" w:eastAsia="en-GB"/>
              </w:rPr>
              <w:t xml:space="preserve">, </w:t>
            </w:r>
            <w:r w:rsidR="00DE14DF" w:rsidRPr="00DE14DF">
              <w:rPr>
                <w:rFonts w:ascii="StobiSerif Regular" w:eastAsia="Times New Roman" w:hAnsi="StobiSerif Regular" w:cs="Times New Roman"/>
                <w:noProof/>
                <w:color w:val="000000"/>
                <w:kern w:val="0"/>
                <w:sz w:val="20"/>
                <w:szCs w:val="20"/>
                <w:lang w:val="mk-MK" w:eastAsia="en-GB"/>
              </w:rPr>
              <w:t>со одлука на Советот на општините и само во случаи кога општините не се во можност сами да финансираат подготовка на планови</w:t>
            </w:r>
            <w:r w:rsidR="00741670">
              <w:rPr>
                <w:rFonts w:ascii="StobiSerif Regular" w:eastAsia="Times New Roman" w:hAnsi="StobiSerif Regular" w:cs="Times New Roman"/>
                <w:noProof/>
                <w:color w:val="000000"/>
                <w:kern w:val="0"/>
                <w:sz w:val="20"/>
                <w:szCs w:val="20"/>
                <w:lang w:val="mk-MK" w:eastAsia="en-GB"/>
              </w:rPr>
              <w:t xml:space="preserve"> </w:t>
            </w:r>
            <w:r w:rsidR="004D1F0D" w:rsidRPr="00C357CF">
              <w:rPr>
                <w:rFonts w:ascii="StobiSerif Regular" w:eastAsia="Times New Roman" w:hAnsi="StobiSerif Regular" w:cs="Times New Roman"/>
                <w:noProof/>
                <w:color w:val="000000"/>
                <w:kern w:val="0"/>
                <w:sz w:val="20"/>
                <w:szCs w:val="20"/>
                <w:lang w:val="mk-MK" w:eastAsia="en-GB"/>
              </w:rPr>
              <w:t xml:space="preserve"> </w:t>
            </w:r>
          </w:p>
        </w:tc>
        <w:tc>
          <w:tcPr>
            <w:tcW w:w="0" w:type="auto"/>
            <w:hideMark/>
          </w:tcPr>
          <w:p w14:paraId="325F7A76" w14:textId="33C3F507" w:rsidR="004D1F0D" w:rsidRPr="00C357CF" w:rsidRDefault="000A7F09" w:rsidP="005323C8">
            <w:pPr>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lastRenderedPageBreak/>
              <w:t xml:space="preserve">Влада  </w:t>
            </w:r>
          </w:p>
        </w:tc>
        <w:tc>
          <w:tcPr>
            <w:tcW w:w="0" w:type="auto"/>
            <w:hideMark/>
          </w:tcPr>
          <w:p w14:paraId="13E9C4E8" w14:textId="77777777"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0A33A910" w14:textId="2E71B5D2"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7AE987CD" w14:textId="51D27670" w:rsidR="004D1F0D" w:rsidRPr="005323C8" w:rsidRDefault="00583097" w:rsidP="005323C8">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Утврден </w:t>
            </w:r>
            <w:r w:rsidRPr="00C357CF">
              <w:rPr>
                <w:rFonts w:ascii="StobiSerif Regular" w:eastAsia="Times New Roman" w:hAnsi="StobiSerif Regular" w:cs="Times New Roman"/>
                <w:noProof/>
                <w:color w:val="000000"/>
                <w:kern w:val="0"/>
                <w:sz w:val="20"/>
                <w:szCs w:val="20"/>
                <w:lang w:val="mk-MK" w:eastAsia="en-GB"/>
              </w:rPr>
              <w:t xml:space="preserve">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8A110A">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6C0BBE21"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61F42F8D" w14:textId="77777777" w:rsidTr="00713763">
        <w:trPr>
          <w:gridAfter w:val="1"/>
          <w:trHeight w:val="685"/>
        </w:trPr>
        <w:tc>
          <w:tcPr>
            <w:tcW w:w="0" w:type="auto"/>
            <w:vMerge/>
            <w:vAlign w:val="center"/>
            <w:hideMark/>
          </w:tcPr>
          <w:p w14:paraId="011850BD"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shd w:val="clear" w:color="000000" w:fill="FFFFFF"/>
            <w:hideMark/>
          </w:tcPr>
          <w:p w14:paraId="1CDE22BA" w14:textId="7187845B" w:rsidR="004D1F0D" w:rsidRPr="00C357CF" w:rsidRDefault="004D1F0D"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Донесување на </w:t>
            </w:r>
            <w:r w:rsidR="005323C8">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8A110A">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 </w:t>
            </w:r>
            <w:r w:rsidR="002F7073">
              <w:rPr>
                <w:rFonts w:ascii="StobiSerif Regular" w:eastAsia="Times New Roman" w:hAnsi="StobiSerif Regular" w:cs="Times New Roman"/>
                <w:noProof/>
                <w:color w:val="000000"/>
                <w:kern w:val="0"/>
                <w:sz w:val="20"/>
                <w:szCs w:val="20"/>
                <w:lang w:val="mk-MK" w:eastAsia="en-GB"/>
              </w:rPr>
              <w:t xml:space="preserve">, </w:t>
            </w:r>
            <w:r w:rsidR="002F7073" w:rsidRPr="00C357CF">
              <w:rPr>
                <w:rFonts w:ascii="StobiSerif Regular" w:eastAsia="Times New Roman" w:hAnsi="StobiSerif Regular" w:cs="Times New Roman"/>
                <w:noProof/>
                <w:color w:val="000000"/>
                <w:kern w:val="0"/>
                <w:sz w:val="20"/>
                <w:szCs w:val="20"/>
                <w:lang w:val="mk-MK" w:eastAsia="en-GB"/>
              </w:rPr>
              <w:t xml:space="preserve">со цел ограничување на можноста за </w:t>
            </w:r>
            <w:r w:rsidR="002F7073">
              <w:rPr>
                <w:rFonts w:ascii="StobiSerif Regular" w:eastAsia="Times New Roman" w:hAnsi="StobiSerif Regular" w:cs="Times New Roman"/>
                <w:noProof/>
                <w:color w:val="000000"/>
                <w:kern w:val="0"/>
                <w:sz w:val="20"/>
                <w:szCs w:val="20"/>
                <w:lang w:val="mk-MK" w:eastAsia="en-GB"/>
              </w:rPr>
              <w:t xml:space="preserve">донесување на урбанистички планови подготвени од физички и правни лица, </w:t>
            </w:r>
            <w:r w:rsidR="002F7073" w:rsidRPr="00DE14DF">
              <w:rPr>
                <w:rFonts w:ascii="StobiSerif Regular" w:eastAsia="Times New Roman" w:hAnsi="StobiSerif Regular" w:cs="Times New Roman"/>
                <w:noProof/>
                <w:color w:val="000000"/>
                <w:kern w:val="0"/>
                <w:sz w:val="20"/>
                <w:szCs w:val="20"/>
                <w:lang w:val="mk-MK" w:eastAsia="en-GB"/>
              </w:rPr>
              <w:t>со одлука на Советот на општините и само во случаи кога општините не се во можност сами да финансираат подготовка</w:t>
            </w:r>
          </w:p>
        </w:tc>
        <w:tc>
          <w:tcPr>
            <w:tcW w:w="0" w:type="auto"/>
            <w:hideMark/>
          </w:tcPr>
          <w:p w14:paraId="10E6F8AA" w14:textId="77777777"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Собрание</w:t>
            </w:r>
          </w:p>
        </w:tc>
        <w:tc>
          <w:tcPr>
            <w:tcW w:w="0" w:type="auto"/>
            <w:hideMark/>
          </w:tcPr>
          <w:p w14:paraId="07DE4E7E" w14:textId="77777777"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7675E07E" w14:textId="6BDBC234" w:rsidR="004D1F0D" w:rsidRPr="00C357CF" w:rsidRDefault="004D1F0D" w:rsidP="005323C8">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23324A7B" w14:textId="01ADC6C6" w:rsidR="004D1F0D" w:rsidRPr="005323C8" w:rsidRDefault="004D1F0D" w:rsidP="008A110A">
            <w:pPr>
              <w:spacing w:after="0" w:line="240" w:lineRule="auto"/>
              <w:rPr>
                <w:rFonts w:ascii="StobiSerif Regular" w:eastAsia="Times New Roman" w:hAnsi="StobiSerif Regular" w:cs="Times New Roman"/>
                <w:noProof/>
                <w:color w:val="000000"/>
                <w:kern w:val="0"/>
                <w:sz w:val="20"/>
                <w:szCs w:val="20"/>
                <w:lang w:val="mk-MK" w:eastAsia="en-GB"/>
              </w:rPr>
            </w:pPr>
            <w:r w:rsidRPr="005323C8">
              <w:rPr>
                <w:rFonts w:ascii="StobiSerif Regular" w:eastAsia="Times New Roman" w:hAnsi="StobiSerif Regular" w:cs="Times New Roman"/>
                <w:noProof/>
                <w:color w:val="000000"/>
                <w:kern w:val="0"/>
                <w:sz w:val="20"/>
                <w:szCs w:val="20"/>
                <w:lang w:val="mk-MK" w:eastAsia="en-GB"/>
              </w:rPr>
              <w:t xml:space="preserve">Донесен </w:t>
            </w:r>
            <w:r w:rsidR="00583097">
              <w:rPr>
                <w:rFonts w:ascii="StobiSerif Regular" w:eastAsia="Times New Roman" w:hAnsi="StobiSerif Regular" w:cs="Times New Roman"/>
                <w:noProof/>
                <w:color w:val="000000"/>
                <w:kern w:val="0"/>
                <w:sz w:val="20"/>
                <w:szCs w:val="20"/>
                <w:lang w:val="mk-MK" w:eastAsia="en-GB"/>
              </w:rPr>
              <w:t>З</w:t>
            </w:r>
            <w:r w:rsidR="00583097" w:rsidRPr="00C357CF">
              <w:rPr>
                <w:rFonts w:ascii="StobiSerif Regular" w:eastAsia="Times New Roman" w:hAnsi="StobiSerif Regular" w:cs="Times New Roman"/>
                <w:noProof/>
                <w:color w:val="000000"/>
                <w:kern w:val="0"/>
                <w:sz w:val="20"/>
                <w:szCs w:val="20"/>
                <w:lang w:val="mk-MK" w:eastAsia="en-GB"/>
              </w:rPr>
              <w:t xml:space="preserve">акон за изменување </w:t>
            </w:r>
            <w:r w:rsidR="008A110A">
              <w:rPr>
                <w:rFonts w:ascii="StobiSerif Regular" w:eastAsia="Times New Roman" w:hAnsi="StobiSerif Regular" w:cs="Times New Roman"/>
                <w:noProof/>
                <w:color w:val="000000"/>
                <w:kern w:val="0"/>
                <w:sz w:val="20"/>
                <w:szCs w:val="20"/>
                <w:lang w:val="mk-MK" w:eastAsia="en-GB"/>
              </w:rPr>
              <w:t xml:space="preserve">и дополнување </w:t>
            </w:r>
            <w:r w:rsidR="00583097" w:rsidRPr="00C357CF">
              <w:rPr>
                <w:rFonts w:ascii="StobiSerif Regular" w:eastAsia="Times New Roman" w:hAnsi="StobiSerif Regular" w:cs="Times New Roman"/>
                <w:noProof/>
                <w:color w:val="000000"/>
                <w:kern w:val="0"/>
                <w:sz w:val="20"/>
                <w:szCs w:val="20"/>
                <w:lang w:val="mk-MK" w:eastAsia="en-GB"/>
              </w:rPr>
              <w:t>на Законот за урбанистичко планирање</w:t>
            </w:r>
          </w:p>
        </w:tc>
        <w:tc>
          <w:tcPr>
            <w:tcW w:w="0" w:type="auto"/>
            <w:vAlign w:val="center"/>
            <w:hideMark/>
          </w:tcPr>
          <w:p w14:paraId="5B6026C6"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21DAE903" w14:textId="77777777" w:rsidTr="00713763">
        <w:trPr>
          <w:gridAfter w:val="1"/>
          <w:trHeight w:val="1500"/>
        </w:trPr>
        <w:tc>
          <w:tcPr>
            <w:tcW w:w="0" w:type="auto"/>
            <w:vMerge w:val="restart"/>
            <w:shd w:val="clear" w:color="000000" w:fill="FFFFFF"/>
            <w:hideMark/>
          </w:tcPr>
          <w:p w14:paraId="6FD11614" w14:textId="761C9E1D" w:rsidR="00583097" w:rsidRPr="00C357CF" w:rsidRDefault="00583097" w:rsidP="00293C5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 xml:space="preserve">Попрецизно уредување на одредби за важењето и суспензијата на урбанистичките планови </w:t>
            </w:r>
          </w:p>
        </w:tc>
        <w:tc>
          <w:tcPr>
            <w:tcW w:w="0" w:type="auto"/>
            <w:shd w:val="clear" w:color="000000" w:fill="FFFFFF"/>
            <w:vAlign w:val="center"/>
            <w:hideMark/>
          </w:tcPr>
          <w:p w14:paraId="4348DFA6" w14:textId="464DF12F" w:rsidR="00583097" w:rsidRPr="00C357CF" w:rsidRDefault="0058309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Подготовка на Предлог на </w:t>
            </w:r>
            <w:r w:rsidR="00741670">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r w:rsidR="00741670">
              <w:rPr>
                <w:rFonts w:ascii="StobiSerif Regular" w:eastAsia="Times New Roman" w:hAnsi="StobiSerif Regular" w:cs="Times New Roman"/>
                <w:noProof/>
                <w:color w:val="000000"/>
                <w:kern w:val="0"/>
                <w:sz w:val="20"/>
                <w:szCs w:val="20"/>
                <w:lang w:val="mk-MK" w:eastAsia="en-GB"/>
              </w:rPr>
              <w:t>,</w:t>
            </w:r>
            <w:r w:rsidRPr="00C357CF">
              <w:rPr>
                <w:rFonts w:ascii="StobiSerif Regular" w:eastAsia="Times New Roman" w:hAnsi="StobiSerif Regular" w:cs="Times New Roman"/>
                <w:noProof/>
                <w:color w:val="000000"/>
                <w:kern w:val="0"/>
                <w:sz w:val="20"/>
                <w:szCs w:val="20"/>
                <w:lang w:val="mk-MK" w:eastAsia="en-GB"/>
              </w:rPr>
              <w:t xml:space="preserve"> со цел воведување на попрецизни одредби за важењето и суспензијата на урбанистичките планови</w:t>
            </w:r>
          </w:p>
        </w:tc>
        <w:tc>
          <w:tcPr>
            <w:tcW w:w="0" w:type="auto"/>
            <w:hideMark/>
          </w:tcPr>
          <w:p w14:paraId="5DB8A9D0"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МТ</w:t>
            </w:r>
          </w:p>
        </w:tc>
        <w:tc>
          <w:tcPr>
            <w:tcW w:w="0" w:type="auto"/>
            <w:hideMark/>
          </w:tcPr>
          <w:p w14:paraId="1057677C"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0429A823" w14:textId="1F11486D"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4D240102" w14:textId="39CE7E00"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Подготвен 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79478FB3"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62637FB4" w14:textId="77777777" w:rsidTr="00713763">
        <w:trPr>
          <w:gridAfter w:val="1"/>
          <w:trHeight w:val="968"/>
        </w:trPr>
        <w:tc>
          <w:tcPr>
            <w:tcW w:w="0" w:type="auto"/>
            <w:vMerge/>
            <w:vAlign w:val="center"/>
            <w:hideMark/>
          </w:tcPr>
          <w:p w14:paraId="6629D647" w14:textId="77777777" w:rsidR="00583097" w:rsidRPr="00C357CF" w:rsidRDefault="00583097" w:rsidP="00583097">
            <w:pPr>
              <w:rPr>
                <w:rFonts w:ascii="StobiSerif Regular" w:eastAsia="Times New Roman" w:hAnsi="StobiSerif Regular" w:cs="Times New Roman"/>
                <w:noProof/>
                <w:color w:val="000000"/>
                <w:kern w:val="0"/>
                <w:sz w:val="20"/>
                <w:szCs w:val="20"/>
                <w:lang w:val="mk-MK" w:eastAsia="en-GB"/>
              </w:rPr>
            </w:pPr>
          </w:p>
        </w:tc>
        <w:tc>
          <w:tcPr>
            <w:tcW w:w="0" w:type="auto"/>
            <w:shd w:val="clear" w:color="000000" w:fill="FFFFFF"/>
            <w:hideMark/>
          </w:tcPr>
          <w:p w14:paraId="6E0E58DA" w14:textId="6E854494" w:rsidR="00583097" w:rsidRPr="00C357CF" w:rsidRDefault="0058309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У</w:t>
            </w:r>
            <w:r>
              <w:rPr>
                <w:rFonts w:ascii="StobiSerif Regular" w:eastAsia="Times New Roman" w:hAnsi="StobiSerif Regular" w:cs="Times New Roman"/>
                <w:noProof/>
                <w:color w:val="000000"/>
                <w:kern w:val="0"/>
                <w:sz w:val="20"/>
                <w:szCs w:val="20"/>
                <w:lang w:val="mk-MK" w:eastAsia="en-GB"/>
              </w:rPr>
              <w:t xml:space="preserve">тврдување </w:t>
            </w:r>
            <w:r w:rsidRPr="00C357CF">
              <w:rPr>
                <w:rFonts w:ascii="StobiSerif Regular" w:eastAsia="Times New Roman" w:hAnsi="StobiSerif Regular" w:cs="Times New Roman"/>
                <w:noProof/>
                <w:color w:val="000000"/>
                <w:kern w:val="0"/>
                <w:sz w:val="20"/>
                <w:szCs w:val="20"/>
                <w:lang w:val="mk-MK" w:eastAsia="en-GB"/>
              </w:rPr>
              <w:t xml:space="preserve">на 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r w:rsidR="00741670">
              <w:rPr>
                <w:rFonts w:ascii="StobiSerif Regular" w:eastAsia="Times New Roman" w:hAnsi="StobiSerif Regular" w:cs="Times New Roman"/>
                <w:noProof/>
                <w:color w:val="000000"/>
                <w:kern w:val="0"/>
                <w:sz w:val="20"/>
                <w:szCs w:val="20"/>
                <w:lang w:val="mk-MK" w:eastAsia="en-GB"/>
              </w:rPr>
              <w:t xml:space="preserve">, </w:t>
            </w:r>
            <w:r w:rsidR="00741670" w:rsidRPr="00C357CF">
              <w:rPr>
                <w:rFonts w:ascii="StobiSerif Regular" w:eastAsia="Times New Roman" w:hAnsi="StobiSerif Regular" w:cs="Times New Roman"/>
                <w:noProof/>
                <w:color w:val="000000"/>
                <w:kern w:val="0"/>
                <w:sz w:val="20"/>
                <w:szCs w:val="20"/>
                <w:lang w:val="mk-MK" w:eastAsia="en-GB"/>
              </w:rPr>
              <w:t>со цел воведување на попрецизни одредби за важењето и суспензијата на урбанистичките планови</w:t>
            </w:r>
          </w:p>
        </w:tc>
        <w:tc>
          <w:tcPr>
            <w:tcW w:w="0" w:type="auto"/>
            <w:hideMark/>
          </w:tcPr>
          <w:p w14:paraId="37739516" w14:textId="19E61957" w:rsidR="00583097" w:rsidRPr="00C357CF" w:rsidRDefault="000A7F09"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Влада  </w:t>
            </w:r>
          </w:p>
        </w:tc>
        <w:tc>
          <w:tcPr>
            <w:tcW w:w="0" w:type="auto"/>
            <w:hideMark/>
          </w:tcPr>
          <w:p w14:paraId="682B4A6D"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5FD324D7" w14:textId="3D9FBB43"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423945DD" w14:textId="225C43E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Утврден </w:t>
            </w:r>
            <w:r w:rsidRPr="00C357CF">
              <w:rPr>
                <w:rFonts w:ascii="StobiSerif Regular" w:eastAsia="Times New Roman" w:hAnsi="StobiSerif Regular" w:cs="Times New Roman"/>
                <w:noProof/>
                <w:color w:val="000000"/>
                <w:kern w:val="0"/>
                <w:sz w:val="20"/>
                <w:szCs w:val="20"/>
                <w:lang w:val="mk-MK" w:eastAsia="en-GB"/>
              </w:rPr>
              <w:t xml:space="preserve">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2A3A0F7F"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35CAC4F2" w14:textId="77777777" w:rsidTr="00713763">
        <w:trPr>
          <w:gridAfter w:val="1"/>
          <w:trHeight w:val="886"/>
        </w:trPr>
        <w:tc>
          <w:tcPr>
            <w:tcW w:w="0" w:type="auto"/>
            <w:vMerge/>
            <w:vAlign w:val="center"/>
            <w:hideMark/>
          </w:tcPr>
          <w:p w14:paraId="1E270A76" w14:textId="77777777" w:rsidR="00583097" w:rsidRPr="00C357CF" w:rsidRDefault="00583097" w:rsidP="00583097">
            <w:pPr>
              <w:rPr>
                <w:rFonts w:ascii="StobiSerif Regular" w:eastAsia="Times New Roman" w:hAnsi="StobiSerif Regular" w:cs="Times New Roman"/>
                <w:noProof/>
                <w:color w:val="000000"/>
                <w:kern w:val="0"/>
                <w:sz w:val="20"/>
                <w:szCs w:val="20"/>
                <w:lang w:val="mk-MK" w:eastAsia="en-GB"/>
              </w:rPr>
            </w:pPr>
          </w:p>
        </w:tc>
        <w:tc>
          <w:tcPr>
            <w:tcW w:w="0" w:type="auto"/>
            <w:shd w:val="clear" w:color="000000" w:fill="FFFFFF"/>
            <w:hideMark/>
          </w:tcPr>
          <w:p w14:paraId="5AC92430" w14:textId="12EFA870" w:rsidR="00583097" w:rsidRPr="00C357CF" w:rsidRDefault="0058309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Донесување на Закон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r w:rsidR="00655A75">
              <w:rPr>
                <w:rFonts w:ascii="StobiSerif Regular" w:eastAsia="Times New Roman" w:hAnsi="StobiSerif Regular" w:cs="Times New Roman"/>
                <w:noProof/>
                <w:color w:val="000000"/>
                <w:kern w:val="0"/>
                <w:sz w:val="20"/>
                <w:szCs w:val="20"/>
                <w:lang w:val="mk-MK" w:eastAsia="en-GB"/>
              </w:rPr>
              <w:t xml:space="preserve">, </w:t>
            </w:r>
            <w:r w:rsidR="00655A75" w:rsidRPr="00C357CF">
              <w:rPr>
                <w:rFonts w:ascii="StobiSerif Regular" w:eastAsia="Times New Roman" w:hAnsi="StobiSerif Regular" w:cs="Times New Roman"/>
                <w:noProof/>
                <w:color w:val="000000"/>
                <w:kern w:val="0"/>
                <w:sz w:val="20"/>
                <w:szCs w:val="20"/>
                <w:lang w:val="mk-MK" w:eastAsia="en-GB"/>
              </w:rPr>
              <w:t xml:space="preserve">со цел </w:t>
            </w:r>
            <w:r w:rsidR="00655A75" w:rsidRPr="00C357CF">
              <w:rPr>
                <w:rFonts w:ascii="StobiSerif Regular" w:eastAsia="Times New Roman" w:hAnsi="StobiSerif Regular" w:cs="Times New Roman"/>
                <w:noProof/>
                <w:color w:val="000000"/>
                <w:kern w:val="0"/>
                <w:sz w:val="20"/>
                <w:szCs w:val="20"/>
                <w:lang w:val="mk-MK" w:eastAsia="en-GB"/>
              </w:rPr>
              <w:lastRenderedPageBreak/>
              <w:t>воведување на попрецизни одредби за важењето и суспензијата на урбанистичките планови</w:t>
            </w:r>
          </w:p>
        </w:tc>
        <w:tc>
          <w:tcPr>
            <w:tcW w:w="0" w:type="auto"/>
            <w:hideMark/>
          </w:tcPr>
          <w:p w14:paraId="717E1EAD" w14:textId="39BD715D" w:rsidR="00583097" w:rsidRPr="00C357CF" w:rsidRDefault="000A7F09"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lastRenderedPageBreak/>
              <w:t xml:space="preserve">Собрание </w:t>
            </w:r>
          </w:p>
        </w:tc>
        <w:tc>
          <w:tcPr>
            <w:tcW w:w="0" w:type="auto"/>
            <w:hideMark/>
          </w:tcPr>
          <w:p w14:paraId="0E6BB981"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55B8377E" w14:textId="12886D60"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1735CE5E" w14:textId="2B6BA6CC" w:rsidR="00583097" w:rsidRPr="00C357CF" w:rsidRDefault="00583097" w:rsidP="00741670">
            <w:pPr>
              <w:spacing w:after="0" w:line="240" w:lineRule="auto"/>
              <w:rPr>
                <w:rFonts w:ascii="StobiSerif Regular" w:eastAsia="Times New Roman" w:hAnsi="StobiSerif Regular" w:cs="Times New Roman"/>
                <w:noProof/>
                <w:color w:val="000000"/>
                <w:kern w:val="0"/>
                <w:sz w:val="20"/>
                <w:szCs w:val="20"/>
                <w:lang w:val="mk-MK" w:eastAsia="en-GB"/>
              </w:rPr>
            </w:pPr>
            <w:r w:rsidRPr="005323C8">
              <w:rPr>
                <w:rFonts w:ascii="StobiSerif Regular" w:eastAsia="Times New Roman" w:hAnsi="StobiSerif Regular" w:cs="Times New Roman"/>
                <w:noProof/>
                <w:color w:val="000000"/>
                <w:kern w:val="0"/>
                <w:sz w:val="20"/>
                <w:szCs w:val="20"/>
                <w:lang w:val="mk-MK" w:eastAsia="en-GB"/>
              </w:rPr>
              <w:t xml:space="preserve">Донесен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063AADB7"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0C6A547F" w14:textId="77777777" w:rsidTr="00713763">
        <w:trPr>
          <w:gridAfter w:val="1"/>
          <w:trHeight w:val="841"/>
        </w:trPr>
        <w:tc>
          <w:tcPr>
            <w:tcW w:w="0" w:type="auto"/>
            <w:vMerge w:val="restart"/>
            <w:hideMark/>
          </w:tcPr>
          <w:p w14:paraId="3EF23FD8" w14:textId="29C828DC" w:rsidR="00583097" w:rsidRPr="00C357CF" w:rsidRDefault="00583097" w:rsidP="00293C5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lastRenderedPageBreak/>
              <w:t xml:space="preserve">Воведување на </w:t>
            </w:r>
            <w:r w:rsidRPr="00C357CF">
              <w:rPr>
                <w:rFonts w:ascii="StobiSerif Regular" w:eastAsia="Times New Roman" w:hAnsi="StobiSerif Regular" w:cs="Times New Roman"/>
                <w:noProof/>
                <w:color w:val="000000"/>
                <w:kern w:val="0"/>
                <w:sz w:val="20"/>
                <w:szCs w:val="20"/>
                <w:lang w:val="mk-MK" w:eastAsia="en-GB"/>
              </w:rPr>
              <w:t xml:space="preserve"> </w:t>
            </w:r>
            <w:r>
              <w:rPr>
                <w:rFonts w:ascii="StobiSerif Regular" w:eastAsia="Times New Roman" w:hAnsi="StobiSerif Regular" w:cs="Times New Roman"/>
                <w:noProof/>
                <w:color w:val="000000"/>
                <w:kern w:val="0"/>
                <w:sz w:val="20"/>
                <w:szCs w:val="20"/>
                <w:lang w:val="mk-MK" w:eastAsia="en-GB"/>
              </w:rPr>
              <w:t>критериуми</w:t>
            </w:r>
            <w:r w:rsidRPr="00C357CF">
              <w:rPr>
                <w:rFonts w:ascii="StobiSerif Regular" w:eastAsia="Times New Roman" w:hAnsi="StobiSerif Regular" w:cs="Times New Roman"/>
                <w:noProof/>
                <w:color w:val="000000"/>
                <w:kern w:val="0"/>
                <w:sz w:val="20"/>
                <w:szCs w:val="20"/>
                <w:lang w:val="mk-MK" w:eastAsia="en-GB"/>
              </w:rPr>
              <w:t xml:space="preserve"> за пренамена на земјоделско земјиште во градежно земји</w:t>
            </w:r>
            <w:r w:rsidR="007D6F1D">
              <w:rPr>
                <w:rFonts w:ascii="StobiSerif Regular" w:eastAsia="Times New Roman" w:hAnsi="StobiSerif Regular" w:cs="Times New Roman"/>
                <w:noProof/>
                <w:color w:val="000000"/>
                <w:kern w:val="0"/>
                <w:sz w:val="20"/>
                <w:szCs w:val="20"/>
                <w:lang w:val="mk-MK" w:eastAsia="en-GB"/>
              </w:rPr>
              <w:t>ш</w:t>
            </w:r>
            <w:r w:rsidRPr="00C357CF">
              <w:rPr>
                <w:rFonts w:ascii="StobiSerif Regular" w:eastAsia="Times New Roman" w:hAnsi="StobiSerif Regular" w:cs="Times New Roman"/>
                <w:noProof/>
                <w:color w:val="000000"/>
                <w:kern w:val="0"/>
                <w:sz w:val="20"/>
                <w:szCs w:val="20"/>
                <w:lang w:val="mk-MK" w:eastAsia="en-GB"/>
              </w:rPr>
              <w:t>те</w:t>
            </w:r>
            <w:r>
              <w:rPr>
                <w:rFonts w:ascii="StobiSerif Regular" w:eastAsia="Times New Roman" w:hAnsi="StobiSerif Regular" w:cs="Times New Roman"/>
                <w:noProof/>
                <w:color w:val="000000"/>
                <w:kern w:val="0"/>
                <w:sz w:val="20"/>
                <w:szCs w:val="20"/>
                <w:lang w:val="mk-MK" w:eastAsia="en-GB"/>
              </w:rPr>
              <w:t xml:space="preserve"> со цел ограничување на дискреционите овластувања</w:t>
            </w:r>
          </w:p>
        </w:tc>
        <w:tc>
          <w:tcPr>
            <w:tcW w:w="0" w:type="auto"/>
            <w:vAlign w:val="center"/>
            <w:hideMark/>
          </w:tcPr>
          <w:p w14:paraId="6E8829B1" w14:textId="3BC67335" w:rsidR="00583097" w:rsidRPr="00C357CF" w:rsidRDefault="0058309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Подготовка на 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r w:rsidR="00741670">
              <w:rPr>
                <w:rFonts w:ascii="StobiSerif Regular" w:eastAsia="Times New Roman" w:hAnsi="StobiSerif Regular" w:cs="Times New Roman"/>
                <w:noProof/>
                <w:color w:val="000000"/>
                <w:kern w:val="0"/>
                <w:sz w:val="20"/>
                <w:szCs w:val="20"/>
                <w:lang w:val="mk-MK" w:eastAsia="en-GB"/>
              </w:rPr>
              <w:t>,</w:t>
            </w:r>
            <w:r w:rsidRPr="00C357CF">
              <w:rPr>
                <w:rFonts w:ascii="StobiSerif Regular" w:eastAsia="Times New Roman" w:hAnsi="StobiSerif Regular" w:cs="Times New Roman"/>
                <w:noProof/>
                <w:color w:val="000000"/>
                <w:kern w:val="0"/>
                <w:sz w:val="20"/>
                <w:szCs w:val="20"/>
                <w:lang w:val="mk-MK" w:eastAsia="en-GB"/>
              </w:rPr>
              <w:t xml:space="preserve"> со цел воведување на критериуми </w:t>
            </w:r>
            <w:r>
              <w:rPr>
                <w:rFonts w:ascii="StobiSerif Regular" w:eastAsia="Times New Roman" w:hAnsi="StobiSerif Regular" w:cs="Times New Roman"/>
                <w:noProof/>
                <w:color w:val="000000"/>
                <w:kern w:val="0"/>
                <w:sz w:val="20"/>
                <w:szCs w:val="20"/>
                <w:lang w:val="mk-MK" w:eastAsia="en-GB"/>
              </w:rPr>
              <w:t xml:space="preserve">ограничување на дискреционите овластувања </w:t>
            </w:r>
            <w:r w:rsidRPr="00C357CF">
              <w:rPr>
                <w:rFonts w:ascii="StobiSerif Regular" w:eastAsia="Times New Roman" w:hAnsi="StobiSerif Regular" w:cs="Times New Roman"/>
                <w:noProof/>
                <w:color w:val="000000"/>
                <w:kern w:val="0"/>
                <w:sz w:val="20"/>
                <w:szCs w:val="20"/>
                <w:lang w:val="mk-MK" w:eastAsia="en-GB"/>
              </w:rPr>
              <w:t>за пренамена на земјоделско земјиште во градежно земјиште</w:t>
            </w:r>
          </w:p>
        </w:tc>
        <w:tc>
          <w:tcPr>
            <w:tcW w:w="0" w:type="auto"/>
            <w:hideMark/>
          </w:tcPr>
          <w:p w14:paraId="78B45E8A"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МТ</w:t>
            </w:r>
          </w:p>
        </w:tc>
        <w:tc>
          <w:tcPr>
            <w:tcW w:w="0" w:type="auto"/>
            <w:hideMark/>
          </w:tcPr>
          <w:p w14:paraId="3A9BBBE9"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МЗШВ</w:t>
            </w:r>
          </w:p>
        </w:tc>
        <w:tc>
          <w:tcPr>
            <w:tcW w:w="0" w:type="auto"/>
            <w:hideMark/>
          </w:tcPr>
          <w:p w14:paraId="0384A327" w14:textId="33C33344"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1273C9EA" w14:textId="3FD306FD"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Подготвен 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7F15D911"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133B7844" w14:textId="77777777" w:rsidTr="00713763">
        <w:trPr>
          <w:gridAfter w:val="1"/>
          <w:trHeight w:val="1380"/>
        </w:trPr>
        <w:tc>
          <w:tcPr>
            <w:tcW w:w="0" w:type="auto"/>
            <w:vMerge/>
            <w:vAlign w:val="center"/>
            <w:hideMark/>
          </w:tcPr>
          <w:p w14:paraId="66383532" w14:textId="77777777" w:rsidR="00583097" w:rsidRPr="00C357CF" w:rsidRDefault="00583097" w:rsidP="00583097">
            <w:pPr>
              <w:rPr>
                <w:rFonts w:ascii="StobiSerif Regular" w:eastAsia="Times New Roman" w:hAnsi="StobiSerif Regular" w:cs="Times New Roman"/>
                <w:noProof/>
                <w:color w:val="000000"/>
                <w:kern w:val="0"/>
                <w:sz w:val="20"/>
                <w:szCs w:val="20"/>
                <w:lang w:val="mk-MK" w:eastAsia="en-GB"/>
              </w:rPr>
            </w:pPr>
          </w:p>
        </w:tc>
        <w:tc>
          <w:tcPr>
            <w:tcW w:w="0" w:type="auto"/>
            <w:hideMark/>
          </w:tcPr>
          <w:p w14:paraId="155DADB0" w14:textId="11487737" w:rsidR="00583097" w:rsidRPr="00C357CF" w:rsidRDefault="0058309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У</w:t>
            </w:r>
            <w:r>
              <w:rPr>
                <w:rFonts w:ascii="StobiSerif Regular" w:eastAsia="Times New Roman" w:hAnsi="StobiSerif Regular" w:cs="Times New Roman"/>
                <w:noProof/>
                <w:color w:val="000000"/>
                <w:kern w:val="0"/>
                <w:sz w:val="20"/>
                <w:szCs w:val="20"/>
                <w:lang w:val="mk-MK" w:eastAsia="en-GB"/>
              </w:rPr>
              <w:t xml:space="preserve">тврдување </w:t>
            </w:r>
            <w:r w:rsidRPr="00C357CF">
              <w:rPr>
                <w:rFonts w:ascii="StobiSerif Regular" w:eastAsia="Times New Roman" w:hAnsi="StobiSerif Regular" w:cs="Times New Roman"/>
                <w:noProof/>
                <w:color w:val="000000"/>
                <w:kern w:val="0"/>
                <w:sz w:val="20"/>
                <w:szCs w:val="20"/>
                <w:lang w:val="mk-MK" w:eastAsia="en-GB"/>
              </w:rPr>
              <w:t xml:space="preserve">на 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 xml:space="preserve">акон за изменување </w:t>
            </w:r>
            <w:r w:rsidR="00741670">
              <w:rPr>
                <w:rFonts w:ascii="StobiSerif Regular" w:eastAsia="Times New Roman" w:hAnsi="StobiSerif Regular" w:cs="Times New Roman"/>
                <w:noProof/>
                <w:color w:val="000000"/>
                <w:kern w:val="0"/>
                <w:sz w:val="20"/>
                <w:szCs w:val="20"/>
                <w:lang w:val="mk-MK" w:eastAsia="en-GB"/>
              </w:rPr>
              <w:t xml:space="preserve">и дополнување </w:t>
            </w:r>
            <w:r w:rsidRPr="00C357CF">
              <w:rPr>
                <w:rFonts w:ascii="StobiSerif Regular" w:eastAsia="Times New Roman" w:hAnsi="StobiSerif Regular" w:cs="Times New Roman"/>
                <w:noProof/>
                <w:color w:val="000000"/>
                <w:kern w:val="0"/>
                <w:sz w:val="20"/>
                <w:szCs w:val="20"/>
                <w:lang w:val="mk-MK" w:eastAsia="en-GB"/>
              </w:rPr>
              <w:t>на Законот за урбанистичко планирање</w:t>
            </w:r>
            <w:r w:rsidR="00741670">
              <w:rPr>
                <w:rFonts w:ascii="StobiSerif Regular" w:eastAsia="Times New Roman" w:hAnsi="StobiSerif Regular" w:cs="Times New Roman"/>
                <w:noProof/>
                <w:color w:val="000000"/>
                <w:kern w:val="0"/>
                <w:sz w:val="20"/>
                <w:szCs w:val="20"/>
                <w:lang w:val="mk-MK" w:eastAsia="en-GB"/>
              </w:rPr>
              <w:t xml:space="preserve">, </w:t>
            </w:r>
            <w:r w:rsidR="00741670" w:rsidRPr="00C357CF">
              <w:rPr>
                <w:rFonts w:ascii="StobiSerif Regular" w:eastAsia="Times New Roman" w:hAnsi="StobiSerif Regular" w:cs="Times New Roman"/>
                <w:noProof/>
                <w:color w:val="000000"/>
                <w:kern w:val="0"/>
                <w:sz w:val="20"/>
                <w:szCs w:val="20"/>
                <w:lang w:val="mk-MK" w:eastAsia="en-GB"/>
              </w:rPr>
              <w:t xml:space="preserve">со цел воведување на критериуми </w:t>
            </w:r>
            <w:r w:rsidR="00741670">
              <w:rPr>
                <w:rFonts w:ascii="StobiSerif Regular" w:eastAsia="Times New Roman" w:hAnsi="StobiSerif Regular" w:cs="Times New Roman"/>
                <w:noProof/>
                <w:color w:val="000000"/>
                <w:kern w:val="0"/>
                <w:sz w:val="20"/>
                <w:szCs w:val="20"/>
                <w:lang w:val="mk-MK" w:eastAsia="en-GB"/>
              </w:rPr>
              <w:t xml:space="preserve">ограничување на </w:t>
            </w:r>
            <w:r w:rsidR="00741670">
              <w:rPr>
                <w:rFonts w:ascii="StobiSerif Regular" w:eastAsia="Times New Roman" w:hAnsi="StobiSerif Regular" w:cs="Times New Roman"/>
                <w:noProof/>
                <w:color w:val="000000"/>
                <w:kern w:val="0"/>
                <w:sz w:val="20"/>
                <w:szCs w:val="20"/>
                <w:lang w:val="mk-MK" w:eastAsia="en-GB"/>
              </w:rPr>
              <w:lastRenderedPageBreak/>
              <w:t xml:space="preserve">дискреционите овластувања </w:t>
            </w:r>
            <w:r w:rsidR="00741670" w:rsidRPr="00C357CF">
              <w:rPr>
                <w:rFonts w:ascii="StobiSerif Regular" w:eastAsia="Times New Roman" w:hAnsi="StobiSerif Regular" w:cs="Times New Roman"/>
                <w:noProof/>
                <w:color w:val="000000"/>
                <w:kern w:val="0"/>
                <w:sz w:val="20"/>
                <w:szCs w:val="20"/>
                <w:lang w:val="mk-MK" w:eastAsia="en-GB"/>
              </w:rPr>
              <w:t>за пренамена на земјоделско земјиште во градежно земјиште</w:t>
            </w:r>
            <w:r w:rsidRPr="00C357CF">
              <w:rPr>
                <w:rFonts w:ascii="StobiSerif Regular" w:eastAsia="Times New Roman" w:hAnsi="StobiSerif Regular" w:cs="Times New Roman"/>
                <w:noProof/>
                <w:color w:val="000000"/>
                <w:kern w:val="0"/>
                <w:sz w:val="20"/>
                <w:szCs w:val="20"/>
                <w:lang w:val="mk-MK" w:eastAsia="en-GB"/>
              </w:rPr>
              <w:t xml:space="preserve"> </w:t>
            </w:r>
          </w:p>
        </w:tc>
        <w:tc>
          <w:tcPr>
            <w:tcW w:w="0" w:type="auto"/>
            <w:hideMark/>
          </w:tcPr>
          <w:p w14:paraId="45DCE957" w14:textId="21AA8BE8" w:rsidR="00583097" w:rsidRPr="00C357CF" w:rsidRDefault="000A7F09"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lastRenderedPageBreak/>
              <w:t xml:space="preserve">Влада  </w:t>
            </w:r>
          </w:p>
        </w:tc>
        <w:tc>
          <w:tcPr>
            <w:tcW w:w="0" w:type="auto"/>
            <w:hideMark/>
          </w:tcPr>
          <w:p w14:paraId="46F0957B" w14:textId="48AD5610"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16A37896" w14:textId="3745A84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1855D15C" w14:textId="0C9FDD6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Утврден </w:t>
            </w:r>
            <w:r w:rsidRPr="00C357CF">
              <w:rPr>
                <w:rFonts w:ascii="StobiSerif Regular" w:eastAsia="Times New Roman" w:hAnsi="StobiSerif Regular" w:cs="Times New Roman"/>
                <w:noProof/>
                <w:color w:val="000000"/>
                <w:kern w:val="0"/>
                <w:sz w:val="20"/>
                <w:szCs w:val="20"/>
                <w:lang w:val="mk-MK" w:eastAsia="en-GB"/>
              </w:rPr>
              <w:t xml:space="preserve">Предлог на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изменување</w:t>
            </w:r>
            <w:r w:rsidR="00741670">
              <w:rPr>
                <w:rFonts w:ascii="StobiSerif Regular" w:eastAsia="Times New Roman" w:hAnsi="StobiSerif Regular" w:cs="Times New Roman"/>
                <w:noProof/>
                <w:color w:val="000000"/>
                <w:kern w:val="0"/>
                <w:sz w:val="20"/>
                <w:szCs w:val="20"/>
                <w:lang w:val="mk-MK" w:eastAsia="en-GB"/>
              </w:rPr>
              <w:t xml:space="preserve"> и дополнување</w:t>
            </w:r>
            <w:r w:rsidRPr="00C357CF">
              <w:rPr>
                <w:rFonts w:ascii="StobiSerif Regular" w:eastAsia="Times New Roman" w:hAnsi="StobiSerif Regular" w:cs="Times New Roman"/>
                <w:noProof/>
                <w:color w:val="000000"/>
                <w:kern w:val="0"/>
                <w:sz w:val="20"/>
                <w:szCs w:val="20"/>
                <w:lang w:val="mk-MK" w:eastAsia="en-GB"/>
              </w:rPr>
              <w:t xml:space="preserve"> на Законот за урбанистичко планирање</w:t>
            </w:r>
          </w:p>
        </w:tc>
        <w:tc>
          <w:tcPr>
            <w:tcW w:w="0" w:type="auto"/>
            <w:vAlign w:val="center"/>
            <w:hideMark/>
          </w:tcPr>
          <w:p w14:paraId="2F4D791C"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2789EEDF" w14:textId="77777777" w:rsidTr="00713763">
        <w:trPr>
          <w:gridAfter w:val="1"/>
          <w:trHeight w:val="1155"/>
        </w:trPr>
        <w:tc>
          <w:tcPr>
            <w:tcW w:w="0" w:type="auto"/>
            <w:vMerge/>
            <w:vAlign w:val="center"/>
            <w:hideMark/>
          </w:tcPr>
          <w:p w14:paraId="6B819640" w14:textId="77777777" w:rsidR="00583097" w:rsidRPr="00C357CF" w:rsidRDefault="00583097" w:rsidP="00583097">
            <w:pPr>
              <w:rPr>
                <w:rFonts w:ascii="StobiSerif Regular" w:eastAsia="Times New Roman" w:hAnsi="StobiSerif Regular" w:cs="Times New Roman"/>
                <w:noProof/>
                <w:color w:val="000000"/>
                <w:kern w:val="0"/>
                <w:sz w:val="20"/>
                <w:szCs w:val="20"/>
                <w:lang w:val="mk-MK" w:eastAsia="en-GB"/>
              </w:rPr>
            </w:pPr>
          </w:p>
        </w:tc>
        <w:tc>
          <w:tcPr>
            <w:tcW w:w="0" w:type="auto"/>
            <w:hideMark/>
          </w:tcPr>
          <w:p w14:paraId="656E1560" w14:textId="27E144C1" w:rsidR="00583097" w:rsidRPr="00C357CF" w:rsidRDefault="0058309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Донесување на Закон за изменување </w:t>
            </w:r>
            <w:r w:rsidR="00741670">
              <w:rPr>
                <w:rFonts w:ascii="StobiSerif Regular" w:eastAsia="Times New Roman" w:hAnsi="StobiSerif Regular" w:cs="Times New Roman"/>
                <w:noProof/>
                <w:color w:val="000000"/>
                <w:kern w:val="0"/>
                <w:sz w:val="20"/>
                <w:szCs w:val="20"/>
                <w:lang w:val="mk-MK" w:eastAsia="en-GB"/>
              </w:rPr>
              <w:t xml:space="preserve">и дополнување </w:t>
            </w:r>
            <w:r w:rsidRPr="00C357CF">
              <w:rPr>
                <w:rFonts w:ascii="StobiSerif Regular" w:eastAsia="Times New Roman" w:hAnsi="StobiSerif Regular" w:cs="Times New Roman"/>
                <w:noProof/>
                <w:color w:val="000000"/>
                <w:kern w:val="0"/>
                <w:sz w:val="20"/>
                <w:szCs w:val="20"/>
                <w:lang w:val="mk-MK" w:eastAsia="en-GB"/>
              </w:rPr>
              <w:t>на Законот за урбанистичко планирање</w:t>
            </w:r>
            <w:r w:rsidR="00655A75">
              <w:rPr>
                <w:rFonts w:ascii="StobiSerif Regular" w:eastAsia="Times New Roman" w:hAnsi="StobiSerif Regular" w:cs="Times New Roman"/>
                <w:noProof/>
                <w:color w:val="000000"/>
                <w:kern w:val="0"/>
                <w:sz w:val="20"/>
                <w:szCs w:val="20"/>
                <w:lang w:val="mk-MK" w:eastAsia="en-GB"/>
              </w:rPr>
              <w:t xml:space="preserve">, </w:t>
            </w:r>
            <w:r w:rsidR="00655A75" w:rsidRPr="00C357CF">
              <w:rPr>
                <w:rFonts w:ascii="StobiSerif Regular" w:eastAsia="Times New Roman" w:hAnsi="StobiSerif Regular" w:cs="Times New Roman"/>
                <w:noProof/>
                <w:color w:val="000000"/>
                <w:kern w:val="0"/>
                <w:sz w:val="20"/>
                <w:szCs w:val="20"/>
                <w:lang w:val="mk-MK" w:eastAsia="en-GB"/>
              </w:rPr>
              <w:t xml:space="preserve">со цел воведување на критериуми </w:t>
            </w:r>
            <w:r w:rsidR="00655A75">
              <w:rPr>
                <w:rFonts w:ascii="StobiSerif Regular" w:eastAsia="Times New Roman" w:hAnsi="StobiSerif Regular" w:cs="Times New Roman"/>
                <w:noProof/>
                <w:color w:val="000000"/>
                <w:kern w:val="0"/>
                <w:sz w:val="20"/>
                <w:szCs w:val="20"/>
                <w:lang w:val="mk-MK" w:eastAsia="en-GB"/>
              </w:rPr>
              <w:t xml:space="preserve">ограничување на дискреционите овластувања </w:t>
            </w:r>
            <w:r w:rsidR="00655A75" w:rsidRPr="00C357CF">
              <w:rPr>
                <w:rFonts w:ascii="StobiSerif Regular" w:eastAsia="Times New Roman" w:hAnsi="StobiSerif Regular" w:cs="Times New Roman"/>
                <w:noProof/>
                <w:color w:val="000000"/>
                <w:kern w:val="0"/>
                <w:sz w:val="20"/>
                <w:szCs w:val="20"/>
                <w:lang w:val="mk-MK" w:eastAsia="en-GB"/>
              </w:rPr>
              <w:t>за пренамена на земјоделско земјиште во градежно земјиште</w:t>
            </w:r>
            <w:r w:rsidRPr="00C357CF">
              <w:rPr>
                <w:rFonts w:ascii="StobiSerif Regular" w:eastAsia="Times New Roman" w:hAnsi="StobiSerif Regular" w:cs="Times New Roman"/>
                <w:noProof/>
                <w:color w:val="000000"/>
                <w:kern w:val="0"/>
                <w:sz w:val="20"/>
                <w:szCs w:val="20"/>
                <w:lang w:val="mk-MK" w:eastAsia="en-GB"/>
              </w:rPr>
              <w:t xml:space="preserve"> </w:t>
            </w:r>
          </w:p>
        </w:tc>
        <w:tc>
          <w:tcPr>
            <w:tcW w:w="0" w:type="auto"/>
            <w:noWrap/>
            <w:hideMark/>
          </w:tcPr>
          <w:p w14:paraId="4B36F4F1" w14:textId="6E5C4FBE" w:rsidR="00583097" w:rsidRPr="00C357CF" w:rsidRDefault="000A7F09"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Собрание </w:t>
            </w:r>
          </w:p>
        </w:tc>
        <w:tc>
          <w:tcPr>
            <w:tcW w:w="0" w:type="auto"/>
            <w:hideMark/>
          </w:tcPr>
          <w:p w14:paraId="165F9F10" w14:textId="5CCE5084"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6D65F6A9" w14:textId="2CC9C829"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7BB4A707" w14:textId="1C385F5D" w:rsidR="00583097" w:rsidRPr="00C357CF" w:rsidRDefault="00583097" w:rsidP="00741670">
            <w:pPr>
              <w:spacing w:after="0" w:line="240" w:lineRule="auto"/>
              <w:rPr>
                <w:rFonts w:ascii="StobiSerif Regular" w:eastAsia="Times New Roman" w:hAnsi="StobiSerif Regular" w:cs="Times New Roman"/>
                <w:noProof/>
                <w:color w:val="000000"/>
                <w:kern w:val="0"/>
                <w:sz w:val="20"/>
                <w:szCs w:val="20"/>
                <w:lang w:val="mk-MK" w:eastAsia="en-GB"/>
              </w:rPr>
            </w:pPr>
            <w:r w:rsidRPr="005323C8">
              <w:rPr>
                <w:rFonts w:ascii="StobiSerif Regular" w:eastAsia="Times New Roman" w:hAnsi="StobiSerif Regular" w:cs="Times New Roman"/>
                <w:noProof/>
                <w:color w:val="000000"/>
                <w:kern w:val="0"/>
                <w:sz w:val="20"/>
                <w:szCs w:val="20"/>
                <w:lang w:val="mk-MK" w:eastAsia="en-GB"/>
              </w:rPr>
              <w:t xml:space="preserve">Донесен </w:t>
            </w:r>
            <w:r>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 xml:space="preserve">акон за изменување </w:t>
            </w:r>
            <w:r w:rsidR="00741670">
              <w:rPr>
                <w:rFonts w:ascii="StobiSerif Regular" w:eastAsia="Times New Roman" w:hAnsi="StobiSerif Regular" w:cs="Times New Roman"/>
                <w:noProof/>
                <w:color w:val="000000"/>
                <w:kern w:val="0"/>
                <w:sz w:val="20"/>
                <w:szCs w:val="20"/>
                <w:lang w:val="mk-MK" w:eastAsia="en-GB"/>
              </w:rPr>
              <w:t xml:space="preserve">и дополнување </w:t>
            </w:r>
            <w:r w:rsidRPr="00C357CF">
              <w:rPr>
                <w:rFonts w:ascii="StobiSerif Regular" w:eastAsia="Times New Roman" w:hAnsi="StobiSerif Regular" w:cs="Times New Roman"/>
                <w:noProof/>
                <w:color w:val="000000"/>
                <w:kern w:val="0"/>
                <w:sz w:val="20"/>
                <w:szCs w:val="20"/>
                <w:lang w:val="mk-MK" w:eastAsia="en-GB"/>
              </w:rPr>
              <w:t>на Законот за урбанистичко планирање</w:t>
            </w:r>
          </w:p>
        </w:tc>
        <w:tc>
          <w:tcPr>
            <w:tcW w:w="0" w:type="auto"/>
            <w:vAlign w:val="center"/>
            <w:hideMark/>
          </w:tcPr>
          <w:p w14:paraId="5C78BE7D" w14:textId="77777777" w:rsidR="00583097" w:rsidRPr="00C357CF" w:rsidRDefault="00583097"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1034FCAC" w14:textId="77777777" w:rsidTr="00713763">
        <w:trPr>
          <w:gridAfter w:val="1"/>
          <w:trHeight w:val="1500"/>
        </w:trPr>
        <w:tc>
          <w:tcPr>
            <w:tcW w:w="0" w:type="auto"/>
            <w:vMerge w:val="restart"/>
            <w:hideMark/>
          </w:tcPr>
          <w:p w14:paraId="719DA678" w14:textId="7C4A4BE0" w:rsidR="004D1F0D" w:rsidRPr="00C357CF" w:rsidRDefault="004D1F0D" w:rsidP="00293C5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Воведување на построги услови и критериуми за дооформување на градежна парцела </w:t>
            </w:r>
          </w:p>
        </w:tc>
        <w:tc>
          <w:tcPr>
            <w:tcW w:w="0" w:type="auto"/>
            <w:vAlign w:val="center"/>
            <w:hideMark/>
          </w:tcPr>
          <w:p w14:paraId="4808320B" w14:textId="554B6996" w:rsidR="004D1F0D" w:rsidRPr="00C357CF" w:rsidRDefault="004D1F0D"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Подготовка на Предлог на </w:t>
            </w:r>
            <w:r w:rsidR="001C4C67">
              <w:rPr>
                <w:rFonts w:ascii="StobiSerif Regular" w:eastAsia="Times New Roman" w:hAnsi="StobiSerif Regular" w:cs="Times New Roman"/>
                <w:noProof/>
                <w:color w:val="000000"/>
                <w:kern w:val="0"/>
                <w:sz w:val="20"/>
                <w:szCs w:val="20"/>
                <w:lang w:val="mk-MK" w:eastAsia="en-GB"/>
              </w:rPr>
              <w:t>з</w:t>
            </w:r>
            <w:r w:rsidRPr="00C357CF">
              <w:rPr>
                <w:rFonts w:ascii="StobiSerif Regular" w:eastAsia="Times New Roman" w:hAnsi="StobiSerif Regular" w:cs="Times New Roman"/>
                <w:noProof/>
                <w:color w:val="000000"/>
                <w:kern w:val="0"/>
                <w:sz w:val="20"/>
                <w:szCs w:val="20"/>
                <w:lang w:val="mk-MK" w:eastAsia="en-GB"/>
              </w:rPr>
              <w:t>акон за измен</w:t>
            </w:r>
            <w:r w:rsidR="00E513E2">
              <w:rPr>
                <w:rFonts w:ascii="StobiSerif Regular" w:eastAsia="Times New Roman" w:hAnsi="StobiSerif Regular" w:cs="Times New Roman"/>
                <w:noProof/>
                <w:color w:val="000000"/>
                <w:kern w:val="0"/>
                <w:sz w:val="20"/>
                <w:szCs w:val="20"/>
                <w:lang w:val="mk-MK" w:eastAsia="en-GB"/>
              </w:rPr>
              <w:t>ување</w:t>
            </w:r>
            <w:r w:rsidR="00583097">
              <w:rPr>
                <w:rFonts w:ascii="StobiSerif Regular" w:eastAsia="Times New Roman" w:hAnsi="StobiSerif Regular" w:cs="Times New Roman"/>
                <w:noProof/>
                <w:color w:val="000000"/>
                <w:kern w:val="0"/>
                <w:sz w:val="20"/>
                <w:szCs w:val="20"/>
                <w:lang w:val="mk-MK" w:eastAsia="en-GB"/>
              </w:rPr>
              <w:t xml:space="preserve"> и дополнувањ</w:t>
            </w:r>
            <w:r w:rsidR="00E513E2">
              <w:rPr>
                <w:rFonts w:ascii="StobiSerif Regular" w:eastAsia="Times New Roman" w:hAnsi="StobiSerif Regular" w:cs="Times New Roman"/>
                <w:noProof/>
                <w:color w:val="000000"/>
                <w:kern w:val="0"/>
                <w:sz w:val="20"/>
                <w:szCs w:val="20"/>
                <w:lang w:val="mk-MK" w:eastAsia="en-GB"/>
              </w:rPr>
              <w:t>е</w:t>
            </w:r>
            <w:r w:rsidRPr="00C357CF">
              <w:rPr>
                <w:rFonts w:ascii="StobiSerif Regular" w:eastAsia="Times New Roman" w:hAnsi="StobiSerif Regular" w:cs="Times New Roman"/>
                <w:noProof/>
                <w:color w:val="000000"/>
                <w:kern w:val="0"/>
                <w:sz w:val="20"/>
                <w:szCs w:val="20"/>
                <w:lang w:val="mk-MK" w:eastAsia="en-GB"/>
              </w:rPr>
              <w:t xml:space="preserve"> на Законот за градежно земјиште</w:t>
            </w:r>
            <w:r w:rsidR="00E513E2">
              <w:rPr>
                <w:rFonts w:ascii="StobiSerif Regular" w:eastAsia="Times New Roman" w:hAnsi="StobiSerif Regular" w:cs="Times New Roman"/>
                <w:noProof/>
                <w:color w:val="000000"/>
                <w:kern w:val="0"/>
                <w:sz w:val="20"/>
                <w:szCs w:val="20"/>
                <w:lang w:val="mk-MK" w:eastAsia="en-GB"/>
              </w:rPr>
              <w:t>,</w:t>
            </w:r>
            <w:r w:rsidRPr="00C357CF">
              <w:rPr>
                <w:rFonts w:ascii="StobiSerif Regular" w:eastAsia="Times New Roman" w:hAnsi="StobiSerif Regular" w:cs="Times New Roman"/>
                <w:noProof/>
                <w:color w:val="000000"/>
                <w:kern w:val="0"/>
                <w:sz w:val="20"/>
                <w:szCs w:val="20"/>
                <w:lang w:val="mk-MK" w:eastAsia="en-GB"/>
              </w:rPr>
              <w:t xml:space="preserve"> </w:t>
            </w:r>
            <w:r w:rsidR="00E513E2">
              <w:rPr>
                <w:rFonts w:ascii="StobiSerif Regular" w:eastAsia="Times New Roman" w:hAnsi="StobiSerif Regular" w:cs="Times New Roman"/>
                <w:noProof/>
                <w:color w:val="000000"/>
                <w:kern w:val="0"/>
                <w:sz w:val="20"/>
                <w:szCs w:val="20"/>
                <w:lang w:val="mk-MK" w:eastAsia="en-GB"/>
              </w:rPr>
              <w:t xml:space="preserve">во насока на </w:t>
            </w:r>
            <w:r w:rsidRPr="00C357CF">
              <w:rPr>
                <w:rFonts w:ascii="StobiSerif Regular" w:eastAsia="Times New Roman" w:hAnsi="StobiSerif Regular" w:cs="Times New Roman"/>
                <w:noProof/>
                <w:color w:val="000000"/>
                <w:kern w:val="0"/>
                <w:sz w:val="20"/>
                <w:szCs w:val="20"/>
                <w:lang w:val="mk-MK" w:eastAsia="en-GB"/>
              </w:rPr>
              <w:t xml:space="preserve">воведување на повисоки критериуми за оттуѓување на државно земјиште со </w:t>
            </w:r>
            <w:r w:rsidRPr="00C357CF">
              <w:rPr>
                <w:rFonts w:ascii="StobiSerif Regular" w:eastAsia="Times New Roman" w:hAnsi="StobiSerif Regular" w:cs="Times New Roman"/>
                <w:noProof/>
                <w:color w:val="000000"/>
                <w:kern w:val="0"/>
                <w:sz w:val="20"/>
                <w:szCs w:val="20"/>
                <w:lang w:val="mk-MK" w:eastAsia="en-GB"/>
              </w:rPr>
              <w:lastRenderedPageBreak/>
              <w:t>цел дооформување на градежна парцела (сопственост на повеќе од 70% од градежна парцела наместо досегашните 30%)</w:t>
            </w:r>
          </w:p>
        </w:tc>
        <w:tc>
          <w:tcPr>
            <w:tcW w:w="0" w:type="auto"/>
            <w:hideMark/>
          </w:tcPr>
          <w:p w14:paraId="7D74B1C6"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МТ</w:t>
            </w:r>
          </w:p>
        </w:tc>
        <w:tc>
          <w:tcPr>
            <w:tcW w:w="0" w:type="auto"/>
            <w:hideMark/>
          </w:tcPr>
          <w:p w14:paraId="08E2AA0F" w14:textId="77777777" w:rsidR="005323C8"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МЗШВ</w:t>
            </w:r>
          </w:p>
          <w:p w14:paraId="4142152D" w14:textId="5CD582F0" w:rsidR="005323C8" w:rsidRDefault="00E513E2" w:rsidP="005323C8">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ЕЛС</w:t>
            </w:r>
            <w:r w:rsidRPr="00C357CF">
              <w:rPr>
                <w:rFonts w:ascii="StobiSerif Regular" w:eastAsia="Times New Roman" w:hAnsi="StobiSerif Regular" w:cs="Times New Roman"/>
                <w:noProof/>
                <w:color w:val="000000"/>
                <w:kern w:val="0"/>
                <w:sz w:val="20"/>
                <w:szCs w:val="20"/>
                <w:lang w:val="mk-MK" w:eastAsia="en-GB"/>
              </w:rPr>
              <w:t xml:space="preserve"> </w:t>
            </w:r>
          </w:p>
          <w:p w14:paraId="2C09E746" w14:textId="77777777" w:rsidR="005323C8"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ЗЕЛС</w:t>
            </w:r>
          </w:p>
          <w:p w14:paraId="00D4FAB6" w14:textId="12FA219A"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ДКСК </w:t>
            </w:r>
          </w:p>
        </w:tc>
        <w:tc>
          <w:tcPr>
            <w:tcW w:w="0" w:type="auto"/>
            <w:hideMark/>
          </w:tcPr>
          <w:p w14:paraId="05A2BC50" w14:textId="4B7EA052"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4F1EF246" w14:textId="5FE3755A" w:rsidR="004D1F0D" w:rsidRPr="00C357CF" w:rsidRDefault="004D1F0D" w:rsidP="00E513E2">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Подготвен</w:t>
            </w:r>
            <w:r w:rsidR="00583097">
              <w:rPr>
                <w:rFonts w:ascii="StobiSerif Regular" w:eastAsia="Times New Roman" w:hAnsi="StobiSerif Regular" w:cs="Times New Roman"/>
                <w:noProof/>
                <w:color w:val="000000"/>
                <w:kern w:val="0"/>
                <w:sz w:val="20"/>
                <w:szCs w:val="20"/>
                <w:lang w:val="mk-MK" w:eastAsia="en-GB"/>
              </w:rPr>
              <w:t xml:space="preserve"> Предло</w:t>
            </w:r>
            <w:r w:rsidR="00E513E2">
              <w:rPr>
                <w:rFonts w:ascii="StobiSerif Regular" w:eastAsia="Times New Roman" w:hAnsi="StobiSerif Regular" w:cs="Times New Roman"/>
                <w:noProof/>
                <w:color w:val="000000"/>
                <w:kern w:val="0"/>
                <w:sz w:val="20"/>
                <w:szCs w:val="20"/>
                <w:lang w:val="mk-MK" w:eastAsia="en-GB"/>
              </w:rPr>
              <w:t>г</w:t>
            </w:r>
            <w:r w:rsidR="00583097">
              <w:rPr>
                <w:rFonts w:ascii="StobiSerif Regular" w:eastAsia="Times New Roman" w:hAnsi="StobiSerif Regular" w:cs="Times New Roman"/>
                <w:noProof/>
                <w:color w:val="000000"/>
                <w:kern w:val="0"/>
                <w:sz w:val="20"/>
                <w:szCs w:val="20"/>
                <w:lang w:val="mk-MK" w:eastAsia="en-GB"/>
              </w:rPr>
              <w:t xml:space="preserve"> на закон за </w:t>
            </w:r>
            <w:r w:rsidR="00583097" w:rsidRPr="00C357CF">
              <w:rPr>
                <w:rFonts w:ascii="StobiSerif Regular" w:eastAsia="Times New Roman" w:hAnsi="StobiSerif Regular" w:cs="Times New Roman"/>
                <w:noProof/>
                <w:color w:val="000000"/>
                <w:kern w:val="0"/>
                <w:sz w:val="20"/>
                <w:szCs w:val="20"/>
                <w:lang w:val="mk-MK" w:eastAsia="en-GB"/>
              </w:rPr>
              <w:t>измен</w:t>
            </w:r>
            <w:r w:rsidR="00E513E2">
              <w:rPr>
                <w:rFonts w:ascii="StobiSerif Regular" w:eastAsia="Times New Roman" w:hAnsi="StobiSerif Regular" w:cs="Times New Roman"/>
                <w:noProof/>
                <w:color w:val="000000"/>
                <w:kern w:val="0"/>
                <w:sz w:val="20"/>
                <w:szCs w:val="20"/>
                <w:lang w:val="mk-MK" w:eastAsia="en-GB"/>
              </w:rPr>
              <w:t>ување</w:t>
            </w:r>
            <w:r w:rsidR="00583097" w:rsidRPr="00C357CF">
              <w:rPr>
                <w:rFonts w:ascii="StobiSerif Regular" w:eastAsia="Times New Roman" w:hAnsi="StobiSerif Regular" w:cs="Times New Roman"/>
                <w:noProof/>
                <w:color w:val="000000"/>
                <w:kern w:val="0"/>
                <w:sz w:val="20"/>
                <w:szCs w:val="20"/>
                <w:lang w:val="mk-MK" w:eastAsia="en-GB"/>
              </w:rPr>
              <w:t xml:space="preserve"> </w:t>
            </w:r>
            <w:r w:rsidR="00583097">
              <w:rPr>
                <w:rFonts w:ascii="StobiSerif Regular" w:eastAsia="Times New Roman" w:hAnsi="StobiSerif Regular" w:cs="Times New Roman"/>
                <w:noProof/>
                <w:color w:val="000000"/>
                <w:kern w:val="0"/>
                <w:sz w:val="20"/>
                <w:szCs w:val="20"/>
                <w:lang w:val="mk-MK" w:eastAsia="en-GB"/>
              </w:rPr>
              <w:t>и дополнувањ</w:t>
            </w:r>
            <w:r w:rsidR="00E513E2">
              <w:rPr>
                <w:rFonts w:ascii="StobiSerif Regular" w:eastAsia="Times New Roman" w:hAnsi="StobiSerif Regular" w:cs="Times New Roman"/>
                <w:noProof/>
                <w:color w:val="000000"/>
                <w:kern w:val="0"/>
                <w:sz w:val="20"/>
                <w:szCs w:val="20"/>
                <w:lang w:val="mk-MK" w:eastAsia="en-GB"/>
              </w:rPr>
              <w:t>е</w:t>
            </w:r>
            <w:r w:rsidR="00583097">
              <w:rPr>
                <w:rFonts w:ascii="StobiSerif Regular" w:eastAsia="Times New Roman" w:hAnsi="StobiSerif Regular" w:cs="Times New Roman"/>
                <w:noProof/>
                <w:color w:val="000000"/>
                <w:kern w:val="0"/>
                <w:sz w:val="20"/>
                <w:szCs w:val="20"/>
                <w:lang w:val="mk-MK" w:eastAsia="en-GB"/>
              </w:rPr>
              <w:t xml:space="preserve"> </w:t>
            </w:r>
            <w:r w:rsidR="00583097" w:rsidRPr="00C357CF">
              <w:rPr>
                <w:rFonts w:ascii="StobiSerif Regular" w:eastAsia="Times New Roman" w:hAnsi="StobiSerif Regular" w:cs="Times New Roman"/>
                <w:noProof/>
                <w:color w:val="000000"/>
                <w:kern w:val="0"/>
                <w:sz w:val="20"/>
                <w:szCs w:val="20"/>
                <w:lang w:val="mk-MK" w:eastAsia="en-GB"/>
              </w:rPr>
              <w:t>на Законот за градежно земјиште</w:t>
            </w:r>
          </w:p>
        </w:tc>
        <w:tc>
          <w:tcPr>
            <w:tcW w:w="0" w:type="auto"/>
            <w:hideMark/>
          </w:tcPr>
          <w:p w14:paraId="71414905"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7931E3F5" w14:textId="77777777" w:rsidTr="00713763">
        <w:trPr>
          <w:gridAfter w:val="1"/>
          <w:trHeight w:val="1500"/>
        </w:trPr>
        <w:tc>
          <w:tcPr>
            <w:tcW w:w="0" w:type="auto"/>
            <w:vMerge/>
            <w:vAlign w:val="center"/>
            <w:hideMark/>
          </w:tcPr>
          <w:p w14:paraId="5BCE0BF4"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hideMark/>
          </w:tcPr>
          <w:p w14:paraId="0AAD75B2" w14:textId="5C791323" w:rsidR="004D1F0D" w:rsidRPr="00C357CF" w:rsidRDefault="001C4C67"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Утврдување</w:t>
            </w:r>
            <w:r w:rsidR="004D1F0D" w:rsidRPr="00C357CF">
              <w:rPr>
                <w:rFonts w:ascii="StobiSerif Regular" w:eastAsia="Times New Roman" w:hAnsi="StobiSerif Regular" w:cs="Times New Roman"/>
                <w:noProof/>
                <w:color w:val="000000"/>
                <w:kern w:val="0"/>
                <w:sz w:val="20"/>
                <w:szCs w:val="20"/>
                <w:lang w:val="mk-MK" w:eastAsia="en-GB"/>
              </w:rPr>
              <w:t xml:space="preserve"> на </w:t>
            </w:r>
            <w:r w:rsidR="00583097" w:rsidRPr="00C357CF">
              <w:rPr>
                <w:rFonts w:ascii="StobiSerif Regular" w:eastAsia="Times New Roman" w:hAnsi="StobiSerif Regular" w:cs="Times New Roman"/>
                <w:noProof/>
                <w:color w:val="000000"/>
                <w:kern w:val="0"/>
                <w:sz w:val="20"/>
                <w:szCs w:val="20"/>
                <w:lang w:val="mk-MK" w:eastAsia="en-GB"/>
              </w:rPr>
              <w:t xml:space="preserve">Предлог на </w:t>
            </w:r>
            <w:r w:rsidR="00583097">
              <w:rPr>
                <w:rFonts w:ascii="StobiSerif Regular" w:eastAsia="Times New Roman" w:hAnsi="StobiSerif Regular" w:cs="Times New Roman"/>
                <w:noProof/>
                <w:color w:val="000000"/>
                <w:kern w:val="0"/>
                <w:sz w:val="20"/>
                <w:szCs w:val="20"/>
                <w:lang w:val="mk-MK" w:eastAsia="en-GB"/>
              </w:rPr>
              <w:t>з</w:t>
            </w:r>
            <w:r w:rsidR="00583097" w:rsidRPr="00C357CF">
              <w:rPr>
                <w:rFonts w:ascii="StobiSerif Regular" w:eastAsia="Times New Roman" w:hAnsi="StobiSerif Regular" w:cs="Times New Roman"/>
                <w:noProof/>
                <w:color w:val="000000"/>
                <w:kern w:val="0"/>
                <w:sz w:val="20"/>
                <w:szCs w:val="20"/>
                <w:lang w:val="mk-MK" w:eastAsia="en-GB"/>
              </w:rPr>
              <w:t>акон за изменување на Законот за градежно земјиште</w:t>
            </w:r>
            <w:r w:rsidR="00E513E2">
              <w:rPr>
                <w:rFonts w:ascii="StobiSerif Regular" w:eastAsia="Times New Roman" w:hAnsi="StobiSerif Regular" w:cs="Times New Roman"/>
                <w:noProof/>
                <w:color w:val="000000"/>
                <w:kern w:val="0"/>
                <w:sz w:val="20"/>
                <w:szCs w:val="20"/>
                <w:lang w:val="mk-MK" w:eastAsia="en-GB"/>
              </w:rPr>
              <w:t xml:space="preserve">, во насока на </w:t>
            </w:r>
            <w:r w:rsidR="00E513E2" w:rsidRPr="00C357CF">
              <w:rPr>
                <w:rFonts w:ascii="StobiSerif Regular" w:eastAsia="Times New Roman" w:hAnsi="StobiSerif Regular" w:cs="Times New Roman"/>
                <w:noProof/>
                <w:color w:val="000000"/>
                <w:kern w:val="0"/>
                <w:sz w:val="20"/>
                <w:szCs w:val="20"/>
                <w:lang w:val="mk-MK" w:eastAsia="en-GB"/>
              </w:rPr>
              <w:t>воведување на повисоки критериуми за оттуѓување на државно земјиште со цел дооформување на градежна парцела (сопственост на повеќе од 70% од градежна парцела наместо досегашните 30%)</w:t>
            </w:r>
          </w:p>
        </w:tc>
        <w:tc>
          <w:tcPr>
            <w:tcW w:w="0" w:type="auto"/>
            <w:hideMark/>
          </w:tcPr>
          <w:p w14:paraId="3B88F047" w14:textId="182D0D63" w:rsidR="004D1F0D" w:rsidRPr="00C357CF" w:rsidRDefault="000A7F09" w:rsidP="005323C8">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Влада  </w:t>
            </w:r>
          </w:p>
        </w:tc>
        <w:tc>
          <w:tcPr>
            <w:tcW w:w="0" w:type="auto"/>
            <w:hideMark/>
          </w:tcPr>
          <w:p w14:paraId="0F7699A1"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p>
        </w:tc>
        <w:tc>
          <w:tcPr>
            <w:tcW w:w="0" w:type="auto"/>
            <w:hideMark/>
          </w:tcPr>
          <w:p w14:paraId="53F0740D" w14:textId="41F9A1AB"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4AA10A43" w14:textId="1B36FAAB" w:rsidR="004D1F0D" w:rsidRPr="00C357CF" w:rsidRDefault="001C4C67" w:rsidP="00E513E2">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Утврден</w:t>
            </w:r>
            <w:r w:rsidRPr="00C357CF">
              <w:rPr>
                <w:rFonts w:ascii="StobiSerif Regular" w:eastAsia="Times New Roman" w:hAnsi="StobiSerif Regular" w:cs="Times New Roman"/>
                <w:noProof/>
                <w:color w:val="000000"/>
                <w:kern w:val="0"/>
                <w:sz w:val="20"/>
                <w:szCs w:val="20"/>
                <w:lang w:val="mk-MK" w:eastAsia="en-GB"/>
              </w:rPr>
              <w:t xml:space="preserve"> </w:t>
            </w:r>
            <w:r w:rsidR="00583097">
              <w:rPr>
                <w:rFonts w:ascii="StobiSerif Regular" w:eastAsia="Times New Roman" w:hAnsi="StobiSerif Regular" w:cs="Times New Roman"/>
                <w:noProof/>
                <w:color w:val="000000"/>
                <w:kern w:val="0"/>
                <w:sz w:val="20"/>
                <w:szCs w:val="20"/>
                <w:lang w:val="mk-MK" w:eastAsia="en-GB"/>
              </w:rPr>
              <w:t>Предло</w:t>
            </w:r>
            <w:r w:rsidR="00E513E2">
              <w:rPr>
                <w:rFonts w:ascii="StobiSerif Regular" w:eastAsia="Times New Roman" w:hAnsi="StobiSerif Regular" w:cs="Times New Roman"/>
                <w:noProof/>
                <w:color w:val="000000"/>
                <w:kern w:val="0"/>
                <w:sz w:val="20"/>
                <w:szCs w:val="20"/>
                <w:lang w:val="mk-MK" w:eastAsia="en-GB"/>
              </w:rPr>
              <w:t>г</w:t>
            </w:r>
            <w:r w:rsidR="00583097">
              <w:rPr>
                <w:rFonts w:ascii="StobiSerif Regular" w:eastAsia="Times New Roman" w:hAnsi="StobiSerif Regular" w:cs="Times New Roman"/>
                <w:noProof/>
                <w:color w:val="000000"/>
                <w:kern w:val="0"/>
                <w:sz w:val="20"/>
                <w:szCs w:val="20"/>
                <w:lang w:val="mk-MK" w:eastAsia="en-GB"/>
              </w:rPr>
              <w:t xml:space="preserve"> на закон за </w:t>
            </w:r>
            <w:r w:rsidR="00583097" w:rsidRPr="00C357CF">
              <w:rPr>
                <w:rFonts w:ascii="StobiSerif Regular" w:eastAsia="Times New Roman" w:hAnsi="StobiSerif Regular" w:cs="Times New Roman"/>
                <w:noProof/>
                <w:color w:val="000000"/>
                <w:kern w:val="0"/>
                <w:sz w:val="20"/>
                <w:szCs w:val="20"/>
                <w:lang w:val="mk-MK" w:eastAsia="en-GB"/>
              </w:rPr>
              <w:t>измен</w:t>
            </w:r>
            <w:r w:rsidR="00E513E2">
              <w:rPr>
                <w:rFonts w:ascii="StobiSerif Regular" w:eastAsia="Times New Roman" w:hAnsi="StobiSerif Regular" w:cs="Times New Roman"/>
                <w:noProof/>
                <w:color w:val="000000"/>
                <w:kern w:val="0"/>
                <w:sz w:val="20"/>
                <w:szCs w:val="20"/>
                <w:lang w:val="mk-MK" w:eastAsia="en-GB"/>
              </w:rPr>
              <w:t>ување</w:t>
            </w:r>
            <w:r w:rsidR="00583097" w:rsidRPr="00C357CF">
              <w:rPr>
                <w:rFonts w:ascii="StobiSerif Regular" w:eastAsia="Times New Roman" w:hAnsi="StobiSerif Regular" w:cs="Times New Roman"/>
                <w:noProof/>
                <w:color w:val="000000"/>
                <w:kern w:val="0"/>
                <w:sz w:val="20"/>
                <w:szCs w:val="20"/>
                <w:lang w:val="mk-MK" w:eastAsia="en-GB"/>
              </w:rPr>
              <w:t xml:space="preserve"> </w:t>
            </w:r>
            <w:r w:rsidR="00583097">
              <w:rPr>
                <w:rFonts w:ascii="StobiSerif Regular" w:eastAsia="Times New Roman" w:hAnsi="StobiSerif Regular" w:cs="Times New Roman"/>
                <w:noProof/>
                <w:color w:val="000000"/>
                <w:kern w:val="0"/>
                <w:sz w:val="20"/>
                <w:szCs w:val="20"/>
                <w:lang w:val="mk-MK" w:eastAsia="en-GB"/>
              </w:rPr>
              <w:t>и дополнувањ</w:t>
            </w:r>
            <w:r w:rsidR="00E513E2">
              <w:rPr>
                <w:rFonts w:ascii="StobiSerif Regular" w:eastAsia="Times New Roman" w:hAnsi="StobiSerif Regular" w:cs="Times New Roman"/>
                <w:noProof/>
                <w:color w:val="000000"/>
                <w:kern w:val="0"/>
                <w:sz w:val="20"/>
                <w:szCs w:val="20"/>
                <w:lang w:val="mk-MK" w:eastAsia="en-GB"/>
              </w:rPr>
              <w:t>е</w:t>
            </w:r>
            <w:r w:rsidR="00583097">
              <w:rPr>
                <w:rFonts w:ascii="StobiSerif Regular" w:eastAsia="Times New Roman" w:hAnsi="StobiSerif Regular" w:cs="Times New Roman"/>
                <w:noProof/>
                <w:color w:val="000000"/>
                <w:kern w:val="0"/>
                <w:sz w:val="20"/>
                <w:szCs w:val="20"/>
                <w:lang w:val="mk-MK" w:eastAsia="en-GB"/>
              </w:rPr>
              <w:t xml:space="preserve"> </w:t>
            </w:r>
            <w:r w:rsidR="00583097" w:rsidRPr="00C357CF">
              <w:rPr>
                <w:rFonts w:ascii="StobiSerif Regular" w:eastAsia="Times New Roman" w:hAnsi="StobiSerif Regular" w:cs="Times New Roman"/>
                <w:noProof/>
                <w:color w:val="000000"/>
                <w:kern w:val="0"/>
                <w:sz w:val="20"/>
                <w:szCs w:val="20"/>
                <w:lang w:val="mk-MK" w:eastAsia="en-GB"/>
              </w:rPr>
              <w:t>на Законот за градежно земјиште</w:t>
            </w:r>
          </w:p>
        </w:tc>
        <w:tc>
          <w:tcPr>
            <w:tcW w:w="0" w:type="auto"/>
            <w:hideMark/>
          </w:tcPr>
          <w:p w14:paraId="1F1389A1"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07ABDE99" w14:textId="77777777" w:rsidTr="00713763">
        <w:trPr>
          <w:gridAfter w:val="1"/>
          <w:trHeight w:val="699"/>
        </w:trPr>
        <w:tc>
          <w:tcPr>
            <w:tcW w:w="0" w:type="auto"/>
            <w:vMerge/>
            <w:vAlign w:val="center"/>
            <w:hideMark/>
          </w:tcPr>
          <w:p w14:paraId="0A0333D4"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hideMark/>
          </w:tcPr>
          <w:p w14:paraId="37E80F3A" w14:textId="546AAB9D" w:rsidR="004D1F0D" w:rsidRPr="00C357CF" w:rsidRDefault="004D1F0D" w:rsidP="00293C5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Донесување на Закон за измен</w:t>
            </w:r>
            <w:r w:rsidR="00583097">
              <w:rPr>
                <w:rFonts w:ascii="StobiSerif Regular" w:eastAsia="Times New Roman" w:hAnsi="StobiSerif Regular" w:cs="Times New Roman"/>
                <w:noProof/>
                <w:color w:val="000000"/>
                <w:kern w:val="0"/>
                <w:sz w:val="20"/>
                <w:szCs w:val="20"/>
                <w:lang w:val="mk-MK" w:eastAsia="en-GB"/>
              </w:rPr>
              <w:t>и</w:t>
            </w:r>
            <w:r w:rsidR="00E513E2">
              <w:rPr>
                <w:rFonts w:ascii="StobiSerif Regular" w:eastAsia="Times New Roman" w:hAnsi="StobiSerif Regular" w:cs="Times New Roman"/>
                <w:noProof/>
                <w:color w:val="000000"/>
                <w:kern w:val="0"/>
                <w:sz w:val="20"/>
                <w:szCs w:val="20"/>
                <w:lang w:val="mk-MK" w:eastAsia="en-GB"/>
              </w:rPr>
              <w:t>ување</w:t>
            </w:r>
            <w:r w:rsidR="00583097">
              <w:rPr>
                <w:rFonts w:ascii="StobiSerif Regular" w:eastAsia="Times New Roman" w:hAnsi="StobiSerif Regular" w:cs="Times New Roman"/>
                <w:noProof/>
                <w:color w:val="000000"/>
                <w:kern w:val="0"/>
                <w:sz w:val="20"/>
                <w:szCs w:val="20"/>
                <w:lang w:val="mk-MK" w:eastAsia="en-GB"/>
              </w:rPr>
              <w:t xml:space="preserve"> и дополнувањ</w:t>
            </w:r>
            <w:r w:rsidR="00E513E2">
              <w:rPr>
                <w:rFonts w:ascii="StobiSerif Regular" w:eastAsia="Times New Roman" w:hAnsi="StobiSerif Regular" w:cs="Times New Roman"/>
                <w:noProof/>
                <w:color w:val="000000"/>
                <w:kern w:val="0"/>
                <w:sz w:val="20"/>
                <w:szCs w:val="20"/>
                <w:lang w:val="mk-MK" w:eastAsia="en-GB"/>
              </w:rPr>
              <w:t>е</w:t>
            </w:r>
            <w:r w:rsidRPr="00C357CF">
              <w:rPr>
                <w:rFonts w:ascii="StobiSerif Regular" w:eastAsia="Times New Roman" w:hAnsi="StobiSerif Regular" w:cs="Times New Roman"/>
                <w:noProof/>
                <w:color w:val="000000"/>
                <w:kern w:val="0"/>
                <w:sz w:val="20"/>
                <w:szCs w:val="20"/>
                <w:lang w:val="mk-MK" w:eastAsia="en-GB"/>
              </w:rPr>
              <w:t xml:space="preserve"> на Законот за градежно земјиште</w:t>
            </w:r>
            <w:r w:rsidR="00655A75">
              <w:rPr>
                <w:rFonts w:ascii="StobiSerif Regular" w:eastAsia="Times New Roman" w:hAnsi="StobiSerif Regular" w:cs="Times New Roman"/>
                <w:noProof/>
                <w:color w:val="000000"/>
                <w:kern w:val="0"/>
                <w:sz w:val="20"/>
                <w:szCs w:val="20"/>
                <w:lang w:val="mk-MK" w:eastAsia="en-GB"/>
              </w:rPr>
              <w:t xml:space="preserve">, во насока на </w:t>
            </w:r>
            <w:r w:rsidR="00655A75" w:rsidRPr="00C357CF">
              <w:rPr>
                <w:rFonts w:ascii="StobiSerif Regular" w:eastAsia="Times New Roman" w:hAnsi="StobiSerif Regular" w:cs="Times New Roman"/>
                <w:noProof/>
                <w:color w:val="000000"/>
                <w:kern w:val="0"/>
                <w:sz w:val="20"/>
                <w:szCs w:val="20"/>
                <w:lang w:val="mk-MK" w:eastAsia="en-GB"/>
              </w:rPr>
              <w:t xml:space="preserve">воведување на повисоки критериуми за </w:t>
            </w:r>
            <w:r w:rsidR="00655A75" w:rsidRPr="00C357CF">
              <w:rPr>
                <w:rFonts w:ascii="StobiSerif Regular" w:eastAsia="Times New Roman" w:hAnsi="StobiSerif Regular" w:cs="Times New Roman"/>
                <w:noProof/>
                <w:color w:val="000000"/>
                <w:kern w:val="0"/>
                <w:sz w:val="20"/>
                <w:szCs w:val="20"/>
                <w:lang w:val="mk-MK" w:eastAsia="en-GB"/>
              </w:rPr>
              <w:lastRenderedPageBreak/>
              <w:t>оттуѓување на државно земјиште со цел дооформување на градежна парцела (сопственост на повеќе од 70% од градежна парцела наместо досегашните 30%)</w:t>
            </w:r>
            <w:r w:rsidRPr="00C357CF">
              <w:rPr>
                <w:rFonts w:ascii="StobiSerif Regular" w:eastAsia="Times New Roman" w:hAnsi="StobiSerif Regular" w:cs="Times New Roman"/>
                <w:noProof/>
                <w:color w:val="000000"/>
                <w:kern w:val="0"/>
                <w:sz w:val="20"/>
                <w:szCs w:val="20"/>
                <w:lang w:val="mk-MK" w:eastAsia="en-GB"/>
              </w:rPr>
              <w:t xml:space="preserve"> </w:t>
            </w:r>
          </w:p>
        </w:tc>
        <w:tc>
          <w:tcPr>
            <w:tcW w:w="0" w:type="auto"/>
            <w:hideMark/>
          </w:tcPr>
          <w:p w14:paraId="5C9CFB49"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Собрание</w:t>
            </w:r>
          </w:p>
        </w:tc>
        <w:tc>
          <w:tcPr>
            <w:tcW w:w="0" w:type="auto"/>
            <w:hideMark/>
          </w:tcPr>
          <w:p w14:paraId="0D6109D9"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5EC373A4" w14:textId="5794AD5A"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0B38420F" w14:textId="5B938DE6" w:rsidR="004D1F0D" w:rsidRPr="00C357CF" w:rsidRDefault="004D1F0D" w:rsidP="00E513E2">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Донесен </w:t>
            </w:r>
            <w:r w:rsidR="00583097">
              <w:rPr>
                <w:rFonts w:ascii="StobiSerif Regular" w:eastAsia="Times New Roman" w:hAnsi="StobiSerif Regular" w:cs="Times New Roman"/>
                <w:noProof/>
                <w:color w:val="000000"/>
                <w:kern w:val="0"/>
                <w:sz w:val="20"/>
                <w:szCs w:val="20"/>
                <w:lang w:val="mk-MK" w:eastAsia="en-GB"/>
              </w:rPr>
              <w:t xml:space="preserve">Закон за </w:t>
            </w:r>
            <w:r w:rsidR="00583097" w:rsidRPr="00C357CF">
              <w:rPr>
                <w:rFonts w:ascii="StobiSerif Regular" w:eastAsia="Times New Roman" w:hAnsi="StobiSerif Regular" w:cs="Times New Roman"/>
                <w:noProof/>
                <w:color w:val="000000"/>
                <w:kern w:val="0"/>
                <w:sz w:val="20"/>
                <w:szCs w:val="20"/>
                <w:lang w:val="mk-MK" w:eastAsia="en-GB"/>
              </w:rPr>
              <w:t>измен</w:t>
            </w:r>
            <w:r w:rsidR="00E513E2">
              <w:rPr>
                <w:rFonts w:ascii="StobiSerif Regular" w:eastAsia="Times New Roman" w:hAnsi="StobiSerif Regular" w:cs="Times New Roman"/>
                <w:noProof/>
                <w:color w:val="000000"/>
                <w:kern w:val="0"/>
                <w:sz w:val="20"/>
                <w:szCs w:val="20"/>
                <w:lang w:val="mk-MK" w:eastAsia="en-GB"/>
              </w:rPr>
              <w:t>ување</w:t>
            </w:r>
            <w:r w:rsidR="00583097" w:rsidRPr="00C357CF">
              <w:rPr>
                <w:rFonts w:ascii="StobiSerif Regular" w:eastAsia="Times New Roman" w:hAnsi="StobiSerif Regular" w:cs="Times New Roman"/>
                <w:noProof/>
                <w:color w:val="000000"/>
                <w:kern w:val="0"/>
                <w:sz w:val="20"/>
                <w:szCs w:val="20"/>
                <w:lang w:val="mk-MK" w:eastAsia="en-GB"/>
              </w:rPr>
              <w:t xml:space="preserve"> </w:t>
            </w:r>
            <w:r w:rsidR="00583097">
              <w:rPr>
                <w:rFonts w:ascii="StobiSerif Regular" w:eastAsia="Times New Roman" w:hAnsi="StobiSerif Regular" w:cs="Times New Roman"/>
                <w:noProof/>
                <w:color w:val="000000"/>
                <w:kern w:val="0"/>
                <w:sz w:val="20"/>
                <w:szCs w:val="20"/>
                <w:lang w:val="mk-MK" w:eastAsia="en-GB"/>
              </w:rPr>
              <w:t>и дополнувањ</w:t>
            </w:r>
            <w:r w:rsidR="00E513E2">
              <w:rPr>
                <w:rFonts w:ascii="StobiSerif Regular" w:eastAsia="Times New Roman" w:hAnsi="StobiSerif Regular" w:cs="Times New Roman"/>
                <w:noProof/>
                <w:color w:val="000000"/>
                <w:kern w:val="0"/>
                <w:sz w:val="20"/>
                <w:szCs w:val="20"/>
                <w:lang w:val="mk-MK" w:eastAsia="en-GB"/>
              </w:rPr>
              <w:t>е</w:t>
            </w:r>
            <w:r w:rsidR="00583097">
              <w:rPr>
                <w:rFonts w:ascii="StobiSerif Regular" w:eastAsia="Times New Roman" w:hAnsi="StobiSerif Regular" w:cs="Times New Roman"/>
                <w:noProof/>
                <w:color w:val="000000"/>
                <w:kern w:val="0"/>
                <w:sz w:val="20"/>
                <w:szCs w:val="20"/>
                <w:lang w:val="mk-MK" w:eastAsia="en-GB"/>
              </w:rPr>
              <w:t xml:space="preserve"> </w:t>
            </w:r>
            <w:r w:rsidR="00583097" w:rsidRPr="00C357CF">
              <w:rPr>
                <w:rFonts w:ascii="StobiSerif Regular" w:eastAsia="Times New Roman" w:hAnsi="StobiSerif Regular" w:cs="Times New Roman"/>
                <w:noProof/>
                <w:color w:val="000000"/>
                <w:kern w:val="0"/>
                <w:sz w:val="20"/>
                <w:szCs w:val="20"/>
                <w:lang w:val="mk-MK" w:eastAsia="en-GB"/>
              </w:rPr>
              <w:t>на Законот за градежно земјиште</w:t>
            </w:r>
          </w:p>
        </w:tc>
        <w:tc>
          <w:tcPr>
            <w:tcW w:w="0" w:type="auto"/>
            <w:hideMark/>
          </w:tcPr>
          <w:p w14:paraId="084AE702"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D1F0D" w:rsidRPr="00C357CF" w14:paraId="0B50CB81" w14:textId="77777777" w:rsidTr="00713763">
        <w:trPr>
          <w:gridAfter w:val="1"/>
          <w:trHeight w:val="640"/>
        </w:trPr>
        <w:tc>
          <w:tcPr>
            <w:tcW w:w="0" w:type="auto"/>
            <w:gridSpan w:val="7"/>
            <w:shd w:val="clear" w:color="auto" w:fill="45B0E1" w:themeFill="accent1" w:themeFillTint="99"/>
            <w:vAlign w:val="center"/>
            <w:hideMark/>
          </w:tcPr>
          <w:p w14:paraId="53A5CB34" w14:textId="56CA3B98" w:rsidR="004D1F0D" w:rsidRPr="00C357CF" w:rsidRDefault="004D1F0D" w:rsidP="0053642A">
            <w:pPr>
              <w:spacing w:after="0" w:line="240" w:lineRule="auto"/>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lastRenderedPageBreak/>
              <w:t>Ц</w:t>
            </w:r>
            <w:r w:rsidR="0053642A">
              <w:rPr>
                <w:rFonts w:ascii="StobiSerif Regular" w:eastAsia="Times New Roman" w:hAnsi="StobiSerif Regular" w:cs="Times New Roman"/>
                <w:b/>
                <w:bCs/>
                <w:noProof/>
                <w:color w:val="000000"/>
                <w:kern w:val="0"/>
                <w:sz w:val="20"/>
                <w:szCs w:val="20"/>
                <w:lang w:val="mk-MK" w:eastAsia="en-GB"/>
              </w:rPr>
              <w:t>ел</w:t>
            </w:r>
            <w:r w:rsidRPr="00C357CF">
              <w:rPr>
                <w:rFonts w:ascii="StobiSerif Regular" w:eastAsia="Times New Roman" w:hAnsi="StobiSerif Regular" w:cs="Times New Roman"/>
                <w:b/>
                <w:bCs/>
                <w:noProof/>
                <w:color w:val="000000"/>
                <w:kern w:val="0"/>
                <w:sz w:val="20"/>
                <w:szCs w:val="20"/>
                <w:lang w:val="mk-MK" w:eastAsia="en-GB"/>
              </w:rPr>
              <w:t>: Повисок професионален интегритет и ограничени можности за судир на интереси помеѓу различните чинители вклучени во проектирањето, ревизијата на проекти, изведбата и надзорот</w:t>
            </w:r>
          </w:p>
        </w:tc>
      </w:tr>
      <w:tr w:rsidR="004D1F0D" w:rsidRPr="00C357CF" w14:paraId="51FB2839" w14:textId="77777777" w:rsidTr="00713763">
        <w:trPr>
          <w:gridAfter w:val="1"/>
          <w:trHeight w:val="320"/>
        </w:trPr>
        <w:tc>
          <w:tcPr>
            <w:tcW w:w="0" w:type="auto"/>
            <w:gridSpan w:val="7"/>
            <w:shd w:val="clear" w:color="auto" w:fill="45B0E1" w:themeFill="accent1" w:themeFillTint="99"/>
            <w:vAlign w:val="center"/>
            <w:hideMark/>
          </w:tcPr>
          <w:p w14:paraId="359BD713" w14:textId="273C7555" w:rsidR="004D1F0D" w:rsidRPr="00C357CF" w:rsidRDefault="004D1F0D" w:rsidP="0053642A">
            <w:pPr>
              <w:spacing w:after="0" w:line="240" w:lineRule="auto"/>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П</w:t>
            </w:r>
            <w:r w:rsidR="0053642A">
              <w:rPr>
                <w:rFonts w:ascii="StobiSerif Regular" w:eastAsia="Times New Roman" w:hAnsi="StobiSerif Regular" w:cs="Times New Roman"/>
                <w:b/>
                <w:bCs/>
                <w:noProof/>
                <w:color w:val="000000"/>
                <w:kern w:val="0"/>
                <w:sz w:val="20"/>
                <w:szCs w:val="20"/>
                <w:lang w:val="mk-MK" w:eastAsia="en-GB"/>
              </w:rPr>
              <w:t xml:space="preserve">роблем </w:t>
            </w:r>
            <w:r w:rsidR="00C60179">
              <w:rPr>
                <w:rFonts w:ascii="StobiSerif Regular" w:eastAsia="Times New Roman" w:hAnsi="StobiSerif Regular" w:cs="Times New Roman"/>
                <w:b/>
                <w:bCs/>
                <w:noProof/>
                <w:color w:val="000000"/>
                <w:kern w:val="0"/>
                <w:sz w:val="20"/>
                <w:szCs w:val="20"/>
                <w:lang w:eastAsia="en-GB"/>
              </w:rPr>
              <w:t>3</w:t>
            </w:r>
            <w:r w:rsidRPr="00C357CF">
              <w:rPr>
                <w:rFonts w:ascii="StobiSerif Regular" w:eastAsia="Times New Roman" w:hAnsi="StobiSerif Regular" w:cs="Times New Roman"/>
                <w:b/>
                <w:bCs/>
                <w:noProof/>
                <w:color w:val="000000"/>
                <w:kern w:val="0"/>
                <w:sz w:val="20"/>
                <w:szCs w:val="20"/>
                <w:lang w:val="mk-MK" w:eastAsia="en-GB"/>
              </w:rPr>
              <w:t xml:space="preserve">: Недоволен професионален интегритет кај дел од професионалната фела  </w:t>
            </w:r>
          </w:p>
        </w:tc>
      </w:tr>
      <w:tr w:rsidR="0053642A" w:rsidRPr="00C357CF" w14:paraId="72DA4670" w14:textId="77777777" w:rsidTr="00713763">
        <w:trPr>
          <w:gridAfter w:val="1"/>
          <w:trHeight w:val="1100"/>
        </w:trPr>
        <w:tc>
          <w:tcPr>
            <w:tcW w:w="0" w:type="auto"/>
            <w:shd w:val="clear" w:color="000000" w:fill="E8E8E8"/>
            <w:vAlign w:val="center"/>
            <w:hideMark/>
          </w:tcPr>
          <w:p w14:paraId="2B42E2E2" w14:textId="42993CBD" w:rsidR="0053642A" w:rsidRPr="00C357CF" w:rsidRDefault="0053642A" w:rsidP="00655A75">
            <w:pPr>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Мерка</w:t>
            </w:r>
          </w:p>
        </w:tc>
        <w:tc>
          <w:tcPr>
            <w:tcW w:w="0" w:type="auto"/>
            <w:shd w:val="clear" w:color="000000" w:fill="E8E8E8"/>
            <w:vAlign w:val="center"/>
            <w:hideMark/>
          </w:tcPr>
          <w:p w14:paraId="4006B937" w14:textId="77777777" w:rsidR="0053642A" w:rsidRPr="00C357CF" w:rsidRDefault="0053642A" w:rsidP="00655A75">
            <w:pPr>
              <w:spacing w:after="0" w:line="240" w:lineRule="auto"/>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Активност</w:t>
            </w:r>
          </w:p>
        </w:tc>
        <w:tc>
          <w:tcPr>
            <w:tcW w:w="0" w:type="auto"/>
            <w:shd w:val="clear" w:color="000000" w:fill="E8E8E8"/>
            <w:vAlign w:val="center"/>
            <w:hideMark/>
          </w:tcPr>
          <w:p w14:paraId="5CFC46E6" w14:textId="77777777" w:rsidR="0053642A" w:rsidRPr="00C357CF" w:rsidRDefault="0053642A" w:rsidP="00655A75">
            <w:pPr>
              <w:spacing w:after="0" w:line="240" w:lineRule="auto"/>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Надлежна институција</w:t>
            </w:r>
          </w:p>
        </w:tc>
        <w:tc>
          <w:tcPr>
            <w:tcW w:w="0" w:type="auto"/>
            <w:shd w:val="clear" w:color="000000" w:fill="E8E8E8"/>
            <w:vAlign w:val="center"/>
            <w:hideMark/>
          </w:tcPr>
          <w:p w14:paraId="5538D02D" w14:textId="77777777" w:rsidR="0053642A" w:rsidRPr="00C357CF" w:rsidRDefault="0053642A" w:rsidP="00655A75">
            <w:pPr>
              <w:spacing w:after="0" w:line="240" w:lineRule="auto"/>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Вклучени институции и субјекти</w:t>
            </w:r>
          </w:p>
        </w:tc>
        <w:tc>
          <w:tcPr>
            <w:tcW w:w="0" w:type="auto"/>
            <w:shd w:val="clear" w:color="000000" w:fill="E8E8E8"/>
            <w:vAlign w:val="center"/>
            <w:hideMark/>
          </w:tcPr>
          <w:p w14:paraId="7F973A64" w14:textId="77777777" w:rsidR="0053642A" w:rsidRPr="00C357CF" w:rsidRDefault="0053642A" w:rsidP="00655A75">
            <w:pPr>
              <w:spacing w:after="0" w:line="240" w:lineRule="auto"/>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Рок за реализација</w:t>
            </w:r>
          </w:p>
        </w:tc>
        <w:tc>
          <w:tcPr>
            <w:tcW w:w="0" w:type="auto"/>
            <w:shd w:val="clear" w:color="000000" w:fill="E8E8E8"/>
            <w:vAlign w:val="center"/>
            <w:hideMark/>
          </w:tcPr>
          <w:p w14:paraId="67A80BAE" w14:textId="77777777" w:rsidR="0053642A" w:rsidRPr="00C357CF" w:rsidRDefault="0053642A" w:rsidP="00655A75">
            <w:pPr>
              <w:spacing w:after="0" w:line="240" w:lineRule="auto"/>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Индикатор за активност</w:t>
            </w:r>
          </w:p>
        </w:tc>
        <w:tc>
          <w:tcPr>
            <w:tcW w:w="0" w:type="auto"/>
            <w:shd w:val="clear" w:color="000000" w:fill="E8E8E8"/>
            <w:vAlign w:val="center"/>
            <w:hideMark/>
          </w:tcPr>
          <w:p w14:paraId="34D50E12" w14:textId="4135A620" w:rsidR="0053642A" w:rsidRPr="00C357CF" w:rsidRDefault="0053642A" w:rsidP="00655A75">
            <w:pPr>
              <w:spacing w:after="0" w:line="240" w:lineRule="auto"/>
              <w:jc w:val="center"/>
              <w:rPr>
                <w:rFonts w:ascii="StobiSerif Regular" w:eastAsia="Times New Roman" w:hAnsi="StobiSerif Regular" w:cs="Times New Roman"/>
                <w:b/>
                <w:bCs/>
                <w:noProof/>
                <w:color w:val="000000"/>
                <w:kern w:val="0"/>
                <w:sz w:val="20"/>
                <w:szCs w:val="20"/>
                <w:lang w:val="mk-MK" w:eastAsia="en-GB"/>
              </w:rPr>
            </w:pPr>
            <w:r w:rsidRPr="00C357CF">
              <w:rPr>
                <w:rFonts w:ascii="StobiSerif Regular" w:eastAsia="Times New Roman" w:hAnsi="StobiSerif Regular" w:cs="Times New Roman"/>
                <w:b/>
                <w:bCs/>
                <w:noProof/>
                <w:color w:val="000000"/>
                <w:kern w:val="0"/>
                <w:sz w:val="20"/>
                <w:szCs w:val="20"/>
                <w:lang w:val="mk-MK" w:eastAsia="en-GB"/>
              </w:rPr>
              <w:t>Финансиски средства</w:t>
            </w:r>
          </w:p>
        </w:tc>
      </w:tr>
      <w:tr w:rsidR="004F22F8" w:rsidRPr="00C357CF" w14:paraId="0F3823CC" w14:textId="77777777" w:rsidTr="00713763">
        <w:trPr>
          <w:gridAfter w:val="1"/>
          <w:trHeight w:val="1400"/>
        </w:trPr>
        <w:tc>
          <w:tcPr>
            <w:tcW w:w="0" w:type="auto"/>
            <w:vMerge w:val="restart"/>
            <w:hideMark/>
          </w:tcPr>
          <w:p w14:paraId="7FA1C8B5" w14:textId="3F6E8895" w:rsidR="004D1F0D" w:rsidRPr="00C357CF" w:rsidRDefault="004D1F0D" w:rsidP="003A70D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0B20A1">
              <w:rPr>
                <w:rFonts w:ascii="StobiSerif Regular" w:eastAsia="Times New Roman" w:hAnsi="StobiSerif Regular" w:cs="Times New Roman"/>
                <w:noProof/>
                <w:kern w:val="0"/>
                <w:sz w:val="20"/>
                <w:szCs w:val="20"/>
                <w:lang w:val="mk-MK" w:eastAsia="en-GB"/>
              </w:rPr>
              <w:t>Спречување</w:t>
            </w:r>
            <w:r w:rsidRPr="000B20A1">
              <w:rPr>
                <w:rFonts w:ascii="StobiSerif Regular" w:eastAsia="Times New Roman" w:hAnsi="StobiSerif Regular" w:cs="Times New Roman"/>
                <w:noProof/>
                <w:color w:val="000000"/>
                <w:kern w:val="0"/>
                <w:sz w:val="20"/>
                <w:szCs w:val="20"/>
                <w:lang w:val="mk-MK" w:eastAsia="en-GB"/>
              </w:rPr>
              <w:t xml:space="preserve"> на судир на интереси кај вработените во градежништвото (проектанти, ревиденти, изведувачи</w:t>
            </w:r>
            <w:r w:rsidRPr="00C357CF">
              <w:rPr>
                <w:rFonts w:ascii="StobiSerif Regular" w:eastAsia="Times New Roman" w:hAnsi="StobiSerif Regular" w:cs="Times New Roman"/>
                <w:noProof/>
                <w:color w:val="000000"/>
                <w:kern w:val="0"/>
                <w:sz w:val="20"/>
                <w:szCs w:val="20"/>
                <w:lang w:val="mk-MK" w:eastAsia="en-GB"/>
              </w:rPr>
              <w:t>, надзор)</w:t>
            </w:r>
          </w:p>
        </w:tc>
        <w:tc>
          <w:tcPr>
            <w:tcW w:w="0" w:type="auto"/>
            <w:vAlign w:val="center"/>
            <w:hideMark/>
          </w:tcPr>
          <w:p w14:paraId="7C9DBEF6" w14:textId="22CA7680" w:rsidR="004D1F0D" w:rsidRPr="003A70DB" w:rsidRDefault="004D1F0D" w:rsidP="003A70DB">
            <w:pPr>
              <w:pStyle w:val="ListParagraph"/>
              <w:numPr>
                <w:ilvl w:val="1"/>
                <w:numId w:val="5"/>
              </w:numPr>
              <w:spacing w:after="0" w:line="240" w:lineRule="auto"/>
              <w:ind w:left="357" w:hanging="431"/>
              <w:rPr>
                <w:rFonts w:ascii="StobiSerif Regular" w:eastAsia="Times New Roman" w:hAnsi="StobiSerif Regular" w:cs="Times New Roman"/>
                <w:noProof/>
                <w:kern w:val="0"/>
                <w:sz w:val="20"/>
                <w:szCs w:val="20"/>
                <w:lang w:val="mk-MK" w:eastAsia="en-GB"/>
              </w:rPr>
            </w:pPr>
            <w:r w:rsidRPr="003A70DB">
              <w:rPr>
                <w:rFonts w:ascii="StobiSerif Regular" w:eastAsia="Times New Roman" w:hAnsi="StobiSerif Regular" w:cs="Times New Roman"/>
                <w:noProof/>
                <w:kern w:val="0"/>
                <w:sz w:val="20"/>
                <w:szCs w:val="20"/>
                <w:lang w:val="mk-MK" w:eastAsia="en-GB"/>
              </w:rPr>
              <w:t xml:space="preserve">Подготовка на </w:t>
            </w:r>
            <w:r w:rsidRPr="003A70DB">
              <w:rPr>
                <w:rFonts w:ascii="StobiSerif Regular" w:eastAsia="Times New Roman" w:hAnsi="StobiSerif Regular" w:cs="Times New Roman"/>
                <w:noProof/>
                <w:color w:val="000000"/>
                <w:kern w:val="0"/>
                <w:sz w:val="20"/>
                <w:szCs w:val="20"/>
                <w:lang w:val="mk-MK" w:eastAsia="en-GB"/>
              </w:rPr>
              <w:t>Предлог</w:t>
            </w:r>
            <w:r w:rsidRPr="003A70DB">
              <w:rPr>
                <w:rFonts w:ascii="StobiSerif Regular" w:eastAsia="Times New Roman" w:hAnsi="StobiSerif Regular" w:cs="Times New Roman"/>
                <w:noProof/>
                <w:kern w:val="0"/>
                <w:sz w:val="20"/>
                <w:szCs w:val="20"/>
                <w:lang w:val="mk-MK" w:eastAsia="en-GB"/>
              </w:rPr>
              <w:t xml:space="preserve"> на </w:t>
            </w:r>
            <w:r w:rsidR="001C4C67" w:rsidRPr="003A70DB">
              <w:rPr>
                <w:rFonts w:ascii="StobiSerif Regular" w:eastAsia="Times New Roman" w:hAnsi="StobiSerif Regular" w:cs="Times New Roman"/>
                <w:noProof/>
                <w:kern w:val="0"/>
                <w:sz w:val="20"/>
                <w:szCs w:val="20"/>
                <w:lang w:val="mk-MK" w:eastAsia="en-GB"/>
              </w:rPr>
              <w:t>з</w:t>
            </w:r>
            <w:r w:rsidRPr="003A70DB">
              <w:rPr>
                <w:rFonts w:ascii="StobiSerif Regular" w:eastAsia="Times New Roman" w:hAnsi="StobiSerif Regular" w:cs="Times New Roman"/>
                <w:noProof/>
                <w:kern w:val="0"/>
                <w:sz w:val="20"/>
                <w:szCs w:val="20"/>
                <w:lang w:val="mk-MK" w:eastAsia="en-GB"/>
              </w:rPr>
              <w:t>акон за измен</w:t>
            </w:r>
            <w:r w:rsidR="00362E97" w:rsidRPr="003A70DB">
              <w:rPr>
                <w:rFonts w:ascii="StobiSerif Regular" w:eastAsia="Times New Roman" w:hAnsi="StobiSerif Regular" w:cs="Times New Roman"/>
                <w:noProof/>
                <w:kern w:val="0"/>
                <w:sz w:val="20"/>
                <w:szCs w:val="20"/>
                <w:lang w:val="mk-MK" w:eastAsia="en-GB"/>
              </w:rPr>
              <w:t>ување</w:t>
            </w:r>
            <w:r w:rsidRPr="003A70DB">
              <w:rPr>
                <w:rFonts w:ascii="StobiSerif Regular" w:eastAsia="Times New Roman" w:hAnsi="StobiSerif Regular" w:cs="Times New Roman"/>
                <w:noProof/>
                <w:kern w:val="0"/>
                <w:sz w:val="20"/>
                <w:szCs w:val="20"/>
                <w:lang w:val="mk-MK" w:eastAsia="en-GB"/>
              </w:rPr>
              <w:t xml:space="preserve"> </w:t>
            </w:r>
            <w:r w:rsidR="00583097" w:rsidRPr="003A70DB">
              <w:rPr>
                <w:rFonts w:ascii="StobiSerif Regular" w:eastAsia="Times New Roman" w:hAnsi="StobiSerif Regular" w:cs="Times New Roman"/>
                <w:noProof/>
                <w:kern w:val="0"/>
                <w:sz w:val="20"/>
                <w:szCs w:val="20"/>
                <w:lang w:val="mk-MK" w:eastAsia="en-GB"/>
              </w:rPr>
              <w:t>и допполнувањ</w:t>
            </w:r>
            <w:r w:rsidR="00362E97" w:rsidRPr="003A70DB">
              <w:rPr>
                <w:rFonts w:ascii="StobiSerif Regular" w:eastAsia="Times New Roman" w:hAnsi="StobiSerif Regular" w:cs="Times New Roman"/>
                <w:noProof/>
                <w:kern w:val="0"/>
                <w:sz w:val="20"/>
                <w:szCs w:val="20"/>
                <w:lang w:val="mk-MK" w:eastAsia="en-GB"/>
              </w:rPr>
              <w:t>е</w:t>
            </w:r>
            <w:r w:rsidR="00583097" w:rsidRPr="003A70DB">
              <w:rPr>
                <w:rFonts w:ascii="StobiSerif Regular" w:eastAsia="Times New Roman" w:hAnsi="StobiSerif Regular" w:cs="Times New Roman"/>
                <w:noProof/>
                <w:kern w:val="0"/>
                <w:sz w:val="20"/>
                <w:szCs w:val="20"/>
                <w:lang w:val="mk-MK" w:eastAsia="en-GB"/>
              </w:rPr>
              <w:t xml:space="preserve"> </w:t>
            </w:r>
            <w:r w:rsidRPr="003A70DB">
              <w:rPr>
                <w:rFonts w:ascii="StobiSerif Regular" w:eastAsia="Times New Roman" w:hAnsi="StobiSerif Regular" w:cs="Times New Roman"/>
                <w:noProof/>
                <w:kern w:val="0"/>
                <w:sz w:val="20"/>
                <w:szCs w:val="20"/>
                <w:lang w:val="mk-MK" w:eastAsia="en-GB"/>
              </w:rPr>
              <w:t>на Законот за градење</w:t>
            </w:r>
            <w:r w:rsidR="00362E97" w:rsidRPr="003A70DB">
              <w:rPr>
                <w:rFonts w:ascii="StobiSerif Regular" w:eastAsia="Times New Roman" w:hAnsi="StobiSerif Regular" w:cs="Times New Roman"/>
                <w:noProof/>
                <w:kern w:val="0"/>
                <w:sz w:val="20"/>
                <w:szCs w:val="20"/>
                <w:lang w:val="mk-MK" w:eastAsia="en-GB"/>
              </w:rPr>
              <w:t>,</w:t>
            </w:r>
            <w:r w:rsidRPr="003A70DB">
              <w:rPr>
                <w:rFonts w:ascii="StobiSerif Regular" w:eastAsia="Times New Roman" w:hAnsi="StobiSerif Regular" w:cs="Times New Roman"/>
                <w:noProof/>
                <w:kern w:val="0"/>
                <w:sz w:val="20"/>
                <w:szCs w:val="20"/>
                <w:lang w:val="mk-MK" w:eastAsia="en-GB"/>
              </w:rPr>
              <w:t xml:space="preserve"> со цел уредување на прашањето за судир на интереси и воведување на задолжителни изјави за непостоење на судир на интереси за ревидентите и надзорот</w:t>
            </w:r>
          </w:p>
        </w:tc>
        <w:tc>
          <w:tcPr>
            <w:tcW w:w="0" w:type="auto"/>
            <w:hideMark/>
          </w:tcPr>
          <w:p w14:paraId="4AB3E345" w14:textId="77777777"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МТ</w:t>
            </w:r>
          </w:p>
        </w:tc>
        <w:tc>
          <w:tcPr>
            <w:tcW w:w="0" w:type="auto"/>
            <w:hideMark/>
          </w:tcPr>
          <w:p w14:paraId="4B746501" w14:textId="77777777" w:rsidR="00362E97" w:rsidRDefault="004D1F0D" w:rsidP="00362E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ДКСК, </w:t>
            </w:r>
          </w:p>
          <w:p w14:paraId="7222AA4D" w14:textId="4CF43599" w:rsidR="004D1F0D" w:rsidRPr="00C357CF" w:rsidRDefault="004D1F0D" w:rsidP="00362E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КОАИ </w:t>
            </w:r>
          </w:p>
        </w:tc>
        <w:tc>
          <w:tcPr>
            <w:tcW w:w="0" w:type="auto"/>
            <w:hideMark/>
          </w:tcPr>
          <w:p w14:paraId="36EC3CD1" w14:textId="719332C0"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1FE5E689" w14:textId="4B5A9419" w:rsidR="004D1F0D" w:rsidRPr="00C357CF" w:rsidRDefault="004D1F0D" w:rsidP="00362E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Подготвен </w:t>
            </w:r>
            <w:r w:rsidR="001C4C67" w:rsidRPr="001C4C67">
              <w:rPr>
                <w:rFonts w:ascii="StobiSerif Regular" w:eastAsia="Times New Roman" w:hAnsi="StobiSerif Regular" w:cs="Times New Roman"/>
                <w:noProof/>
                <w:kern w:val="0"/>
                <w:sz w:val="20"/>
                <w:szCs w:val="20"/>
                <w:lang w:val="mk-MK" w:eastAsia="en-GB"/>
              </w:rPr>
              <w:t xml:space="preserve">Предлог на </w:t>
            </w:r>
            <w:r w:rsidR="001C4C67">
              <w:rPr>
                <w:rFonts w:ascii="StobiSerif Regular" w:eastAsia="Times New Roman" w:hAnsi="StobiSerif Regular" w:cs="Times New Roman"/>
                <w:noProof/>
                <w:kern w:val="0"/>
                <w:sz w:val="20"/>
                <w:szCs w:val="20"/>
                <w:lang w:val="mk-MK" w:eastAsia="en-GB"/>
              </w:rPr>
              <w:t>з</w:t>
            </w:r>
            <w:r w:rsidR="001C4C67" w:rsidRPr="001C4C67">
              <w:rPr>
                <w:rFonts w:ascii="StobiSerif Regular" w:eastAsia="Times New Roman" w:hAnsi="StobiSerif Regular" w:cs="Times New Roman"/>
                <w:noProof/>
                <w:kern w:val="0"/>
                <w:sz w:val="20"/>
                <w:szCs w:val="20"/>
                <w:lang w:val="mk-MK" w:eastAsia="en-GB"/>
              </w:rPr>
              <w:t>акон за измен</w:t>
            </w:r>
            <w:r w:rsidR="00362E97">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362E97">
              <w:rPr>
                <w:rFonts w:ascii="StobiSerif Regular" w:eastAsia="Times New Roman" w:hAnsi="StobiSerif Regular" w:cs="Times New Roman"/>
                <w:noProof/>
                <w:kern w:val="0"/>
                <w:sz w:val="20"/>
                <w:szCs w:val="20"/>
                <w:lang w:val="mk-MK" w:eastAsia="en-GB"/>
              </w:rPr>
              <w:t>е</w:t>
            </w:r>
            <w:r w:rsidR="00583097">
              <w:rPr>
                <w:rFonts w:ascii="StobiSerif Regular" w:eastAsia="Times New Roman" w:hAnsi="StobiSerif Regular" w:cs="Times New Roman"/>
                <w:noProof/>
                <w:kern w:val="0"/>
                <w:sz w:val="20"/>
                <w:szCs w:val="20"/>
                <w:lang w:val="mk-MK" w:eastAsia="en-GB"/>
              </w:rPr>
              <w:t xml:space="preserve"> </w:t>
            </w:r>
            <w:r w:rsidR="001C4C67" w:rsidRPr="001C4C67">
              <w:rPr>
                <w:rFonts w:ascii="StobiSerif Regular" w:eastAsia="Times New Roman" w:hAnsi="StobiSerif Regular" w:cs="Times New Roman"/>
                <w:noProof/>
                <w:kern w:val="0"/>
                <w:sz w:val="20"/>
                <w:szCs w:val="20"/>
                <w:lang w:val="mk-MK" w:eastAsia="en-GB"/>
              </w:rPr>
              <w:t>на Законот за градење</w:t>
            </w:r>
          </w:p>
        </w:tc>
        <w:tc>
          <w:tcPr>
            <w:tcW w:w="0" w:type="auto"/>
            <w:hideMark/>
          </w:tcPr>
          <w:p w14:paraId="51C9C99F" w14:textId="77777777"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0A94F558" w14:textId="77777777" w:rsidTr="00713763">
        <w:trPr>
          <w:gridAfter w:val="1"/>
          <w:trHeight w:val="1200"/>
        </w:trPr>
        <w:tc>
          <w:tcPr>
            <w:tcW w:w="0" w:type="auto"/>
            <w:vMerge/>
            <w:vAlign w:val="center"/>
            <w:hideMark/>
          </w:tcPr>
          <w:p w14:paraId="77C1F2D7"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vAlign w:val="center"/>
            <w:hideMark/>
          </w:tcPr>
          <w:p w14:paraId="668E28F9" w14:textId="3C8EE256" w:rsidR="004D1F0D" w:rsidRPr="001C4C67"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kern w:val="0"/>
                <w:sz w:val="20"/>
                <w:szCs w:val="20"/>
                <w:lang w:val="mk-MK" w:eastAsia="en-GB"/>
              </w:rPr>
            </w:pPr>
            <w:r w:rsidRPr="001C4C67">
              <w:rPr>
                <w:rFonts w:ascii="StobiSerif Regular" w:eastAsia="Times New Roman" w:hAnsi="StobiSerif Regular" w:cs="Times New Roman"/>
                <w:noProof/>
                <w:kern w:val="0"/>
                <w:sz w:val="20"/>
                <w:szCs w:val="20"/>
                <w:lang w:val="mk-MK" w:eastAsia="en-GB"/>
              </w:rPr>
              <w:t xml:space="preserve">Утврдување на </w:t>
            </w:r>
            <w:r w:rsidR="00362E97">
              <w:rPr>
                <w:rFonts w:ascii="StobiSerif Regular" w:eastAsia="Times New Roman" w:hAnsi="StobiSerif Regular" w:cs="Times New Roman"/>
                <w:noProof/>
                <w:kern w:val="0"/>
                <w:sz w:val="20"/>
                <w:szCs w:val="20"/>
                <w:lang w:val="mk-MK" w:eastAsia="en-GB"/>
              </w:rPr>
              <w:t>П</w:t>
            </w:r>
            <w:r w:rsidRPr="001C4C67">
              <w:rPr>
                <w:rFonts w:ascii="StobiSerif Regular" w:eastAsia="Times New Roman" w:hAnsi="StobiSerif Regular" w:cs="Times New Roman"/>
                <w:noProof/>
                <w:kern w:val="0"/>
                <w:sz w:val="20"/>
                <w:szCs w:val="20"/>
                <w:lang w:val="mk-MK" w:eastAsia="en-GB"/>
              </w:rPr>
              <w:t xml:space="preserve">редлог на </w:t>
            </w:r>
            <w:r w:rsidR="00362E97">
              <w:rPr>
                <w:rFonts w:ascii="StobiSerif Regular" w:eastAsia="Times New Roman" w:hAnsi="StobiSerif Regular" w:cs="Times New Roman"/>
                <w:noProof/>
                <w:kern w:val="0"/>
                <w:sz w:val="20"/>
                <w:szCs w:val="20"/>
                <w:lang w:val="mk-MK" w:eastAsia="en-GB"/>
              </w:rPr>
              <w:t>з</w:t>
            </w:r>
            <w:r w:rsidRPr="001C4C67">
              <w:rPr>
                <w:rFonts w:ascii="StobiSerif Regular" w:eastAsia="Times New Roman" w:hAnsi="StobiSerif Regular" w:cs="Times New Roman"/>
                <w:noProof/>
                <w:kern w:val="0"/>
                <w:sz w:val="20"/>
                <w:szCs w:val="20"/>
                <w:lang w:val="mk-MK" w:eastAsia="en-GB"/>
              </w:rPr>
              <w:t>акон за изменување</w:t>
            </w:r>
            <w:r w:rsidR="00362E97">
              <w:rPr>
                <w:rFonts w:ascii="StobiSerif Regular" w:eastAsia="Times New Roman" w:hAnsi="StobiSerif Regular" w:cs="Times New Roman"/>
                <w:noProof/>
                <w:kern w:val="0"/>
                <w:sz w:val="20"/>
                <w:szCs w:val="20"/>
                <w:lang w:val="mk-MK" w:eastAsia="en-GB"/>
              </w:rPr>
              <w:t xml:space="preserve"> и дополнување</w:t>
            </w:r>
            <w:r w:rsidRPr="001C4C67">
              <w:rPr>
                <w:rFonts w:ascii="StobiSerif Regular" w:eastAsia="Times New Roman" w:hAnsi="StobiSerif Regular" w:cs="Times New Roman"/>
                <w:noProof/>
                <w:kern w:val="0"/>
                <w:sz w:val="20"/>
                <w:szCs w:val="20"/>
                <w:lang w:val="mk-MK" w:eastAsia="en-GB"/>
              </w:rPr>
              <w:t xml:space="preserve"> на Законот за градење</w:t>
            </w:r>
            <w:r w:rsidR="00362E97">
              <w:rPr>
                <w:rFonts w:ascii="StobiSerif Regular" w:eastAsia="Times New Roman" w:hAnsi="StobiSerif Regular" w:cs="Times New Roman"/>
                <w:noProof/>
                <w:kern w:val="0"/>
                <w:sz w:val="20"/>
                <w:szCs w:val="20"/>
                <w:lang w:val="mk-MK" w:eastAsia="en-GB"/>
              </w:rPr>
              <w:t>,</w:t>
            </w:r>
            <w:r w:rsidR="00362E97" w:rsidRPr="001C4C67">
              <w:rPr>
                <w:rFonts w:ascii="StobiSerif Regular" w:eastAsia="Times New Roman" w:hAnsi="StobiSerif Regular" w:cs="Times New Roman"/>
                <w:noProof/>
                <w:kern w:val="0"/>
                <w:sz w:val="20"/>
                <w:szCs w:val="20"/>
                <w:lang w:val="mk-MK" w:eastAsia="en-GB"/>
              </w:rPr>
              <w:t xml:space="preserve"> со цел уредување на прашањето за судир на интереси и воведување на задолжителни изјави за непостоење на судир на интереси за ревидентите и надзоро</w:t>
            </w:r>
            <w:r w:rsidR="00E40263">
              <w:rPr>
                <w:rFonts w:ascii="StobiSerif Regular" w:eastAsia="Times New Roman" w:hAnsi="StobiSerif Regular" w:cs="Times New Roman"/>
                <w:noProof/>
                <w:kern w:val="0"/>
                <w:sz w:val="20"/>
                <w:szCs w:val="20"/>
                <w:lang w:val="mk-MK" w:eastAsia="en-GB"/>
              </w:rPr>
              <w:t>т</w:t>
            </w:r>
            <w:r w:rsidRPr="001C4C67">
              <w:rPr>
                <w:rFonts w:ascii="StobiSerif Regular" w:eastAsia="Times New Roman" w:hAnsi="StobiSerif Regular" w:cs="Times New Roman"/>
                <w:noProof/>
                <w:kern w:val="0"/>
                <w:sz w:val="20"/>
                <w:szCs w:val="20"/>
                <w:lang w:val="mk-MK" w:eastAsia="en-GB"/>
              </w:rPr>
              <w:t xml:space="preserve"> </w:t>
            </w:r>
          </w:p>
        </w:tc>
        <w:tc>
          <w:tcPr>
            <w:tcW w:w="0" w:type="auto"/>
            <w:hideMark/>
          </w:tcPr>
          <w:p w14:paraId="76C6D6DC" w14:textId="00AE8083" w:rsidR="004D1F0D" w:rsidRPr="00C357CF" w:rsidRDefault="000A7F09" w:rsidP="001C4C6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Влада  </w:t>
            </w:r>
          </w:p>
        </w:tc>
        <w:tc>
          <w:tcPr>
            <w:tcW w:w="0" w:type="auto"/>
            <w:hideMark/>
          </w:tcPr>
          <w:p w14:paraId="452DA02C" w14:textId="77777777"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02668132" w14:textId="0A7167A3"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3176FA09" w14:textId="2541DBF8" w:rsidR="004D1F0D" w:rsidRPr="00C357CF" w:rsidRDefault="001C4C67" w:rsidP="00362E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kern w:val="0"/>
                <w:sz w:val="20"/>
                <w:szCs w:val="20"/>
                <w:lang w:val="mk-MK" w:eastAsia="en-GB"/>
              </w:rPr>
              <w:t xml:space="preserve">Утврден </w:t>
            </w:r>
            <w:r w:rsidRPr="001C4C67">
              <w:rPr>
                <w:rFonts w:ascii="StobiSerif Regular" w:eastAsia="Times New Roman" w:hAnsi="StobiSerif Regular" w:cs="Times New Roman"/>
                <w:noProof/>
                <w:kern w:val="0"/>
                <w:sz w:val="20"/>
                <w:szCs w:val="20"/>
                <w:lang w:val="mk-MK" w:eastAsia="en-GB"/>
              </w:rPr>
              <w:t xml:space="preserve">Предлог на </w:t>
            </w:r>
            <w:r>
              <w:rPr>
                <w:rFonts w:ascii="StobiSerif Regular" w:eastAsia="Times New Roman" w:hAnsi="StobiSerif Regular" w:cs="Times New Roman"/>
                <w:noProof/>
                <w:kern w:val="0"/>
                <w:sz w:val="20"/>
                <w:szCs w:val="20"/>
                <w:lang w:val="mk-MK" w:eastAsia="en-GB"/>
              </w:rPr>
              <w:t>з</w:t>
            </w:r>
            <w:r w:rsidRPr="001C4C67">
              <w:rPr>
                <w:rFonts w:ascii="StobiSerif Regular" w:eastAsia="Times New Roman" w:hAnsi="StobiSerif Regular" w:cs="Times New Roman"/>
                <w:noProof/>
                <w:kern w:val="0"/>
                <w:sz w:val="20"/>
                <w:szCs w:val="20"/>
                <w:lang w:val="mk-MK" w:eastAsia="en-GB"/>
              </w:rPr>
              <w:t>акон за измен</w:t>
            </w:r>
            <w:r w:rsidR="00362E97">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362E97">
              <w:rPr>
                <w:rFonts w:ascii="StobiSerif Regular" w:eastAsia="Times New Roman" w:hAnsi="StobiSerif Regular" w:cs="Times New Roman"/>
                <w:noProof/>
                <w:kern w:val="0"/>
                <w:sz w:val="20"/>
                <w:szCs w:val="20"/>
                <w:lang w:val="mk-MK" w:eastAsia="en-GB"/>
              </w:rPr>
              <w:t>е</w:t>
            </w:r>
            <w:r w:rsidRPr="001C4C67">
              <w:rPr>
                <w:rFonts w:ascii="StobiSerif Regular" w:eastAsia="Times New Roman" w:hAnsi="StobiSerif Regular" w:cs="Times New Roman"/>
                <w:noProof/>
                <w:kern w:val="0"/>
                <w:sz w:val="20"/>
                <w:szCs w:val="20"/>
                <w:lang w:val="mk-MK" w:eastAsia="en-GB"/>
              </w:rPr>
              <w:t xml:space="preserve"> на Законот за градење</w:t>
            </w:r>
          </w:p>
        </w:tc>
        <w:tc>
          <w:tcPr>
            <w:tcW w:w="0" w:type="auto"/>
            <w:hideMark/>
          </w:tcPr>
          <w:p w14:paraId="3C62FED1" w14:textId="77777777"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257E42D6" w14:textId="77777777" w:rsidTr="00713763">
        <w:trPr>
          <w:gridAfter w:val="1"/>
          <w:trHeight w:val="1360"/>
        </w:trPr>
        <w:tc>
          <w:tcPr>
            <w:tcW w:w="0" w:type="auto"/>
            <w:vMerge/>
            <w:vAlign w:val="center"/>
            <w:hideMark/>
          </w:tcPr>
          <w:p w14:paraId="0F94E08D"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hideMark/>
          </w:tcPr>
          <w:p w14:paraId="5D7741CF" w14:textId="53595E53" w:rsidR="004D1F0D" w:rsidRPr="001C4C67"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kern w:val="0"/>
                <w:sz w:val="20"/>
                <w:szCs w:val="20"/>
                <w:lang w:val="mk-MK" w:eastAsia="en-GB"/>
              </w:rPr>
            </w:pPr>
            <w:r w:rsidRPr="001C4C67">
              <w:rPr>
                <w:rFonts w:ascii="StobiSerif Regular" w:eastAsia="Times New Roman" w:hAnsi="StobiSerif Regular" w:cs="Times New Roman"/>
                <w:noProof/>
                <w:kern w:val="0"/>
                <w:sz w:val="20"/>
                <w:szCs w:val="20"/>
                <w:lang w:val="mk-MK" w:eastAsia="en-GB"/>
              </w:rPr>
              <w:t xml:space="preserve">Донесување на Закон за изменување </w:t>
            </w:r>
            <w:r w:rsidR="00362E97">
              <w:rPr>
                <w:rFonts w:ascii="StobiSerif Regular" w:eastAsia="Times New Roman" w:hAnsi="StobiSerif Regular" w:cs="Times New Roman"/>
                <w:noProof/>
                <w:kern w:val="0"/>
                <w:sz w:val="20"/>
                <w:szCs w:val="20"/>
                <w:lang w:val="mk-MK" w:eastAsia="en-GB"/>
              </w:rPr>
              <w:t xml:space="preserve">и дополнување </w:t>
            </w:r>
            <w:r w:rsidRPr="001C4C67">
              <w:rPr>
                <w:rFonts w:ascii="StobiSerif Regular" w:eastAsia="Times New Roman" w:hAnsi="StobiSerif Regular" w:cs="Times New Roman"/>
                <w:noProof/>
                <w:kern w:val="0"/>
                <w:sz w:val="20"/>
                <w:szCs w:val="20"/>
                <w:lang w:val="mk-MK" w:eastAsia="en-GB"/>
              </w:rPr>
              <w:t>на Законот за градење</w:t>
            </w:r>
            <w:r w:rsidR="00E40263">
              <w:rPr>
                <w:rFonts w:ascii="StobiSerif Regular" w:eastAsia="Times New Roman" w:hAnsi="StobiSerif Regular" w:cs="Times New Roman"/>
                <w:noProof/>
                <w:kern w:val="0"/>
                <w:sz w:val="20"/>
                <w:szCs w:val="20"/>
                <w:lang w:val="mk-MK" w:eastAsia="en-GB"/>
              </w:rPr>
              <w:t>,</w:t>
            </w:r>
            <w:r w:rsidR="00E40263" w:rsidRPr="001C4C67">
              <w:rPr>
                <w:rFonts w:ascii="StobiSerif Regular" w:eastAsia="Times New Roman" w:hAnsi="StobiSerif Regular" w:cs="Times New Roman"/>
                <w:noProof/>
                <w:kern w:val="0"/>
                <w:sz w:val="20"/>
                <w:szCs w:val="20"/>
                <w:lang w:val="mk-MK" w:eastAsia="en-GB"/>
              </w:rPr>
              <w:t xml:space="preserve"> со цел уредување на прашањето за судир на интереси и воведување на задолжителни изјави за непостоење на судир на интереси за ревидентите и надзоро</w:t>
            </w:r>
            <w:r w:rsidR="00E40263">
              <w:rPr>
                <w:rFonts w:ascii="StobiSerif Regular" w:eastAsia="Times New Roman" w:hAnsi="StobiSerif Regular" w:cs="Times New Roman"/>
                <w:noProof/>
                <w:kern w:val="0"/>
                <w:sz w:val="20"/>
                <w:szCs w:val="20"/>
                <w:lang w:val="mk-MK" w:eastAsia="en-GB"/>
              </w:rPr>
              <w:t>т</w:t>
            </w:r>
            <w:r w:rsidRPr="001C4C67">
              <w:rPr>
                <w:rFonts w:ascii="StobiSerif Regular" w:eastAsia="Times New Roman" w:hAnsi="StobiSerif Regular" w:cs="Times New Roman"/>
                <w:noProof/>
                <w:kern w:val="0"/>
                <w:sz w:val="20"/>
                <w:szCs w:val="20"/>
                <w:lang w:val="mk-MK" w:eastAsia="en-GB"/>
              </w:rPr>
              <w:t xml:space="preserve"> </w:t>
            </w:r>
          </w:p>
        </w:tc>
        <w:tc>
          <w:tcPr>
            <w:tcW w:w="0" w:type="auto"/>
            <w:hideMark/>
          </w:tcPr>
          <w:p w14:paraId="43249211" w14:textId="77777777"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Собрание</w:t>
            </w:r>
          </w:p>
        </w:tc>
        <w:tc>
          <w:tcPr>
            <w:tcW w:w="0" w:type="auto"/>
            <w:hideMark/>
          </w:tcPr>
          <w:p w14:paraId="6D047748" w14:textId="77777777"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5F60EE94" w14:textId="448CB334" w:rsidR="004D1F0D" w:rsidRPr="00C357CF" w:rsidRDefault="004D1F0D" w:rsidP="001C4C6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24AD937C" w14:textId="26A87143" w:rsidR="004D1F0D" w:rsidRPr="00C357CF" w:rsidRDefault="004D1F0D" w:rsidP="00362E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Донесен </w:t>
            </w:r>
            <w:r w:rsidR="001C4C67" w:rsidRPr="001C4C67">
              <w:rPr>
                <w:rFonts w:ascii="StobiSerif Regular" w:eastAsia="Times New Roman" w:hAnsi="StobiSerif Regular" w:cs="Times New Roman"/>
                <w:noProof/>
                <w:kern w:val="0"/>
                <w:sz w:val="20"/>
                <w:szCs w:val="20"/>
                <w:lang w:val="mk-MK" w:eastAsia="en-GB"/>
              </w:rPr>
              <w:t>Закон за измен</w:t>
            </w:r>
            <w:r w:rsidR="00362E97">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362E97">
              <w:rPr>
                <w:rFonts w:ascii="StobiSerif Regular" w:eastAsia="Times New Roman" w:hAnsi="StobiSerif Regular" w:cs="Times New Roman"/>
                <w:noProof/>
                <w:kern w:val="0"/>
                <w:sz w:val="20"/>
                <w:szCs w:val="20"/>
                <w:lang w:val="mk-MK" w:eastAsia="en-GB"/>
              </w:rPr>
              <w:t>е</w:t>
            </w:r>
            <w:r w:rsidR="001C4C67" w:rsidRPr="001C4C67">
              <w:rPr>
                <w:rFonts w:ascii="StobiSerif Regular" w:eastAsia="Times New Roman" w:hAnsi="StobiSerif Regular" w:cs="Times New Roman"/>
                <w:noProof/>
                <w:kern w:val="0"/>
                <w:sz w:val="20"/>
                <w:szCs w:val="20"/>
                <w:lang w:val="mk-MK" w:eastAsia="en-GB"/>
              </w:rPr>
              <w:t xml:space="preserve"> на Законот за градење</w:t>
            </w:r>
          </w:p>
        </w:tc>
        <w:tc>
          <w:tcPr>
            <w:tcW w:w="0" w:type="auto"/>
            <w:vAlign w:val="center"/>
            <w:hideMark/>
          </w:tcPr>
          <w:p w14:paraId="31FFCF38" w14:textId="77777777" w:rsidR="004D1F0D" w:rsidRPr="00C357CF" w:rsidRDefault="004D1F0D" w:rsidP="005323C8">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19C4E0ED" w14:textId="77777777" w:rsidTr="00713763">
        <w:trPr>
          <w:gridAfter w:val="1"/>
          <w:trHeight w:val="2780"/>
        </w:trPr>
        <w:tc>
          <w:tcPr>
            <w:tcW w:w="0" w:type="auto"/>
            <w:hideMark/>
          </w:tcPr>
          <w:p w14:paraId="77D6DEFC" w14:textId="72DCFB93" w:rsidR="004D1F0D" w:rsidRPr="00C357CF" w:rsidRDefault="004D1F0D" w:rsidP="00D17DC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 xml:space="preserve">Обезбедување на повисок професионален интегритет кај професионалната фела преку доследно почитување на тарифниците и кодексот на Комората на овластени архитекти и инженери </w:t>
            </w:r>
          </w:p>
        </w:tc>
        <w:tc>
          <w:tcPr>
            <w:tcW w:w="0" w:type="auto"/>
            <w:vAlign w:val="center"/>
            <w:hideMark/>
          </w:tcPr>
          <w:p w14:paraId="0935622F" w14:textId="295BA7B8" w:rsidR="004D1F0D" w:rsidRPr="00583097"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kern w:val="0"/>
                <w:sz w:val="20"/>
                <w:szCs w:val="20"/>
                <w:lang w:val="mk-MK" w:eastAsia="en-GB"/>
              </w:rPr>
            </w:pPr>
            <w:r w:rsidRPr="00583097">
              <w:rPr>
                <w:rFonts w:ascii="StobiSerif Regular" w:eastAsia="Times New Roman" w:hAnsi="StobiSerif Regular" w:cs="Times New Roman"/>
                <w:noProof/>
                <w:kern w:val="0"/>
                <w:sz w:val="20"/>
                <w:szCs w:val="20"/>
                <w:lang w:val="mk-MK" w:eastAsia="en-GB"/>
              </w:rPr>
              <w:t xml:space="preserve">Електронско поврзување на регистрите на Комората на овластени архитекти и инженери со засегнатите институции за полесно утврдување на злоупотреби на овластувањата и непочитување на ценовниците, како и непочитување на законите и кодексот на </w:t>
            </w:r>
            <w:r w:rsidR="0049458B">
              <w:rPr>
                <w:rFonts w:ascii="StobiSerif Regular" w:eastAsia="Times New Roman" w:hAnsi="StobiSerif Regular" w:cs="Times New Roman"/>
                <w:noProof/>
                <w:kern w:val="0"/>
                <w:sz w:val="20"/>
                <w:szCs w:val="20"/>
                <w:lang w:val="mk-MK" w:eastAsia="en-GB"/>
              </w:rPr>
              <w:t>Комората</w:t>
            </w:r>
          </w:p>
        </w:tc>
        <w:tc>
          <w:tcPr>
            <w:tcW w:w="0" w:type="auto"/>
            <w:hideMark/>
          </w:tcPr>
          <w:p w14:paraId="6004697B"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МТ</w:t>
            </w:r>
          </w:p>
        </w:tc>
        <w:tc>
          <w:tcPr>
            <w:tcW w:w="0" w:type="auto"/>
            <w:hideMark/>
          </w:tcPr>
          <w:p w14:paraId="27E4333C" w14:textId="77777777" w:rsidR="00583097"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КОАИ </w:t>
            </w:r>
          </w:p>
          <w:p w14:paraId="501E79B0" w14:textId="77777777" w:rsidR="00583097"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ЗЕЛС</w:t>
            </w:r>
          </w:p>
          <w:p w14:paraId="244F8DAB" w14:textId="41A0373A"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АВР</w:t>
            </w:r>
            <w:r w:rsidR="0049458B">
              <w:rPr>
                <w:rFonts w:ascii="StobiSerif Regular" w:eastAsia="Times New Roman" w:hAnsi="StobiSerif Regular" w:cs="Times New Roman"/>
                <w:noProof/>
                <w:color w:val="000000"/>
                <w:kern w:val="0"/>
                <w:sz w:val="20"/>
                <w:szCs w:val="20"/>
                <w:lang w:val="mk-MK" w:eastAsia="en-GB"/>
              </w:rPr>
              <w:t>С</w:t>
            </w:r>
            <w:r w:rsidRPr="00C357CF">
              <w:rPr>
                <w:rFonts w:ascii="StobiSerif Regular" w:eastAsia="Times New Roman" w:hAnsi="StobiSerif Regular" w:cs="Times New Roman"/>
                <w:noProof/>
                <w:color w:val="000000"/>
                <w:kern w:val="0"/>
                <w:sz w:val="20"/>
                <w:szCs w:val="20"/>
                <w:lang w:val="mk-MK" w:eastAsia="en-GB"/>
              </w:rPr>
              <w:t xml:space="preserve">М </w:t>
            </w:r>
          </w:p>
        </w:tc>
        <w:tc>
          <w:tcPr>
            <w:tcW w:w="0" w:type="auto"/>
            <w:hideMark/>
          </w:tcPr>
          <w:p w14:paraId="1AFAA7E0" w14:textId="208D9242"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1D06EC2F"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Електронска</w:t>
            </w:r>
            <w:r w:rsidRPr="00C357CF">
              <w:rPr>
                <w:rFonts w:ascii="StobiSerif Regular" w:eastAsia="Times New Roman" w:hAnsi="StobiSerif Regular" w:cs="Times New Roman"/>
                <w:noProof/>
                <w:color w:val="000000"/>
                <w:kern w:val="0"/>
                <w:sz w:val="20"/>
                <w:szCs w:val="20"/>
                <w:lang w:val="mk-MK" w:eastAsia="en-GB"/>
              </w:rPr>
              <w:t xml:space="preserve"> поврзаност </w:t>
            </w:r>
            <w:r>
              <w:rPr>
                <w:rFonts w:ascii="StobiSerif Regular" w:eastAsia="Times New Roman" w:hAnsi="StobiSerif Regular" w:cs="Times New Roman"/>
                <w:noProof/>
                <w:color w:val="000000"/>
                <w:kern w:val="0"/>
                <w:sz w:val="20"/>
                <w:szCs w:val="20"/>
                <w:lang w:val="mk-MK" w:eastAsia="en-GB"/>
              </w:rPr>
              <w:t xml:space="preserve">на </w:t>
            </w:r>
            <w:r w:rsidRPr="00C357CF">
              <w:rPr>
                <w:rFonts w:ascii="StobiSerif Regular" w:eastAsia="Times New Roman" w:hAnsi="StobiSerif Regular" w:cs="Times New Roman"/>
                <w:noProof/>
                <w:color w:val="000000"/>
                <w:kern w:val="0"/>
                <w:sz w:val="20"/>
                <w:szCs w:val="20"/>
                <w:lang w:val="mk-MK" w:eastAsia="en-GB"/>
              </w:rPr>
              <w:t>регистрите на Комората со засегнатите институции</w:t>
            </w:r>
          </w:p>
        </w:tc>
        <w:tc>
          <w:tcPr>
            <w:tcW w:w="0" w:type="auto"/>
            <w:hideMark/>
          </w:tcPr>
          <w:p w14:paraId="2D9F7635"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4FCE4454" w14:textId="77777777" w:rsidTr="00713763">
        <w:trPr>
          <w:gridAfter w:val="1"/>
          <w:trHeight w:val="1900"/>
        </w:trPr>
        <w:tc>
          <w:tcPr>
            <w:tcW w:w="0" w:type="auto"/>
            <w:hideMark/>
          </w:tcPr>
          <w:p w14:paraId="30F59C98" w14:textId="6817D92C" w:rsidR="004D1F0D" w:rsidRPr="00C357CF" w:rsidRDefault="004D1F0D" w:rsidP="00D17DC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Обезбедување услови за проактивно поведување на постапки за дисциплинска одговорност во рамките на </w:t>
            </w:r>
            <w:r w:rsidR="0049458B" w:rsidRPr="00C357CF">
              <w:rPr>
                <w:rFonts w:ascii="StobiSerif Regular" w:eastAsia="Times New Roman" w:hAnsi="StobiSerif Regular" w:cs="Times New Roman"/>
                <w:noProof/>
                <w:color w:val="000000"/>
                <w:kern w:val="0"/>
                <w:sz w:val="20"/>
                <w:szCs w:val="20"/>
                <w:lang w:val="mk-MK" w:eastAsia="en-GB"/>
              </w:rPr>
              <w:t>Комората на овластени архитекти и инженери</w:t>
            </w:r>
          </w:p>
        </w:tc>
        <w:tc>
          <w:tcPr>
            <w:tcW w:w="0" w:type="auto"/>
            <w:vAlign w:val="center"/>
            <w:hideMark/>
          </w:tcPr>
          <w:p w14:paraId="59854B68" w14:textId="4AD32819" w:rsidR="004D1F0D" w:rsidRPr="00583097"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kern w:val="0"/>
                <w:sz w:val="20"/>
                <w:szCs w:val="20"/>
                <w:lang w:val="mk-MK" w:eastAsia="en-GB"/>
              </w:rPr>
            </w:pPr>
            <w:r w:rsidRPr="00583097">
              <w:rPr>
                <w:rFonts w:ascii="StobiSerif Regular" w:eastAsia="Times New Roman" w:hAnsi="StobiSerif Regular" w:cs="Times New Roman"/>
                <w:noProof/>
                <w:kern w:val="0"/>
                <w:sz w:val="20"/>
                <w:szCs w:val="20"/>
                <w:lang w:val="mk-MK" w:eastAsia="en-GB"/>
              </w:rPr>
              <w:t xml:space="preserve">Измена на правилникот за дисциплинска постапка на КОАИ со цел намалување на надоместот за покренување на дисциплинска одговорност и воведување на можност за поведување на постапки по </w:t>
            </w:r>
            <w:r w:rsidRPr="00C357CF">
              <w:rPr>
                <w:rFonts w:ascii="StobiSerif Regular" w:eastAsia="Times New Roman" w:hAnsi="StobiSerif Regular" w:cs="Times New Roman"/>
                <w:noProof/>
                <w:kern w:val="0"/>
                <w:sz w:val="20"/>
                <w:szCs w:val="20"/>
                <w:lang w:val="mk-MK" w:eastAsia="en-GB"/>
              </w:rPr>
              <w:t>сопствена иницијатива</w:t>
            </w:r>
            <w:r w:rsidRPr="00583097">
              <w:rPr>
                <w:rFonts w:ascii="StobiSerif Regular" w:eastAsia="Times New Roman" w:hAnsi="StobiSerif Regular" w:cs="Times New Roman"/>
                <w:noProof/>
                <w:kern w:val="0"/>
                <w:sz w:val="20"/>
                <w:szCs w:val="20"/>
                <w:lang w:val="mk-MK" w:eastAsia="en-GB"/>
              </w:rPr>
              <w:t xml:space="preserve"> по утврдени </w:t>
            </w:r>
            <w:r w:rsidRPr="00583097">
              <w:rPr>
                <w:rFonts w:ascii="StobiSerif Regular" w:eastAsia="Times New Roman" w:hAnsi="StobiSerif Regular" w:cs="Times New Roman"/>
                <w:noProof/>
                <w:kern w:val="0"/>
                <w:sz w:val="20"/>
                <w:szCs w:val="20"/>
                <w:lang w:val="mk-MK" w:eastAsia="en-GB"/>
              </w:rPr>
              <w:lastRenderedPageBreak/>
              <w:t>неправилности во користењето на овластувањата и електронскиот потпис.</w:t>
            </w:r>
          </w:p>
        </w:tc>
        <w:tc>
          <w:tcPr>
            <w:tcW w:w="0" w:type="auto"/>
            <w:hideMark/>
          </w:tcPr>
          <w:p w14:paraId="69AACCF7"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КОАИ</w:t>
            </w:r>
          </w:p>
        </w:tc>
        <w:tc>
          <w:tcPr>
            <w:tcW w:w="0" w:type="auto"/>
            <w:noWrap/>
            <w:hideMark/>
          </w:tcPr>
          <w:p w14:paraId="5886070E"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28C9906F" w14:textId="655555D2"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2028</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57B6BED3" w14:textId="2F081B67" w:rsidR="004D1F0D" w:rsidRPr="00C357CF" w:rsidRDefault="0049458B"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Изменет</w:t>
            </w:r>
            <w:r w:rsidRPr="00C357CF">
              <w:rPr>
                <w:rFonts w:ascii="StobiSerif Regular" w:eastAsia="Times New Roman" w:hAnsi="StobiSerif Regular" w:cs="Times New Roman"/>
                <w:noProof/>
                <w:color w:val="000000"/>
                <w:kern w:val="0"/>
                <w:sz w:val="20"/>
                <w:szCs w:val="20"/>
                <w:lang w:val="mk-MK" w:eastAsia="en-GB"/>
              </w:rPr>
              <w:t xml:space="preserve"> </w:t>
            </w:r>
            <w:r w:rsidR="004D1F0D" w:rsidRPr="00C357CF">
              <w:rPr>
                <w:rFonts w:ascii="StobiSerif Regular" w:eastAsia="Times New Roman" w:hAnsi="StobiSerif Regular" w:cs="Times New Roman"/>
                <w:noProof/>
                <w:color w:val="000000"/>
                <w:kern w:val="0"/>
                <w:sz w:val="20"/>
                <w:szCs w:val="20"/>
                <w:lang w:val="mk-MK" w:eastAsia="en-GB"/>
              </w:rPr>
              <w:t>правилник за дисциплински постапки во КОАИ</w:t>
            </w:r>
          </w:p>
        </w:tc>
        <w:tc>
          <w:tcPr>
            <w:tcW w:w="0" w:type="auto"/>
            <w:noWrap/>
            <w:hideMark/>
          </w:tcPr>
          <w:p w14:paraId="18C38FF4"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0B7CD87D" w14:textId="77777777" w:rsidTr="00713763">
        <w:trPr>
          <w:gridAfter w:val="1"/>
          <w:trHeight w:val="928"/>
        </w:trPr>
        <w:tc>
          <w:tcPr>
            <w:tcW w:w="0" w:type="auto"/>
            <w:vMerge w:val="restart"/>
            <w:hideMark/>
          </w:tcPr>
          <w:p w14:paraId="3720234E" w14:textId="519BB7B3" w:rsidR="004D1F0D" w:rsidRPr="00C357CF" w:rsidRDefault="004D1F0D" w:rsidP="00D17DCB">
            <w:pPr>
              <w:pStyle w:val="ListParagraph"/>
              <w:numPr>
                <w:ilvl w:val="0"/>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 xml:space="preserve">Зајакнување на одговорноста на инженерите зa проектирањето, ревидирањето, изведбата и надзорот на градежни работи </w:t>
            </w:r>
          </w:p>
        </w:tc>
        <w:tc>
          <w:tcPr>
            <w:tcW w:w="0" w:type="auto"/>
            <w:hideMark/>
          </w:tcPr>
          <w:p w14:paraId="66F74A8A" w14:textId="6E97389A" w:rsidR="004D1F0D" w:rsidRPr="00583097"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kern w:val="0"/>
                <w:sz w:val="20"/>
                <w:szCs w:val="20"/>
                <w:lang w:val="mk-MK" w:eastAsia="en-GB"/>
              </w:rPr>
            </w:pPr>
            <w:r w:rsidRPr="00583097">
              <w:rPr>
                <w:rFonts w:ascii="StobiSerif Regular" w:eastAsia="Times New Roman" w:hAnsi="StobiSerif Regular" w:cs="Times New Roman"/>
                <w:noProof/>
                <w:kern w:val="0"/>
                <w:sz w:val="20"/>
                <w:szCs w:val="20"/>
                <w:lang w:val="mk-MK" w:eastAsia="en-GB"/>
              </w:rPr>
              <w:t xml:space="preserve">Подготовка на Предлог на </w:t>
            </w:r>
            <w:r w:rsidR="00583097">
              <w:rPr>
                <w:rFonts w:ascii="StobiSerif Regular" w:eastAsia="Times New Roman" w:hAnsi="StobiSerif Regular" w:cs="Times New Roman"/>
                <w:noProof/>
                <w:kern w:val="0"/>
                <w:sz w:val="20"/>
                <w:szCs w:val="20"/>
                <w:lang w:val="mk-MK" w:eastAsia="en-GB"/>
              </w:rPr>
              <w:t>з</w:t>
            </w:r>
            <w:r w:rsidRPr="00583097">
              <w:rPr>
                <w:rFonts w:ascii="StobiSerif Regular" w:eastAsia="Times New Roman" w:hAnsi="StobiSerif Regular" w:cs="Times New Roman"/>
                <w:noProof/>
                <w:kern w:val="0"/>
                <w:sz w:val="20"/>
                <w:szCs w:val="20"/>
                <w:lang w:val="mk-MK" w:eastAsia="en-GB"/>
              </w:rPr>
              <w:t>акон за измен</w:t>
            </w:r>
            <w:r w:rsidR="0049458B">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49458B">
              <w:rPr>
                <w:rFonts w:ascii="StobiSerif Regular" w:eastAsia="Times New Roman" w:hAnsi="StobiSerif Regular" w:cs="Times New Roman"/>
                <w:noProof/>
                <w:kern w:val="0"/>
                <w:sz w:val="20"/>
                <w:szCs w:val="20"/>
                <w:lang w:val="mk-MK" w:eastAsia="en-GB"/>
              </w:rPr>
              <w:t>е</w:t>
            </w:r>
            <w:r w:rsidRPr="00583097">
              <w:rPr>
                <w:rFonts w:ascii="StobiSerif Regular" w:eastAsia="Times New Roman" w:hAnsi="StobiSerif Regular" w:cs="Times New Roman"/>
                <w:noProof/>
                <w:kern w:val="0"/>
                <w:sz w:val="20"/>
                <w:szCs w:val="20"/>
                <w:lang w:val="mk-MK" w:eastAsia="en-GB"/>
              </w:rPr>
              <w:t xml:space="preserve"> на Законот за градење</w:t>
            </w:r>
            <w:r w:rsidR="0049458B">
              <w:rPr>
                <w:rFonts w:ascii="StobiSerif Regular" w:eastAsia="Times New Roman" w:hAnsi="StobiSerif Regular" w:cs="Times New Roman"/>
                <w:noProof/>
                <w:kern w:val="0"/>
                <w:sz w:val="20"/>
                <w:szCs w:val="20"/>
                <w:lang w:val="mk-MK" w:eastAsia="en-GB"/>
              </w:rPr>
              <w:t>,</w:t>
            </w:r>
            <w:r w:rsidRPr="00583097">
              <w:rPr>
                <w:rFonts w:ascii="StobiSerif Regular" w:eastAsia="Times New Roman" w:hAnsi="StobiSerif Regular" w:cs="Times New Roman"/>
                <w:noProof/>
                <w:kern w:val="0"/>
                <w:sz w:val="20"/>
                <w:szCs w:val="20"/>
                <w:lang w:val="mk-MK" w:eastAsia="en-GB"/>
              </w:rPr>
              <w:t xml:space="preserve"> со цел </w:t>
            </w:r>
            <w:r w:rsidR="00583097">
              <w:rPr>
                <w:rFonts w:ascii="StobiSerif Regular" w:eastAsia="Times New Roman" w:hAnsi="StobiSerif Regular" w:cs="Times New Roman"/>
                <w:noProof/>
                <w:kern w:val="0"/>
                <w:sz w:val="20"/>
                <w:szCs w:val="20"/>
                <w:lang w:val="mk-MK" w:eastAsia="en-GB"/>
              </w:rPr>
              <w:t>зајакнување на одговорноста на инженерите</w:t>
            </w:r>
            <w:r w:rsidR="009E4AA3">
              <w:rPr>
                <w:rFonts w:ascii="StobiSerif Regular" w:eastAsia="Times New Roman" w:hAnsi="StobiSerif Regular" w:cs="Times New Roman"/>
                <w:noProof/>
                <w:kern w:val="0"/>
                <w:sz w:val="20"/>
                <w:szCs w:val="20"/>
                <w:lang w:val="mk-MK" w:eastAsia="en-GB"/>
              </w:rPr>
              <w:t xml:space="preserve"> преку у</w:t>
            </w:r>
            <w:r w:rsidR="009E4AA3" w:rsidRPr="009E4AA3">
              <w:rPr>
                <w:rFonts w:ascii="StobiSerif Regular" w:eastAsia="Times New Roman" w:hAnsi="StobiSerif Regular" w:cs="Times New Roman"/>
                <w:noProof/>
                <w:kern w:val="0"/>
                <w:sz w:val="20"/>
                <w:szCs w:val="20"/>
                <w:lang w:val="mk-MK" w:eastAsia="en-GB"/>
              </w:rPr>
              <w:t xml:space="preserve">тврдување на инспекциска мерка „привремено одземање на овластување“ на инженерите за утврдени потешки повреди на правилата за проектирањето, ревидирањето, изведбата на и надзорот врз градежни работи, како и прекршочна мерка „трајно одземање на </w:t>
            </w:r>
            <w:r w:rsidR="009E4AA3" w:rsidRPr="009E4AA3">
              <w:rPr>
                <w:rFonts w:ascii="StobiSerif Regular" w:eastAsia="Times New Roman" w:hAnsi="StobiSerif Regular" w:cs="Times New Roman"/>
                <w:noProof/>
                <w:kern w:val="0"/>
                <w:sz w:val="20"/>
                <w:szCs w:val="20"/>
                <w:lang w:val="mk-MK" w:eastAsia="en-GB"/>
              </w:rPr>
              <w:lastRenderedPageBreak/>
              <w:t>овластување“ доколку надлежниот прекршочен суд ја утврди одговорноста на инженерот</w:t>
            </w:r>
          </w:p>
        </w:tc>
        <w:tc>
          <w:tcPr>
            <w:tcW w:w="0" w:type="auto"/>
            <w:hideMark/>
          </w:tcPr>
          <w:p w14:paraId="37F37CDB"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lastRenderedPageBreak/>
              <w:t>МТ</w:t>
            </w:r>
          </w:p>
        </w:tc>
        <w:tc>
          <w:tcPr>
            <w:tcW w:w="0" w:type="auto"/>
            <w:hideMark/>
          </w:tcPr>
          <w:p w14:paraId="5AB367C9" w14:textId="77777777" w:rsidR="00583097"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ДИГУ</w:t>
            </w:r>
          </w:p>
          <w:p w14:paraId="1309A68B" w14:textId="2FA18128"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КОАИ </w:t>
            </w:r>
          </w:p>
        </w:tc>
        <w:tc>
          <w:tcPr>
            <w:tcW w:w="0" w:type="auto"/>
            <w:hideMark/>
          </w:tcPr>
          <w:p w14:paraId="7446D2D2" w14:textId="2D968E86"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Прва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5C12C88F" w14:textId="15345229" w:rsidR="004D1F0D" w:rsidRPr="00C357CF" w:rsidRDefault="004D1F0D" w:rsidP="0049458B">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Подготвен </w:t>
            </w:r>
            <w:r w:rsidR="00583097" w:rsidRPr="00583097">
              <w:rPr>
                <w:rFonts w:ascii="StobiSerif Regular" w:eastAsia="Times New Roman" w:hAnsi="StobiSerif Regular" w:cs="Times New Roman"/>
                <w:noProof/>
                <w:kern w:val="0"/>
                <w:sz w:val="20"/>
                <w:szCs w:val="20"/>
                <w:lang w:val="mk-MK" w:eastAsia="en-GB"/>
              </w:rPr>
              <w:t xml:space="preserve">Предлог на </w:t>
            </w:r>
            <w:r w:rsidR="00583097">
              <w:rPr>
                <w:rFonts w:ascii="StobiSerif Regular" w:eastAsia="Times New Roman" w:hAnsi="StobiSerif Regular" w:cs="Times New Roman"/>
                <w:noProof/>
                <w:kern w:val="0"/>
                <w:sz w:val="20"/>
                <w:szCs w:val="20"/>
                <w:lang w:val="mk-MK" w:eastAsia="en-GB"/>
              </w:rPr>
              <w:t>з</w:t>
            </w:r>
            <w:r w:rsidR="00583097" w:rsidRPr="00583097">
              <w:rPr>
                <w:rFonts w:ascii="StobiSerif Regular" w:eastAsia="Times New Roman" w:hAnsi="StobiSerif Regular" w:cs="Times New Roman"/>
                <w:noProof/>
                <w:kern w:val="0"/>
                <w:sz w:val="20"/>
                <w:szCs w:val="20"/>
                <w:lang w:val="mk-MK" w:eastAsia="en-GB"/>
              </w:rPr>
              <w:t>акон за изме</w:t>
            </w:r>
            <w:r w:rsidR="00583097">
              <w:rPr>
                <w:rFonts w:ascii="StobiSerif Regular" w:eastAsia="Times New Roman" w:hAnsi="StobiSerif Regular" w:cs="Times New Roman"/>
                <w:noProof/>
                <w:kern w:val="0"/>
                <w:sz w:val="20"/>
                <w:szCs w:val="20"/>
                <w:lang w:val="mk-MK" w:eastAsia="en-GB"/>
              </w:rPr>
              <w:t>н</w:t>
            </w:r>
            <w:r w:rsidR="0049458B">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49458B">
              <w:rPr>
                <w:rFonts w:ascii="StobiSerif Regular" w:eastAsia="Times New Roman" w:hAnsi="StobiSerif Regular" w:cs="Times New Roman"/>
                <w:noProof/>
                <w:kern w:val="0"/>
                <w:sz w:val="20"/>
                <w:szCs w:val="20"/>
                <w:lang w:val="mk-MK" w:eastAsia="en-GB"/>
              </w:rPr>
              <w:t>е</w:t>
            </w:r>
            <w:r w:rsidR="00583097" w:rsidRPr="00583097">
              <w:rPr>
                <w:rFonts w:ascii="StobiSerif Regular" w:eastAsia="Times New Roman" w:hAnsi="StobiSerif Regular" w:cs="Times New Roman"/>
                <w:noProof/>
                <w:kern w:val="0"/>
                <w:sz w:val="20"/>
                <w:szCs w:val="20"/>
                <w:lang w:val="mk-MK" w:eastAsia="en-GB"/>
              </w:rPr>
              <w:t xml:space="preserve"> на Законот за градење</w:t>
            </w:r>
          </w:p>
        </w:tc>
        <w:tc>
          <w:tcPr>
            <w:tcW w:w="0" w:type="auto"/>
            <w:noWrap/>
            <w:hideMark/>
          </w:tcPr>
          <w:p w14:paraId="57A502F8"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0DE95379" w14:textId="77777777" w:rsidTr="00713763">
        <w:trPr>
          <w:gridAfter w:val="1"/>
          <w:trHeight w:val="832"/>
        </w:trPr>
        <w:tc>
          <w:tcPr>
            <w:tcW w:w="0" w:type="auto"/>
            <w:vMerge/>
            <w:vAlign w:val="center"/>
            <w:hideMark/>
          </w:tcPr>
          <w:p w14:paraId="4F89EE87"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hideMark/>
          </w:tcPr>
          <w:p w14:paraId="799096F1" w14:textId="367C2373" w:rsidR="004D1F0D" w:rsidRPr="00C357CF"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583097">
              <w:rPr>
                <w:rFonts w:ascii="StobiSerif Regular" w:eastAsia="Times New Roman" w:hAnsi="StobiSerif Regular" w:cs="Times New Roman"/>
                <w:noProof/>
                <w:kern w:val="0"/>
                <w:sz w:val="20"/>
                <w:szCs w:val="20"/>
                <w:lang w:val="mk-MK" w:eastAsia="en-GB"/>
              </w:rPr>
              <w:t xml:space="preserve">Утврдување на Предлог на </w:t>
            </w:r>
            <w:r w:rsidR="00583097">
              <w:rPr>
                <w:rFonts w:ascii="StobiSerif Regular" w:eastAsia="Times New Roman" w:hAnsi="StobiSerif Regular" w:cs="Times New Roman"/>
                <w:noProof/>
                <w:kern w:val="0"/>
                <w:sz w:val="20"/>
                <w:szCs w:val="20"/>
                <w:lang w:val="mk-MK" w:eastAsia="en-GB"/>
              </w:rPr>
              <w:t>за</w:t>
            </w:r>
            <w:r w:rsidRPr="00583097">
              <w:rPr>
                <w:rFonts w:ascii="StobiSerif Regular" w:eastAsia="Times New Roman" w:hAnsi="StobiSerif Regular" w:cs="Times New Roman"/>
                <w:noProof/>
                <w:kern w:val="0"/>
                <w:sz w:val="20"/>
                <w:szCs w:val="20"/>
                <w:lang w:val="mk-MK" w:eastAsia="en-GB"/>
              </w:rPr>
              <w:t>кон за измен</w:t>
            </w:r>
            <w:r w:rsidR="0049458B">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49458B">
              <w:rPr>
                <w:rFonts w:ascii="StobiSerif Regular" w:eastAsia="Times New Roman" w:hAnsi="StobiSerif Regular" w:cs="Times New Roman"/>
                <w:noProof/>
                <w:kern w:val="0"/>
                <w:sz w:val="20"/>
                <w:szCs w:val="20"/>
                <w:lang w:val="mk-MK" w:eastAsia="en-GB"/>
              </w:rPr>
              <w:t>е</w:t>
            </w:r>
            <w:r w:rsidRPr="00583097">
              <w:rPr>
                <w:rFonts w:ascii="StobiSerif Regular" w:eastAsia="Times New Roman" w:hAnsi="StobiSerif Regular" w:cs="Times New Roman"/>
                <w:noProof/>
                <w:kern w:val="0"/>
                <w:sz w:val="20"/>
                <w:szCs w:val="20"/>
                <w:lang w:val="mk-MK" w:eastAsia="en-GB"/>
              </w:rPr>
              <w:t xml:space="preserve"> на Законот за градење</w:t>
            </w:r>
            <w:r w:rsidR="0049458B">
              <w:rPr>
                <w:rFonts w:ascii="StobiSerif Regular" w:eastAsia="Times New Roman" w:hAnsi="StobiSerif Regular" w:cs="Times New Roman"/>
                <w:noProof/>
                <w:kern w:val="0"/>
                <w:sz w:val="20"/>
                <w:szCs w:val="20"/>
                <w:lang w:val="mk-MK" w:eastAsia="en-GB"/>
              </w:rPr>
              <w:t xml:space="preserve">, </w:t>
            </w:r>
            <w:r w:rsidR="0049458B" w:rsidRPr="00583097">
              <w:rPr>
                <w:rFonts w:ascii="StobiSerif Regular" w:eastAsia="Times New Roman" w:hAnsi="StobiSerif Regular" w:cs="Times New Roman"/>
                <w:noProof/>
                <w:kern w:val="0"/>
                <w:sz w:val="20"/>
                <w:szCs w:val="20"/>
                <w:lang w:val="mk-MK" w:eastAsia="en-GB"/>
              </w:rPr>
              <w:t xml:space="preserve">со цел </w:t>
            </w:r>
            <w:r w:rsidR="0049458B">
              <w:rPr>
                <w:rFonts w:ascii="StobiSerif Regular" w:eastAsia="Times New Roman" w:hAnsi="StobiSerif Regular" w:cs="Times New Roman"/>
                <w:noProof/>
                <w:kern w:val="0"/>
                <w:sz w:val="20"/>
                <w:szCs w:val="20"/>
                <w:lang w:val="mk-MK" w:eastAsia="en-GB"/>
              </w:rPr>
              <w:t>зајакнување на одговорноста на инженерите</w:t>
            </w:r>
            <w:r w:rsidRPr="00583097">
              <w:rPr>
                <w:rFonts w:ascii="StobiSerif Regular" w:eastAsia="Times New Roman" w:hAnsi="StobiSerif Regular" w:cs="Times New Roman"/>
                <w:noProof/>
                <w:kern w:val="0"/>
                <w:sz w:val="20"/>
                <w:szCs w:val="20"/>
                <w:lang w:val="mk-MK" w:eastAsia="en-GB"/>
              </w:rPr>
              <w:t xml:space="preserve"> </w:t>
            </w:r>
            <w:r w:rsidR="009E4AA3" w:rsidRPr="009E4AA3">
              <w:rPr>
                <w:rFonts w:ascii="StobiSerif Regular" w:eastAsia="Times New Roman" w:hAnsi="StobiSerif Regular" w:cs="Times New Roman"/>
                <w:noProof/>
                <w:kern w:val="0"/>
                <w:sz w:val="20"/>
                <w:szCs w:val="20"/>
                <w:lang w:val="mk-MK" w:eastAsia="en-GB"/>
              </w:rPr>
              <w:t xml:space="preserve">преку </w:t>
            </w:r>
            <w:r w:rsidR="009E4AA3">
              <w:rPr>
                <w:rFonts w:ascii="StobiSerif Regular" w:eastAsia="Times New Roman" w:hAnsi="StobiSerif Regular" w:cs="Times New Roman"/>
                <w:noProof/>
                <w:kern w:val="0"/>
                <w:sz w:val="20"/>
                <w:szCs w:val="20"/>
                <w:lang w:val="mk-MK" w:eastAsia="en-GB"/>
              </w:rPr>
              <w:t>у</w:t>
            </w:r>
            <w:r w:rsidR="009E4AA3" w:rsidRPr="009E4AA3">
              <w:rPr>
                <w:rFonts w:ascii="StobiSerif Regular" w:eastAsia="Times New Roman" w:hAnsi="StobiSerif Regular" w:cs="Times New Roman"/>
                <w:noProof/>
                <w:kern w:val="0"/>
                <w:sz w:val="20"/>
                <w:szCs w:val="20"/>
                <w:lang w:val="mk-MK" w:eastAsia="en-GB"/>
              </w:rPr>
              <w:t xml:space="preserve">тврдување на инспекциска мерка „привремено одземање на овластување“ на инженерите за утврдени потешки повреди на правилата за проектирањето, ревидирањето, изведбата на и надзорот врз градежни работи, како и прекршочна мерка „трајно одземање на овластување“ доколку надлежниот </w:t>
            </w:r>
            <w:r w:rsidR="009E4AA3" w:rsidRPr="009E4AA3">
              <w:rPr>
                <w:rFonts w:ascii="StobiSerif Regular" w:eastAsia="Times New Roman" w:hAnsi="StobiSerif Regular" w:cs="Times New Roman"/>
                <w:noProof/>
                <w:kern w:val="0"/>
                <w:sz w:val="20"/>
                <w:szCs w:val="20"/>
                <w:lang w:val="mk-MK" w:eastAsia="en-GB"/>
              </w:rPr>
              <w:lastRenderedPageBreak/>
              <w:t>прекршочен суд ја утврди одговорноста на инженерот</w:t>
            </w:r>
          </w:p>
        </w:tc>
        <w:tc>
          <w:tcPr>
            <w:tcW w:w="0" w:type="auto"/>
            <w:hideMark/>
          </w:tcPr>
          <w:p w14:paraId="3AFB9CF4" w14:textId="21954BD7" w:rsidR="004D1F0D" w:rsidRPr="00C357CF" w:rsidRDefault="000A7F09"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lastRenderedPageBreak/>
              <w:t xml:space="preserve">Влада  </w:t>
            </w:r>
          </w:p>
        </w:tc>
        <w:tc>
          <w:tcPr>
            <w:tcW w:w="0" w:type="auto"/>
            <w:noWrap/>
            <w:hideMark/>
          </w:tcPr>
          <w:p w14:paraId="61C10ACA"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45C7D288" w14:textId="21ED6066"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1DE47B82" w14:textId="1906A4F6" w:rsidR="004D1F0D" w:rsidRPr="00C357CF" w:rsidRDefault="00583097" w:rsidP="0049458B">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kern w:val="0"/>
                <w:sz w:val="20"/>
                <w:szCs w:val="20"/>
                <w:lang w:val="mk-MK" w:eastAsia="en-GB"/>
              </w:rPr>
              <w:t xml:space="preserve">Утврден </w:t>
            </w:r>
            <w:r w:rsidRPr="00583097">
              <w:rPr>
                <w:rFonts w:ascii="StobiSerif Regular" w:eastAsia="Times New Roman" w:hAnsi="StobiSerif Regular" w:cs="Times New Roman"/>
                <w:noProof/>
                <w:kern w:val="0"/>
                <w:sz w:val="20"/>
                <w:szCs w:val="20"/>
                <w:lang w:val="mk-MK" w:eastAsia="en-GB"/>
              </w:rPr>
              <w:t xml:space="preserve">Предлог на </w:t>
            </w:r>
            <w:r w:rsidR="0049458B">
              <w:rPr>
                <w:rFonts w:ascii="StobiSerif Regular" w:eastAsia="Times New Roman" w:hAnsi="StobiSerif Regular" w:cs="Times New Roman"/>
                <w:noProof/>
                <w:kern w:val="0"/>
                <w:sz w:val="20"/>
                <w:szCs w:val="20"/>
                <w:lang w:val="mk-MK" w:eastAsia="en-GB"/>
              </w:rPr>
              <w:t>з</w:t>
            </w:r>
            <w:r w:rsidRPr="00583097">
              <w:rPr>
                <w:rFonts w:ascii="StobiSerif Regular" w:eastAsia="Times New Roman" w:hAnsi="StobiSerif Regular" w:cs="Times New Roman"/>
                <w:noProof/>
                <w:kern w:val="0"/>
                <w:sz w:val="20"/>
                <w:szCs w:val="20"/>
                <w:lang w:val="mk-MK" w:eastAsia="en-GB"/>
              </w:rPr>
              <w:t>акон за и</w:t>
            </w:r>
            <w:r>
              <w:rPr>
                <w:rFonts w:ascii="StobiSerif Regular" w:eastAsia="Times New Roman" w:hAnsi="StobiSerif Regular" w:cs="Times New Roman"/>
                <w:noProof/>
                <w:kern w:val="0"/>
                <w:sz w:val="20"/>
                <w:szCs w:val="20"/>
                <w:lang w:val="mk-MK" w:eastAsia="en-GB"/>
              </w:rPr>
              <w:t>змен</w:t>
            </w:r>
            <w:r w:rsidR="0049458B">
              <w:rPr>
                <w:rFonts w:ascii="StobiSerif Regular" w:eastAsia="Times New Roman" w:hAnsi="StobiSerif Regular" w:cs="Times New Roman"/>
                <w:noProof/>
                <w:kern w:val="0"/>
                <w:sz w:val="20"/>
                <w:szCs w:val="20"/>
                <w:lang w:val="mk-MK" w:eastAsia="en-GB"/>
              </w:rPr>
              <w:t>ување</w:t>
            </w:r>
            <w:r>
              <w:rPr>
                <w:rFonts w:ascii="StobiSerif Regular" w:eastAsia="Times New Roman" w:hAnsi="StobiSerif Regular" w:cs="Times New Roman"/>
                <w:noProof/>
                <w:kern w:val="0"/>
                <w:sz w:val="20"/>
                <w:szCs w:val="20"/>
                <w:lang w:val="mk-MK" w:eastAsia="en-GB"/>
              </w:rPr>
              <w:t xml:space="preserve"> и дополнувањ</w:t>
            </w:r>
            <w:r w:rsidR="0049458B">
              <w:rPr>
                <w:rFonts w:ascii="StobiSerif Regular" w:eastAsia="Times New Roman" w:hAnsi="StobiSerif Regular" w:cs="Times New Roman"/>
                <w:noProof/>
                <w:kern w:val="0"/>
                <w:sz w:val="20"/>
                <w:szCs w:val="20"/>
                <w:lang w:val="mk-MK" w:eastAsia="en-GB"/>
              </w:rPr>
              <w:t>е</w:t>
            </w:r>
            <w:r>
              <w:rPr>
                <w:rFonts w:ascii="StobiSerif Regular" w:eastAsia="Times New Roman" w:hAnsi="StobiSerif Regular" w:cs="Times New Roman"/>
                <w:noProof/>
                <w:kern w:val="0"/>
                <w:sz w:val="20"/>
                <w:szCs w:val="20"/>
                <w:lang w:val="mk-MK" w:eastAsia="en-GB"/>
              </w:rPr>
              <w:t xml:space="preserve"> </w:t>
            </w:r>
            <w:r w:rsidRPr="00583097">
              <w:rPr>
                <w:rFonts w:ascii="StobiSerif Regular" w:eastAsia="Times New Roman" w:hAnsi="StobiSerif Regular" w:cs="Times New Roman"/>
                <w:noProof/>
                <w:kern w:val="0"/>
                <w:sz w:val="20"/>
                <w:szCs w:val="20"/>
                <w:lang w:val="mk-MK" w:eastAsia="en-GB"/>
              </w:rPr>
              <w:t>на Законот за градење</w:t>
            </w:r>
          </w:p>
        </w:tc>
        <w:tc>
          <w:tcPr>
            <w:tcW w:w="0" w:type="auto"/>
            <w:noWrap/>
            <w:hideMark/>
          </w:tcPr>
          <w:p w14:paraId="6162E45F"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r w:rsidR="004F22F8" w:rsidRPr="00C357CF" w14:paraId="66D9CFCE" w14:textId="77777777" w:rsidTr="00713763">
        <w:trPr>
          <w:gridAfter w:val="1"/>
          <w:trHeight w:val="851"/>
        </w:trPr>
        <w:tc>
          <w:tcPr>
            <w:tcW w:w="0" w:type="auto"/>
            <w:vMerge/>
            <w:vAlign w:val="center"/>
            <w:hideMark/>
          </w:tcPr>
          <w:p w14:paraId="4B341229" w14:textId="77777777" w:rsidR="004D1F0D" w:rsidRPr="00C357CF" w:rsidRDefault="004D1F0D" w:rsidP="00E01B81">
            <w:pPr>
              <w:rPr>
                <w:rFonts w:ascii="StobiSerif Regular" w:eastAsia="Times New Roman" w:hAnsi="StobiSerif Regular" w:cs="Times New Roman"/>
                <w:noProof/>
                <w:color w:val="000000"/>
                <w:kern w:val="0"/>
                <w:sz w:val="20"/>
                <w:szCs w:val="20"/>
                <w:lang w:val="mk-MK" w:eastAsia="en-GB"/>
              </w:rPr>
            </w:pPr>
          </w:p>
        </w:tc>
        <w:tc>
          <w:tcPr>
            <w:tcW w:w="0" w:type="auto"/>
            <w:hideMark/>
          </w:tcPr>
          <w:p w14:paraId="27A99A7E" w14:textId="25DA117A" w:rsidR="004D1F0D" w:rsidRPr="00C357CF" w:rsidRDefault="004D1F0D" w:rsidP="00D17DCB">
            <w:pPr>
              <w:pStyle w:val="ListParagraph"/>
              <w:numPr>
                <w:ilvl w:val="1"/>
                <w:numId w:val="5"/>
              </w:numPr>
              <w:spacing w:after="0" w:line="240" w:lineRule="auto"/>
              <w:ind w:left="357" w:hanging="431"/>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Донесување на Закон за измен</w:t>
            </w:r>
            <w:r w:rsidR="0049458B">
              <w:rPr>
                <w:rFonts w:ascii="StobiSerif Regular" w:eastAsia="Times New Roman" w:hAnsi="StobiSerif Regular" w:cs="Times New Roman"/>
                <w:noProof/>
                <w:color w:val="000000"/>
                <w:kern w:val="0"/>
                <w:sz w:val="20"/>
                <w:szCs w:val="20"/>
                <w:lang w:val="mk-MK" w:eastAsia="en-GB"/>
              </w:rPr>
              <w:t>ување</w:t>
            </w:r>
            <w:r w:rsidR="00583097">
              <w:rPr>
                <w:rFonts w:ascii="StobiSerif Regular" w:eastAsia="Times New Roman" w:hAnsi="StobiSerif Regular" w:cs="Times New Roman"/>
                <w:noProof/>
                <w:color w:val="000000"/>
                <w:kern w:val="0"/>
                <w:sz w:val="20"/>
                <w:szCs w:val="20"/>
                <w:lang w:val="mk-MK" w:eastAsia="en-GB"/>
              </w:rPr>
              <w:t xml:space="preserve"> и </w:t>
            </w:r>
            <w:r w:rsidR="00583097" w:rsidRPr="00D17DCB">
              <w:rPr>
                <w:rFonts w:ascii="StobiSerif Regular" w:eastAsia="Times New Roman" w:hAnsi="StobiSerif Regular" w:cs="Times New Roman"/>
                <w:noProof/>
                <w:kern w:val="0"/>
                <w:sz w:val="20"/>
                <w:szCs w:val="20"/>
                <w:lang w:val="mk-MK" w:eastAsia="en-GB"/>
              </w:rPr>
              <w:t>дополнувањ</w:t>
            </w:r>
            <w:r w:rsidR="0049458B" w:rsidRPr="00D17DCB">
              <w:rPr>
                <w:rFonts w:ascii="StobiSerif Regular" w:eastAsia="Times New Roman" w:hAnsi="StobiSerif Regular" w:cs="Times New Roman"/>
                <w:noProof/>
                <w:kern w:val="0"/>
                <w:sz w:val="20"/>
                <w:szCs w:val="20"/>
                <w:lang w:val="mk-MK" w:eastAsia="en-GB"/>
              </w:rPr>
              <w:t>е</w:t>
            </w:r>
            <w:r w:rsidRPr="00C357CF">
              <w:rPr>
                <w:rFonts w:ascii="StobiSerif Regular" w:eastAsia="Times New Roman" w:hAnsi="StobiSerif Regular" w:cs="Times New Roman"/>
                <w:noProof/>
                <w:color w:val="000000"/>
                <w:kern w:val="0"/>
                <w:sz w:val="20"/>
                <w:szCs w:val="20"/>
                <w:lang w:val="mk-MK" w:eastAsia="en-GB"/>
              </w:rPr>
              <w:t xml:space="preserve"> на Законот за </w:t>
            </w:r>
            <w:r w:rsidRPr="00583097">
              <w:rPr>
                <w:rFonts w:ascii="StobiSerif Regular" w:eastAsia="Times New Roman" w:hAnsi="StobiSerif Regular" w:cs="Times New Roman"/>
                <w:noProof/>
                <w:kern w:val="0"/>
                <w:sz w:val="20"/>
                <w:szCs w:val="20"/>
                <w:lang w:val="mk-MK" w:eastAsia="en-GB"/>
              </w:rPr>
              <w:t>градење</w:t>
            </w:r>
            <w:r w:rsidR="00E40263">
              <w:rPr>
                <w:rFonts w:ascii="StobiSerif Regular" w:eastAsia="Times New Roman" w:hAnsi="StobiSerif Regular" w:cs="Times New Roman"/>
                <w:noProof/>
                <w:kern w:val="0"/>
                <w:sz w:val="20"/>
                <w:szCs w:val="20"/>
                <w:lang w:val="mk-MK" w:eastAsia="en-GB"/>
              </w:rPr>
              <w:t xml:space="preserve">, </w:t>
            </w:r>
            <w:r w:rsidR="00E40263" w:rsidRPr="00583097">
              <w:rPr>
                <w:rFonts w:ascii="StobiSerif Regular" w:eastAsia="Times New Roman" w:hAnsi="StobiSerif Regular" w:cs="Times New Roman"/>
                <w:noProof/>
                <w:kern w:val="0"/>
                <w:sz w:val="20"/>
                <w:szCs w:val="20"/>
                <w:lang w:val="mk-MK" w:eastAsia="en-GB"/>
              </w:rPr>
              <w:t xml:space="preserve">со цел </w:t>
            </w:r>
            <w:r w:rsidR="00E40263">
              <w:rPr>
                <w:rFonts w:ascii="StobiSerif Regular" w:eastAsia="Times New Roman" w:hAnsi="StobiSerif Regular" w:cs="Times New Roman"/>
                <w:noProof/>
                <w:kern w:val="0"/>
                <w:sz w:val="20"/>
                <w:szCs w:val="20"/>
                <w:lang w:val="mk-MK" w:eastAsia="en-GB"/>
              </w:rPr>
              <w:t>зајакнување на одговорноста на инженерите</w:t>
            </w:r>
            <w:r w:rsidR="009E4AA3">
              <w:rPr>
                <w:rFonts w:ascii="StobiSerif Regular" w:eastAsia="Times New Roman" w:hAnsi="StobiSerif Regular" w:cs="Times New Roman"/>
                <w:noProof/>
                <w:kern w:val="0"/>
                <w:sz w:val="20"/>
                <w:szCs w:val="20"/>
                <w:lang w:val="mk-MK" w:eastAsia="en-GB"/>
              </w:rPr>
              <w:t xml:space="preserve"> преку у</w:t>
            </w:r>
            <w:r w:rsidR="009E4AA3" w:rsidRPr="009E4AA3">
              <w:rPr>
                <w:rFonts w:ascii="StobiSerif Regular" w:eastAsia="Times New Roman" w:hAnsi="StobiSerif Regular" w:cs="Times New Roman"/>
                <w:noProof/>
                <w:kern w:val="0"/>
                <w:sz w:val="20"/>
                <w:szCs w:val="20"/>
                <w:lang w:val="mk-MK" w:eastAsia="en-GB"/>
              </w:rPr>
              <w:t>тврдување на инспекциска мерка „привремено одземање на овластување“ на инженерите за утврдени потешки повреди на правилата за проектирањето, ревидирањето, изведбата на и надзорот врз градежни работи, како и прекршочна мерка „трајно одземање на овластување“ доколку надлежниот прекршочен суд ја утврди одговорноста на инженерот</w:t>
            </w:r>
            <w:r w:rsidRPr="00C357CF">
              <w:rPr>
                <w:rFonts w:ascii="StobiSerif Regular" w:eastAsia="Times New Roman" w:hAnsi="StobiSerif Regular" w:cs="Times New Roman"/>
                <w:noProof/>
                <w:color w:val="000000"/>
                <w:kern w:val="0"/>
                <w:sz w:val="20"/>
                <w:szCs w:val="20"/>
                <w:lang w:val="mk-MK" w:eastAsia="en-GB"/>
              </w:rPr>
              <w:t xml:space="preserve"> </w:t>
            </w:r>
          </w:p>
        </w:tc>
        <w:tc>
          <w:tcPr>
            <w:tcW w:w="0" w:type="auto"/>
            <w:hideMark/>
          </w:tcPr>
          <w:p w14:paraId="3098A752" w14:textId="7C308B52" w:rsidR="004D1F0D" w:rsidRPr="00C357CF" w:rsidRDefault="000A7F09" w:rsidP="00583097">
            <w:pPr>
              <w:spacing w:after="0" w:line="240" w:lineRule="auto"/>
              <w:rPr>
                <w:rFonts w:ascii="StobiSerif Regular" w:eastAsia="Times New Roman" w:hAnsi="StobiSerif Regular" w:cs="Times New Roman"/>
                <w:noProof/>
                <w:color w:val="000000"/>
                <w:kern w:val="0"/>
                <w:sz w:val="20"/>
                <w:szCs w:val="20"/>
                <w:lang w:val="mk-MK" w:eastAsia="en-GB"/>
              </w:rPr>
            </w:pPr>
            <w:r>
              <w:rPr>
                <w:rFonts w:ascii="StobiSerif Regular" w:eastAsia="Times New Roman" w:hAnsi="StobiSerif Regular" w:cs="Times New Roman"/>
                <w:noProof/>
                <w:color w:val="000000"/>
                <w:kern w:val="0"/>
                <w:sz w:val="20"/>
                <w:szCs w:val="20"/>
                <w:lang w:val="mk-MK" w:eastAsia="en-GB"/>
              </w:rPr>
              <w:t xml:space="preserve">Собрание </w:t>
            </w:r>
          </w:p>
        </w:tc>
        <w:tc>
          <w:tcPr>
            <w:tcW w:w="0" w:type="auto"/>
            <w:noWrap/>
            <w:hideMark/>
          </w:tcPr>
          <w:p w14:paraId="6B57BC91"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c>
          <w:tcPr>
            <w:tcW w:w="0" w:type="auto"/>
            <w:hideMark/>
          </w:tcPr>
          <w:p w14:paraId="1FEA0754" w14:textId="748F4C51"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Втора половина на 2027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hideMark/>
          </w:tcPr>
          <w:p w14:paraId="7027F6B5" w14:textId="274BE9BE" w:rsidR="004D1F0D" w:rsidRPr="00C357CF" w:rsidRDefault="004D1F0D" w:rsidP="0049458B">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xml:space="preserve">Донесен </w:t>
            </w:r>
            <w:r w:rsidR="00583097" w:rsidRPr="00583097">
              <w:rPr>
                <w:rFonts w:ascii="StobiSerif Regular" w:eastAsia="Times New Roman" w:hAnsi="StobiSerif Regular" w:cs="Times New Roman"/>
                <w:noProof/>
                <w:kern w:val="0"/>
                <w:sz w:val="20"/>
                <w:szCs w:val="20"/>
                <w:lang w:val="mk-MK" w:eastAsia="en-GB"/>
              </w:rPr>
              <w:t>Закон за измен</w:t>
            </w:r>
            <w:r w:rsidR="0049458B">
              <w:rPr>
                <w:rFonts w:ascii="StobiSerif Regular" w:eastAsia="Times New Roman" w:hAnsi="StobiSerif Regular" w:cs="Times New Roman"/>
                <w:noProof/>
                <w:kern w:val="0"/>
                <w:sz w:val="20"/>
                <w:szCs w:val="20"/>
                <w:lang w:val="mk-MK" w:eastAsia="en-GB"/>
              </w:rPr>
              <w:t>ување</w:t>
            </w:r>
            <w:r w:rsidR="00583097">
              <w:rPr>
                <w:rFonts w:ascii="StobiSerif Regular" w:eastAsia="Times New Roman" w:hAnsi="StobiSerif Regular" w:cs="Times New Roman"/>
                <w:noProof/>
                <w:kern w:val="0"/>
                <w:sz w:val="20"/>
                <w:szCs w:val="20"/>
                <w:lang w:val="mk-MK" w:eastAsia="en-GB"/>
              </w:rPr>
              <w:t xml:space="preserve"> и дополнувањ</w:t>
            </w:r>
            <w:r w:rsidR="0049458B">
              <w:rPr>
                <w:rFonts w:ascii="StobiSerif Regular" w:eastAsia="Times New Roman" w:hAnsi="StobiSerif Regular" w:cs="Times New Roman"/>
                <w:noProof/>
                <w:kern w:val="0"/>
                <w:sz w:val="20"/>
                <w:szCs w:val="20"/>
                <w:lang w:val="mk-MK" w:eastAsia="en-GB"/>
              </w:rPr>
              <w:t>е</w:t>
            </w:r>
            <w:r w:rsidR="00583097" w:rsidRPr="00583097">
              <w:rPr>
                <w:rFonts w:ascii="StobiSerif Regular" w:eastAsia="Times New Roman" w:hAnsi="StobiSerif Regular" w:cs="Times New Roman"/>
                <w:noProof/>
                <w:kern w:val="0"/>
                <w:sz w:val="20"/>
                <w:szCs w:val="20"/>
                <w:lang w:val="mk-MK" w:eastAsia="en-GB"/>
              </w:rPr>
              <w:t xml:space="preserve"> на Законот за градење</w:t>
            </w:r>
          </w:p>
        </w:tc>
        <w:tc>
          <w:tcPr>
            <w:tcW w:w="0" w:type="auto"/>
            <w:noWrap/>
            <w:hideMark/>
          </w:tcPr>
          <w:p w14:paraId="48306BC0" w14:textId="77777777" w:rsidR="004D1F0D" w:rsidRPr="00C357CF" w:rsidRDefault="004D1F0D" w:rsidP="00583097">
            <w:pPr>
              <w:spacing w:after="0" w:line="240" w:lineRule="auto"/>
              <w:rPr>
                <w:rFonts w:ascii="StobiSerif Regular" w:eastAsia="Times New Roman" w:hAnsi="StobiSerif Regular" w:cs="Times New Roman"/>
                <w:noProof/>
                <w:color w:val="000000"/>
                <w:kern w:val="0"/>
                <w:sz w:val="20"/>
                <w:szCs w:val="20"/>
                <w:lang w:val="mk-MK" w:eastAsia="en-GB"/>
              </w:rPr>
            </w:pPr>
            <w:r w:rsidRPr="00C357CF">
              <w:rPr>
                <w:rFonts w:ascii="StobiSerif Regular" w:eastAsia="Times New Roman" w:hAnsi="StobiSerif Regular" w:cs="Times New Roman"/>
                <w:noProof/>
                <w:color w:val="000000"/>
                <w:kern w:val="0"/>
                <w:sz w:val="20"/>
                <w:szCs w:val="20"/>
                <w:lang w:val="mk-MK" w:eastAsia="en-GB"/>
              </w:rPr>
              <w:t> </w:t>
            </w:r>
          </w:p>
        </w:tc>
      </w:tr>
    </w:tbl>
    <w:p w14:paraId="6E6EE8DB" w14:textId="71F2F753" w:rsidR="008A5240" w:rsidRPr="00D46553" w:rsidRDefault="008A5240" w:rsidP="00531977">
      <w:pPr>
        <w:pStyle w:val="Heading2"/>
        <w:numPr>
          <w:ilvl w:val="1"/>
          <w:numId w:val="41"/>
        </w:numPr>
        <w:rPr>
          <w:lang w:val="mk-MK"/>
        </w:rPr>
      </w:pPr>
      <w:r>
        <w:rPr>
          <w:lang w:val="mk-MK"/>
        </w:rPr>
        <w:lastRenderedPageBreak/>
        <w:t>СЕКТОР</w:t>
      </w:r>
      <w:r w:rsidRPr="00960993">
        <w:rPr>
          <w:lang w:val="mk-MK"/>
        </w:rPr>
        <w:t xml:space="preserve">: </w:t>
      </w:r>
      <w:r w:rsidR="00922409">
        <w:rPr>
          <w:lang w:val="mk-MK"/>
        </w:rPr>
        <w:t xml:space="preserve">ТРАНСПОРТ И </w:t>
      </w:r>
      <w:r w:rsidRPr="008A5240">
        <w:rPr>
          <w:lang w:val="mk-MK"/>
        </w:rPr>
        <w:t>ИНФРАСТРУКТУРНИ ПРОЕКТИ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105"/>
        <w:gridCol w:w="1630"/>
        <w:gridCol w:w="717"/>
        <w:gridCol w:w="683"/>
        <w:gridCol w:w="957"/>
        <w:gridCol w:w="959"/>
        <w:gridCol w:w="838"/>
        <w:gridCol w:w="742"/>
        <w:gridCol w:w="989"/>
        <w:gridCol w:w="1810"/>
        <w:gridCol w:w="216"/>
        <w:gridCol w:w="1171"/>
      </w:tblGrid>
      <w:tr w:rsidR="008A5240" w:rsidRPr="008F3508" w14:paraId="224CDFB8" w14:textId="77777777" w:rsidTr="002730C3">
        <w:tc>
          <w:tcPr>
            <w:tcW w:w="0" w:type="auto"/>
            <w:gridSpan w:val="13"/>
            <w:shd w:val="clear" w:color="auto" w:fill="45B0E1" w:themeFill="accent1" w:themeFillTint="99"/>
          </w:tcPr>
          <w:p w14:paraId="76A13A77" w14:textId="4C36B500" w:rsidR="008A5240" w:rsidRPr="00D46553" w:rsidRDefault="008A5240" w:rsidP="00E01B81">
            <w:pP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СЕКТОР</w:t>
            </w:r>
            <w:r>
              <w:rPr>
                <w:rFonts w:ascii="StobiSerif Regular" w:hAnsi="StobiSerif Regular" w:cstheme="majorBidi"/>
                <w:b/>
                <w:bCs/>
                <w:sz w:val="20"/>
                <w:szCs w:val="20"/>
                <w:lang w:val="mk-MK"/>
              </w:rPr>
              <w:t>:</w:t>
            </w:r>
            <w:r w:rsidRPr="008F3508">
              <w:rPr>
                <w:rFonts w:ascii="StobiSerif Regular" w:hAnsi="StobiSerif Regular"/>
                <w:b/>
                <w:bCs/>
                <w:color w:val="000000" w:themeColor="text1"/>
                <w:sz w:val="20"/>
                <w:szCs w:val="20"/>
                <w:lang w:val="mk-MK"/>
              </w:rPr>
              <w:t xml:space="preserve"> </w:t>
            </w:r>
            <w:r w:rsidR="00922409">
              <w:rPr>
                <w:rFonts w:ascii="StobiSerif Regular" w:hAnsi="StobiSerif Regular"/>
                <w:b/>
                <w:bCs/>
                <w:color w:val="000000" w:themeColor="text1"/>
                <w:sz w:val="20"/>
                <w:szCs w:val="20"/>
                <w:lang w:val="mk-MK"/>
              </w:rPr>
              <w:t xml:space="preserve">ТРАНСПОРТ И </w:t>
            </w:r>
            <w:r w:rsidRPr="008F3508">
              <w:rPr>
                <w:rFonts w:ascii="StobiSerif Regular" w:hAnsi="StobiSerif Regular" w:cstheme="majorBidi"/>
                <w:b/>
                <w:bCs/>
                <w:sz w:val="20"/>
                <w:szCs w:val="20"/>
                <w:lang w:val="mk-MK"/>
              </w:rPr>
              <w:t>ИНФРАСТРУКТУРНИ ПРОЕКТИ</w:t>
            </w:r>
          </w:p>
        </w:tc>
      </w:tr>
      <w:tr w:rsidR="008A5240" w:rsidRPr="008F3508" w14:paraId="374533E2" w14:textId="77777777" w:rsidTr="002730C3">
        <w:tc>
          <w:tcPr>
            <w:tcW w:w="0" w:type="auto"/>
            <w:gridSpan w:val="13"/>
            <w:shd w:val="clear" w:color="auto" w:fill="45B0E1" w:themeFill="accent1" w:themeFillTint="99"/>
          </w:tcPr>
          <w:p w14:paraId="038F9B4B" w14:textId="68895CBA" w:rsidR="008A5240" w:rsidRPr="008F3508" w:rsidRDefault="008A5240" w:rsidP="00E01B81">
            <w:pP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Визија: Целисходни, економични,  ефикасни и ефективни јавни инвестиции во стратешки инфраструктурни проекти</w:t>
            </w:r>
          </w:p>
        </w:tc>
      </w:tr>
      <w:tr w:rsidR="008A5240" w:rsidRPr="008F3508" w14:paraId="2CB18241" w14:textId="77777777" w:rsidTr="002730C3">
        <w:tc>
          <w:tcPr>
            <w:tcW w:w="0" w:type="auto"/>
            <w:gridSpan w:val="13"/>
            <w:shd w:val="clear" w:color="auto" w:fill="A5C9EB" w:themeFill="text2" w:themeFillTint="40"/>
          </w:tcPr>
          <w:p w14:paraId="5454E2FD" w14:textId="6A8D88D5" w:rsidR="00922409" w:rsidRDefault="00922409" w:rsidP="00E01B81">
            <w:pPr>
              <w:rPr>
                <w:rFonts w:ascii="StobiSerif Regular" w:hAnsi="StobiSerif Regular" w:cstheme="majorBidi"/>
                <w:b/>
                <w:bCs/>
                <w:sz w:val="20"/>
                <w:szCs w:val="20"/>
                <w:lang w:val="mk-MK"/>
              </w:rPr>
            </w:pPr>
            <w:r>
              <w:rPr>
                <w:rFonts w:ascii="StobiSerif Regular" w:hAnsi="StobiSerif Regular" w:cstheme="majorBidi"/>
                <w:b/>
                <w:bCs/>
                <w:sz w:val="20"/>
                <w:szCs w:val="20"/>
                <w:lang w:val="mk-MK"/>
              </w:rPr>
              <w:t>Цел: Транспарентност на постапките за планирање, реализација и надзор на стратешки инфраструктурни проекти</w:t>
            </w:r>
          </w:p>
          <w:p w14:paraId="73D0CF66" w14:textId="77777777" w:rsidR="008A5240" w:rsidRPr="008F3508" w:rsidRDefault="008A5240" w:rsidP="00922409">
            <w:pPr>
              <w:rPr>
                <w:rFonts w:ascii="StobiSerif Regular" w:hAnsi="StobiSerif Regular" w:cstheme="majorBidi"/>
                <w:b/>
                <w:bCs/>
                <w:sz w:val="20"/>
                <w:szCs w:val="20"/>
                <w:lang w:val="mk-MK"/>
              </w:rPr>
            </w:pPr>
          </w:p>
        </w:tc>
      </w:tr>
      <w:tr w:rsidR="008A5240" w:rsidRPr="008F3508" w14:paraId="6B2DCDD1" w14:textId="77777777" w:rsidTr="002730C3">
        <w:tc>
          <w:tcPr>
            <w:tcW w:w="0" w:type="auto"/>
            <w:gridSpan w:val="13"/>
            <w:shd w:val="clear" w:color="auto" w:fill="A5C9EB" w:themeFill="text2" w:themeFillTint="40"/>
          </w:tcPr>
          <w:p w14:paraId="745BC598" w14:textId="50F201D2" w:rsidR="00922409" w:rsidRPr="008F3508" w:rsidRDefault="00922409" w:rsidP="00922409">
            <w:pP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Проблем</w:t>
            </w:r>
            <w:r>
              <w:rPr>
                <w:rFonts w:ascii="StobiSerif Regular" w:hAnsi="StobiSerif Regular" w:cstheme="majorBidi"/>
                <w:b/>
                <w:bCs/>
                <w:sz w:val="20"/>
                <w:szCs w:val="20"/>
                <w:lang w:val="mk-MK"/>
              </w:rPr>
              <w:t xml:space="preserve"> 1</w:t>
            </w:r>
            <w:r w:rsidRPr="008F3508">
              <w:rPr>
                <w:rFonts w:ascii="StobiSerif Regular" w:hAnsi="StobiSerif Regular" w:cstheme="majorBidi"/>
                <w:b/>
                <w:bCs/>
                <w:sz w:val="20"/>
                <w:szCs w:val="20"/>
                <w:lang w:val="mk-MK"/>
              </w:rPr>
              <w:t>: Нетранспарентност на постапките за планирање, реализација и надзор на стратешки инфраструктурни проекти</w:t>
            </w:r>
          </w:p>
          <w:p w14:paraId="30DEB761" w14:textId="61C1FDCC" w:rsidR="008A5240" w:rsidRPr="008F3508" w:rsidRDefault="008A5240" w:rsidP="00E01B81">
            <w:pPr>
              <w:rPr>
                <w:rFonts w:ascii="StobiSerif Regular" w:hAnsi="StobiSerif Regular" w:cstheme="majorBidi"/>
                <w:b/>
                <w:bCs/>
                <w:sz w:val="20"/>
                <w:szCs w:val="20"/>
                <w:lang w:val="mk-MK"/>
              </w:rPr>
            </w:pPr>
          </w:p>
        </w:tc>
      </w:tr>
      <w:tr w:rsidR="00922409" w:rsidRPr="008F3508" w14:paraId="01DA953C" w14:textId="77777777" w:rsidTr="002730C3">
        <w:tc>
          <w:tcPr>
            <w:tcW w:w="0" w:type="auto"/>
            <w:shd w:val="clear" w:color="auto" w:fill="E8E8E8" w:themeFill="background2"/>
          </w:tcPr>
          <w:p w14:paraId="573DB300" w14:textId="0CB2E19B"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Мерка</w:t>
            </w:r>
          </w:p>
        </w:tc>
        <w:tc>
          <w:tcPr>
            <w:tcW w:w="0" w:type="auto"/>
            <w:gridSpan w:val="2"/>
            <w:shd w:val="clear" w:color="auto" w:fill="E8E8E8" w:themeFill="background2"/>
          </w:tcPr>
          <w:p w14:paraId="7508EC60" w14:textId="77777777"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Активност</w:t>
            </w:r>
          </w:p>
        </w:tc>
        <w:tc>
          <w:tcPr>
            <w:tcW w:w="0" w:type="auto"/>
            <w:gridSpan w:val="2"/>
            <w:shd w:val="clear" w:color="auto" w:fill="E8E8E8" w:themeFill="background2"/>
          </w:tcPr>
          <w:p w14:paraId="726115DC" w14:textId="77777777"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Надлежна институција</w:t>
            </w:r>
          </w:p>
        </w:tc>
        <w:tc>
          <w:tcPr>
            <w:tcW w:w="0" w:type="auto"/>
            <w:gridSpan w:val="2"/>
            <w:shd w:val="clear" w:color="auto" w:fill="E8E8E8" w:themeFill="background2"/>
          </w:tcPr>
          <w:p w14:paraId="119083D9" w14:textId="77777777"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Вклучени институции и субјекти</w:t>
            </w:r>
          </w:p>
        </w:tc>
        <w:tc>
          <w:tcPr>
            <w:tcW w:w="0" w:type="auto"/>
            <w:gridSpan w:val="2"/>
            <w:shd w:val="clear" w:color="auto" w:fill="E8E8E8" w:themeFill="background2"/>
          </w:tcPr>
          <w:p w14:paraId="701ED719" w14:textId="77777777"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Рок за реализација</w:t>
            </w:r>
          </w:p>
        </w:tc>
        <w:tc>
          <w:tcPr>
            <w:tcW w:w="0" w:type="auto"/>
            <w:gridSpan w:val="2"/>
            <w:shd w:val="clear" w:color="auto" w:fill="E8E8E8" w:themeFill="background2"/>
          </w:tcPr>
          <w:p w14:paraId="6A2ECDEB" w14:textId="77777777"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Индикатор за активност</w:t>
            </w:r>
          </w:p>
        </w:tc>
        <w:tc>
          <w:tcPr>
            <w:tcW w:w="0" w:type="auto"/>
            <w:gridSpan w:val="2"/>
            <w:shd w:val="clear" w:color="auto" w:fill="E8E8E8" w:themeFill="background2"/>
          </w:tcPr>
          <w:p w14:paraId="209EA988" w14:textId="77777777" w:rsidR="008A5240" w:rsidRPr="008F3508" w:rsidRDefault="008A5240" w:rsidP="007C40E6">
            <w:pPr>
              <w:jc w:val="cente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t>Финансиски средства</w:t>
            </w:r>
          </w:p>
        </w:tc>
      </w:tr>
      <w:tr w:rsidR="00922409" w:rsidRPr="008F3508" w14:paraId="3BEFFC0B" w14:textId="77777777" w:rsidTr="002730C3">
        <w:trPr>
          <w:trHeight w:val="841"/>
        </w:trPr>
        <w:tc>
          <w:tcPr>
            <w:tcW w:w="0" w:type="auto"/>
            <w:vMerge w:val="restart"/>
          </w:tcPr>
          <w:p w14:paraId="399BD592" w14:textId="77777777" w:rsidR="008A5240" w:rsidRPr="00B33F65" w:rsidRDefault="008A5240" w:rsidP="00422832">
            <w:pPr>
              <w:pStyle w:val="ListParagraph"/>
              <w:numPr>
                <w:ilvl w:val="0"/>
                <w:numId w:val="6"/>
              </w:numPr>
              <w:ind w:left="357" w:hanging="431"/>
              <w:rPr>
                <w:rFonts w:ascii="StobiSerif Regular" w:hAnsi="StobiSerif Regular" w:cstheme="majorBidi"/>
                <w:b/>
                <w:bCs/>
                <w:sz w:val="20"/>
                <w:szCs w:val="20"/>
                <w:lang w:val="mk-MK"/>
              </w:rPr>
            </w:pPr>
            <w:r w:rsidRPr="00B33F65">
              <w:rPr>
                <w:rFonts w:ascii="StobiSerif Regular" w:hAnsi="StobiSerif Regular" w:cstheme="majorBidi"/>
                <w:sz w:val="20"/>
                <w:szCs w:val="20"/>
                <w:lang w:val="mk-MK"/>
              </w:rPr>
              <w:t>Утврдување на транспарентни процедури и критериуми за планирање и приоритизација на стратешки инфраструктурни проекти</w:t>
            </w:r>
          </w:p>
        </w:tc>
        <w:tc>
          <w:tcPr>
            <w:tcW w:w="0" w:type="auto"/>
            <w:gridSpan w:val="2"/>
          </w:tcPr>
          <w:p w14:paraId="2A5D136A" w14:textId="136B0D54" w:rsidR="008A5240" w:rsidRPr="008F3508" w:rsidRDefault="008A5240" w:rsidP="00422832">
            <w:pPr>
              <w:pStyle w:val="ListParagraph"/>
              <w:numPr>
                <w:ilvl w:val="1"/>
                <w:numId w:val="6"/>
              </w:numPr>
              <w:ind w:left="357" w:hanging="431"/>
              <w:rPr>
                <w:rFonts w:ascii="StobiSerif Regular" w:hAnsi="StobiSerif Regular" w:cstheme="majorBidi"/>
                <w:b/>
                <w:bCs/>
                <w:sz w:val="20"/>
                <w:szCs w:val="20"/>
                <w:lang w:val="mk-MK"/>
              </w:rPr>
            </w:pPr>
            <w:r w:rsidRPr="008F3508">
              <w:rPr>
                <w:rFonts w:ascii="StobiSerif Regular" w:hAnsi="StobiSerif Regular" w:cstheme="majorBidi"/>
                <w:sz w:val="20"/>
                <w:szCs w:val="20"/>
                <w:lang w:val="mk-MK"/>
              </w:rPr>
              <w:t xml:space="preserve">Подготовка на Предлог на закон за изменување и дополнување на Законот за стратешки инвестиции во РСМ со кои ќе се имплементираат препораките од </w:t>
            </w:r>
            <w:r w:rsidR="00922409">
              <w:rPr>
                <w:rFonts w:ascii="StobiSerif Regular" w:hAnsi="StobiSerif Regular" w:cstheme="majorBidi"/>
                <w:sz w:val="20"/>
                <w:szCs w:val="20"/>
                <w:lang w:val="mk-MK"/>
              </w:rPr>
              <w:t xml:space="preserve">антикорупциската </w:t>
            </w:r>
            <w:r w:rsidR="00922409">
              <w:rPr>
                <w:rFonts w:ascii="StobiSerif Regular" w:hAnsi="StobiSerif Regular" w:cstheme="majorBidi"/>
                <w:sz w:val="20"/>
                <w:szCs w:val="20"/>
                <w:lang w:val="mk-MK"/>
              </w:rPr>
              <w:lastRenderedPageBreak/>
              <w:t>проверка спроведена од</w:t>
            </w:r>
            <w:r w:rsidRPr="008F3508">
              <w:rPr>
                <w:rFonts w:ascii="StobiSerif Regular" w:hAnsi="StobiSerif Regular" w:cstheme="majorBidi"/>
                <w:sz w:val="20"/>
                <w:szCs w:val="20"/>
                <w:lang w:val="mk-MK"/>
              </w:rPr>
              <w:t xml:space="preserve"> ДКСК</w:t>
            </w:r>
            <w:r w:rsidRPr="008F3508">
              <w:rPr>
                <w:rStyle w:val="FootnoteReference"/>
                <w:rFonts w:ascii="StobiSerif Regular" w:hAnsi="StobiSerif Regular" w:cstheme="majorBidi"/>
                <w:sz w:val="20"/>
                <w:szCs w:val="20"/>
                <w:lang w:val="mk-MK"/>
              </w:rPr>
              <w:footnoteReference w:id="32"/>
            </w:r>
          </w:p>
        </w:tc>
        <w:tc>
          <w:tcPr>
            <w:tcW w:w="0" w:type="auto"/>
            <w:gridSpan w:val="2"/>
          </w:tcPr>
          <w:p w14:paraId="4FBE9E07" w14:textId="77777777" w:rsidR="008A5240" w:rsidRPr="008F3508" w:rsidRDefault="008A5240" w:rsidP="00E01B81">
            <w:pPr>
              <w:rPr>
                <w:rFonts w:ascii="StobiSerif Regular" w:hAnsi="StobiSerif Regular" w:cstheme="majorBidi"/>
                <w:b/>
                <w:bCs/>
                <w:sz w:val="20"/>
                <w:szCs w:val="20"/>
                <w:lang w:val="mk-MK"/>
              </w:rPr>
            </w:pPr>
            <w:r w:rsidRPr="008F3508">
              <w:rPr>
                <w:rFonts w:ascii="StobiSerif Regular" w:hAnsi="StobiSerif Regular" w:cs="Times New Roman"/>
                <w:sz w:val="20"/>
                <w:szCs w:val="20"/>
              </w:rPr>
              <w:lastRenderedPageBreak/>
              <w:t>MT</w:t>
            </w:r>
          </w:p>
        </w:tc>
        <w:tc>
          <w:tcPr>
            <w:tcW w:w="0" w:type="auto"/>
            <w:gridSpan w:val="2"/>
          </w:tcPr>
          <w:p w14:paraId="5EC1482F"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37FB2484" w14:textId="0CEB119B" w:rsidR="008A5240" w:rsidRPr="008F3508" w:rsidRDefault="008A5240" w:rsidP="00E37164">
            <w:pPr>
              <w:rPr>
                <w:rFonts w:ascii="StobiSerif Regular" w:hAnsi="StobiSerif Regular" w:cstheme="majorBidi"/>
                <w:b/>
                <w:bCs/>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7</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gridSpan w:val="2"/>
          </w:tcPr>
          <w:p w14:paraId="38B4B5F1" w14:textId="310F22BA" w:rsidR="008A5240" w:rsidRPr="008F3508" w:rsidRDefault="008A5240" w:rsidP="00922409">
            <w:pPr>
              <w:rPr>
                <w:rFonts w:ascii="StobiSerif Regular" w:hAnsi="StobiSerif Regular" w:cstheme="majorBidi"/>
                <w:b/>
                <w:bCs/>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на закон за изменување и дополнување на Законот за стратешки инвестиции во РСМ </w:t>
            </w:r>
          </w:p>
        </w:tc>
        <w:tc>
          <w:tcPr>
            <w:tcW w:w="0" w:type="auto"/>
            <w:gridSpan w:val="2"/>
          </w:tcPr>
          <w:p w14:paraId="07B4BE2A" w14:textId="2CB414FC" w:rsidR="008A5240" w:rsidRPr="008F3508" w:rsidRDefault="008A5240" w:rsidP="00E01B81">
            <w:pPr>
              <w:rPr>
                <w:rFonts w:ascii="StobiSerif Regular" w:hAnsi="StobiSerif Regular" w:cstheme="majorBidi"/>
                <w:b/>
                <w:bCs/>
                <w:sz w:val="20"/>
                <w:szCs w:val="20"/>
                <w:lang w:val="mk-MK"/>
              </w:rPr>
            </w:pPr>
          </w:p>
        </w:tc>
      </w:tr>
      <w:tr w:rsidR="00922409" w:rsidRPr="008F3508" w14:paraId="7960F5A3" w14:textId="77777777" w:rsidTr="002730C3">
        <w:trPr>
          <w:trHeight w:val="391"/>
        </w:trPr>
        <w:tc>
          <w:tcPr>
            <w:tcW w:w="0" w:type="auto"/>
            <w:vMerge/>
          </w:tcPr>
          <w:p w14:paraId="00A500FA"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5523152A" w14:textId="1395D21B"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У</w:t>
            </w:r>
            <w:r>
              <w:rPr>
                <w:rFonts w:ascii="StobiSerif Regular" w:hAnsi="StobiSerif Regular" w:cstheme="majorBidi"/>
                <w:sz w:val="20"/>
                <w:szCs w:val="20"/>
                <w:lang w:val="mk-MK"/>
              </w:rPr>
              <w:t xml:space="preserve">тврдување </w:t>
            </w:r>
            <w:r w:rsidRPr="008F3508">
              <w:rPr>
                <w:rFonts w:ascii="StobiSerif Regular" w:hAnsi="StobiSerif Regular" w:cstheme="majorBidi"/>
                <w:sz w:val="20"/>
                <w:szCs w:val="20"/>
                <w:lang w:val="mk-MK"/>
              </w:rPr>
              <w:t xml:space="preserve">на Предлог на закон за изменување и дополнување на Законот за стратешки инвестиции во РСМ </w:t>
            </w:r>
          </w:p>
        </w:tc>
        <w:tc>
          <w:tcPr>
            <w:tcW w:w="0" w:type="auto"/>
            <w:gridSpan w:val="2"/>
          </w:tcPr>
          <w:p w14:paraId="3DEFDBC1" w14:textId="33C786F4" w:rsidR="008A5240" w:rsidRPr="008F3508" w:rsidRDefault="000A7F09" w:rsidP="00E01B81">
            <w:pPr>
              <w:rPr>
                <w:rFonts w:ascii="StobiSerif Regular" w:hAnsi="StobiSerif Regular" w:cstheme="majorBidi"/>
                <w:b/>
                <w:bCs/>
                <w:sz w:val="20"/>
                <w:szCs w:val="20"/>
                <w:lang w:val="mk-MK"/>
              </w:rPr>
            </w:pPr>
            <w:r>
              <w:rPr>
                <w:rFonts w:ascii="StobiSerif Regular" w:hAnsi="StobiSerif Regular" w:cs="Times New Roman"/>
                <w:sz w:val="20"/>
                <w:szCs w:val="20"/>
                <w:lang w:val="mk-MK"/>
              </w:rPr>
              <w:t xml:space="preserve">Влада  </w:t>
            </w:r>
          </w:p>
        </w:tc>
        <w:tc>
          <w:tcPr>
            <w:tcW w:w="0" w:type="auto"/>
            <w:gridSpan w:val="2"/>
          </w:tcPr>
          <w:p w14:paraId="35CE44D8"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4533E21E" w14:textId="15A938E9" w:rsidR="008A5240" w:rsidRPr="008F3508" w:rsidRDefault="008A5240" w:rsidP="00E37164">
            <w:pPr>
              <w:rPr>
                <w:rFonts w:ascii="StobiSerif Regular" w:hAnsi="StobiSerif Regular" w:cstheme="majorBidi"/>
                <w:b/>
                <w:bCs/>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sidR="006878A7">
              <w:rPr>
                <w:rFonts w:ascii="StobiSerif Regular" w:hAnsi="StobiSerif Regular" w:cs="Times New Roman"/>
                <w:sz w:val="20"/>
                <w:szCs w:val="20"/>
                <w:lang w:val="mk-MK"/>
              </w:rPr>
              <w:t>8</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727675F5" w14:textId="77777777" w:rsidR="008A5240" w:rsidRPr="008F3508" w:rsidRDefault="008A5240" w:rsidP="00E01B81">
            <w:pPr>
              <w:rPr>
                <w:rFonts w:ascii="StobiSerif Regular" w:hAnsi="StobiSerif Regular" w:cstheme="majorBidi"/>
                <w:sz w:val="20"/>
                <w:szCs w:val="20"/>
                <w:lang w:val="mk-MK"/>
              </w:rPr>
            </w:pPr>
            <w:r>
              <w:rPr>
                <w:rFonts w:ascii="StobiSerif Regular" w:hAnsi="StobiSerif Regular" w:cs="Times New Roman"/>
                <w:sz w:val="20"/>
                <w:szCs w:val="20"/>
                <w:lang w:val="mk-MK"/>
              </w:rPr>
              <w:t xml:space="preserve">Утврден </w:t>
            </w:r>
            <w:r w:rsidRPr="008F3508">
              <w:rPr>
                <w:rFonts w:ascii="StobiSerif Regular" w:hAnsi="StobiSerif Regular" w:cstheme="majorBidi"/>
                <w:sz w:val="20"/>
                <w:szCs w:val="20"/>
                <w:lang w:val="mk-MK"/>
              </w:rPr>
              <w:t xml:space="preserve">Предлог на закон за изменување и дополнување на Законот за стратешки инвестиции во РСМ </w:t>
            </w:r>
          </w:p>
        </w:tc>
        <w:tc>
          <w:tcPr>
            <w:tcW w:w="0" w:type="auto"/>
            <w:gridSpan w:val="2"/>
          </w:tcPr>
          <w:p w14:paraId="459828C5" w14:textId="17F9113F" w:rsidR="008A5240" w:rsidRPr="008F3508" w:rsidRDefault="008A5240" w:rsidP="00E01B81">
            <w:pPr>
              <w:rPr>
                <w:rFonts w:ascii="StobiSerif Regular" w:hAnsi="StobiSerif Regular" w:cstheme="majorBidi"/>
                <w:b/>
                <w:bCs/>
                <w:sz w:val="20"/>
                <w:szCs w:val="20"/>
                <w:lang w:val="mk-MK"/>
              </w:rPr>
            </w:pPr>
          </w:p>
        </w:tc>
      </w:tr>
      <w:tr w:rsidR="00922409" w:rsidRPr="008F3508" w14:paraId="2E1562EB" w14:textId="77777777" w:rsidTr="002730C3">
        <w:trPr>
          <w:trHeight w:val="1266"/>
        </w:trPr>
        <w:tc>
          <w:tcPr>
            <w:tcW w:w="0" w:type="auto"/>
            <w:vMerge/>
          </w:tcPr>
          <w:p w14:paraId="17BC79E2"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349C9CC2" w14:textId="0233082F"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sidR="00922409">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изменување и дополнување на Законот за стратешки инвестиции во РСМ </w:t>
            </w:r>
          </w:p>
        </w:tc>
        <w:tc>
          <w:tcPr>
            <w:tcW w:w="0" w:type="auto"/>
            <w:gridSpan w:val="2"/>
          </w:tcPr>
          <w:p w14:paraId="77368727" w14:textId="41A6ED70" w:rsidR="008A5240" w:rsidRPr="008F3508" w:rsidRDefault="000A7F09" w:rsidP="00E01B81">
            <w:pPr>
              <w:rPr>
                <w:rFonts w:ascii="StobiSerif Regular" w:hAnsi="StobiSerif Regular" w:cstheme="majorBidi"/>
                <w:b/>
                <w:bCs/>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01EBEAB8"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52983895" w14:textId="786C4294" w:rsidR="008A5240" w:rsidRPr="008F3508" w:rsidRDefault="006878A7" w:rsidP="00E37164">
            <w:pPr>
              <w:rPr>
                <w:rFonts w:ascii="StobiSerif Regular" w:hAnsi="StobiSerif Regular" w:cstheme="majorBidi"/>
                <w:b/>
                <w:bCs/>
                <w:sz w:val="20"/>
                <w:szCs w:val="20"/>
                <w:lang w:val="mk-MK"/>
              </w:rPr>
            </w:pPr>
            <w:r>
              <w:rPr>
                <w:rFonts w:ascii="StobiSerif Regular" w:hAnsi="StobiSerif Regular" w:cs="Times New Roman"/>
                <w:sz w:val="20"/>
                <w:szCs w:val="20"/>
                <w:lang w:val="mk-MK"/>
              </w:rPr>
              <w:t>Прва</w:t>
            </w:r>
            <w:r w:rsidR="008A5240" w:rsidRPr="008F3508">
              <w:rPr>
                <w:rFonts w:ascii="StobiSerif Regular" w:hAnsi="StobiSerif Regular" w:cs="Times New Roman"/>
                <w:sz w:val="20"/>
                <w:szCs w:val="20"/>
                <w:lang w:val="mk-MK"/>
              </w:rPr>
              <w:t xml:space="preserve">половина </w:t>
            </w:r>
            <w:r w:rsidR="00E37164">
              <w:rPr>
                <w:rFonts w:ascii="StobiSerif Regular" w:hAnsi="StobiSerif Regular" w:cs="Times New Roman"/>
                <w:sz w:val="20"/>
                <w:szCs w:val="20"/>
                <w:lang w:val="mk-MK"/>
              </w:rPr>
              <w:t>на</w:t>
            </w:r>
            <w:r w:rsidR="008A5240"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8</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34BF9E9F" w14:textId="6C432FD5" w:rsidR="008A5240" w:rsidRPr="008F3508" w:rsidRDefault="008A5240" w:rsidP="00922409">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Донесен </w:t>
            </w:r>
            <w:r w:rsidR="00922409">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акон за изменување и дополнување на Законот за стратешки инвестиции</w:t>
            </w:r>
            <w:r w:rsidR="00922409">
              <w:rPr>
                <w:rFonts w:ascii="StobiSerif Regular" w:hAnsi="StobiSerif Regular" w:cstheme="majorBidi"/>
                <w:sz w:val="20"/>
                <w:szCs w:val="20"/>
                <w:lang w:val="mk-MK"/>
              </w:rPr>
              <w:t xml:space="preserve"> во РСМ</w:t>
            </w:r>
          </w:p>
        </w:tc>
        <w:tc>
          <w:tcPr>
            <w:tcW w:w="0" w:type="auto"/>
            <w:gridSpan w:val="2"/>
          </w:tcPr>
          <w:p w14:paraId="36351939" w14:textId="688EF92F" w:rsidR="008A5240" w:rsidRPr="008F3508" w:rsidRDefault="008A5240" w:rsidP="00E01B81">
            <w:pPr>
              <w:rPr>
                <w:rFonts w:ascii="StobiSerif Regular" w:hAnsi="StobiSerif Regular" w:cstheme="majorBidi"/>
                <w:b/>
                <w:bCs/>
                <w:sz w:val="20"/>
                <w:szCs w:val="20"/>
                <w:lang w:val="mk-MK"/>
              </w:rPr>
            </w:pPr>
          </w:p>
        </w:tc>
      </w:tr>
      <w:tr w:rsidR="00922409" w:rsidRPr="008F3508" w14:paraId="002F3E88" w14:textId="77777777" w:rsidTr="002730C3">
        <w:trPr>
          <w:trHeight w:val="776"/>
        </w:trPr>
        <w:tc>
          <w:tcPr>
            <w:tcW w:w="0" w:type="auto"/>
            <w:vMerge/>
          </w:tcPr>
          <w:p w14:paraId="0580A897"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33D06CD1" w14:textId="198B2959"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Антикорупциска проверка на Уредбата за управување со јавни инвестиции</w:t>
            </w:r>
            <w:r w:rsidR="006878A7" w:rsidRPr="00AB1148">
              <w:rPr>
                <w:rFonts w:ascii="StobiSerif Regular" w:hAnsi="StobiSerif Regular" w:cstheme="majorBidi"/>
                <w:sz w:val="20"/>
                <w:szCs w:val="20"/>
                <w:lang w:val="mk-MK"/>
              </w:rPr>
              <w:footnoteReference w:id="33"/>
            </w:r>
          </w:p>
        </w:tc>
        <w:tc>
          <w:tcPr>
            <w:tcW w:w="0" w:type="auto"/>
            <w:gridSpan w:val="2"/>
          </w:tcPr>
          <w:p w14:paraId="5DEB5E19"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ДКСК</w:t>
            </w:r>
          </w:p>
        </w:tc>
        <w:tc>
          <w:tcPr>
            <w:tcW w:w="0" w:type="auto"/>
            <w:gridSpan w:val="2"/>
          </w:tcPr>
          <w:p w14:paraId="2985CC8F"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0D055DDF" w14:textId="4FFA7530"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 xml:space="preserve">2027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21EEF846" w14:textId="3A9C2C95" w:rsidR="008A5240" w:rsidRPr="008F3508" w:rsidRDefault="00922409" w:rsidP="00922409">
            <w:pPr>
              <w:rPr>
                <w:rFonts w:ascii="StobiSerif Regular" w:hAnsi="StobiSerif Regular" w:cs="Times New Roman"/>
                <w:sz w:val="20"/>
                <w:szCs w:val="20"/>
                <w:lang w:val="mk-MK"/>
              </w:rPr>
            </w:pPr>
            <w:r>
              <w:rPr>
                <w:rFonts w:ascii="StobiSerif Regular" w:hAnsi="StobiSerif Regular" w:cs="Times New Roman"/>
                <w:sz w:val="20"/>
                <w:szCs w:val="20"/>
                <w:lang w:val="mk-MK"/>
              </w:rPr>
              <w:t>Спроведена а</w:t>
            </w:r>
            <w:r w:rsidR="008A5240" w:rsidRPr="008F3508">
              <w:rPr>
                <w:rFonts w:ascii="StobiSerif Regular" w:hAnsi="StobiSerif Regular" w:cs="Times New Roman"/>
                <w:sz w:val="20"/>
                <w:szCs w:val="20"/>
                <w:lang w:val="mk-MK"/>
              </w:rPr>
              <w:t xml:space="preserve">нтикорупциска проверка на </w:t>
            </w:r>
            <w:r w:rsidR="008A5240" w:rsidRPr="008F3508">
              <w:rPr>
                <w:rFonts w:ascii="StobiSerif Regular" w:hAnsi="StobiSerif Regular" w:cstheme="majorBidi"/>
                <w:sz w:val="20"/>
                <w:szCs w:val="20"/>
                <w:lang w:val="mk-MK"/>
              </w:rPr>
              <w:t>Уредбата за управување со јавни инвестиции</w:t>
            </w:r>
            <w:r w:rsidR="008A5240" w:rsidRPr="008F3508">
              <w:rPr>
                <w:rFonts w:ascii="StobiSerif Regular" w:hAnsi="StobiSerif Regular" w:cs="Times New Roman"/>
                <w:sz w:val="20"/>
                <w:szCs w:val="20"/>
                <w:lang w:val="mk-MK"/>
              </w:rPr>
              <w:t xml:space="preserve"> и објавен</w:t>
            </w:r>
            <w:r>
              <w:rPr>
                <w:rFonts w:ascii="StobiSerif Regular" w:hAnsi="StobiSerif Regular" w:cs="Times New Roman"/>
                <w:sz w:val="20"/>
                <w:szCs w:val="20"/>
                <w:lang w:val="mk-MK"/>
              </w:rPr>
              <w:t xml:space="preserve"> </w:t>
            </w:r>
            <w:r>
              <w:rPr>
                <w:rFonts w:ascii="StobiSerif Regular" w:hAnsi="StobiSerif Regular" w:cs="Times New Roman"/>
                <w:sz w:val="20"/>
                <w:szCs w:val="20"/>
                <w:lang w:val="mk-MK"/>
              </w:rPr>
              <w:lastRenderedPageBreak/>
              <w:t xml:space="preserve">извештај </w:t>
            </w:r>
            <w:r w:rsidR="008A5240" w:rsidRPr="008F3508">
              <w:rPr>
                <w:rFonts w:ascii="StobiSerif Regular" w:hAnsi="StobiSerif Regular" w:cs="Times New Roman"/>
                <w:sz w:val="20"/>
                <w:szCs w:val="20"/>
                <w:lang w:val="mk-MK"/>
              </w:rPr>
              <w:t xml:space="preserve"> на </w:t>
            </w:r>
            <w:r>
              <w:rPr>
                <w:rFonts w:ascii="StobiSerif Regular" w:hAnsi="StobiSerif Regular" w:cs="Times New Roman"/>
                <w:sz w:val="20"/>
                <w:szCs w:val="20"/>
                <w:lang w:val="mk-MK"/>
              </w:rPr>
              <w:t xml:space="preserve">веб </w:t>
            </w:r>
            <w:r w:rsidR="008A5240"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стран</w:t>
            </w:r>
            <w:r>
              <w:rPr>
                <w:rFonts w:ascii="StobiSerif Regular" w:hAnsi="StobiSerif Regular" w:cs="Times New Roman"/>
                <w:sz w:val="20"/>
                <w:szCs w:val="20"/>
                <w:lang w:val="mk-MK"/>
              </w:rPr>
              <w:t>ата</w:t>
            </w:r>
            <w:r w:rsidRPr="008F3508">
              <w:rPr>
                <w:rFonts w:ascii="StobiSerif Regular" w:hAnsi="StobiSerif Regular" w:cs="Times New Roman"/>
                <w:sz w:val="20"/>
                <w:szCs w:val="20"/>
                <w:lang w:val="mk-MK"/>
              </w:rPr>
              <w:t xml:space="preserve"> </w:t>
            </w:r>
            <w:r w:rsidR="008A5240" w:rsidRPr="008F3508">
              <w:rPr>
                <w:rFonts w:ascii="StobiSerif Regular" w:hAnsi="StobiSerif Regular" w:cs="Times New Roman"/>
                <w:sz w:val="20"/>
                <w:szCs w:val="20"/>
                <w:lang w:val="mk-MK"/>
              </w:rPr>
              <w:t>на ДКСК</w:t>
            </w:r>
          </w:p>
        </w:tc>
        <w:tc>
          <w:tcPr>
            <w:tcW w:w="0" w:type="auto"/>
            <w:gridSpan w:val="2"/>
          </w:tcPr>
          <w:p w14:paraId="67B75B1C" w14:textId="77777777" w:rsidR="008A5240" w:rsidRPr="008F3508" w:rsidRDefault="008A5240" w:rsidP="00E01B81">
            <w:pPr>
              <w:rPr>
                <w:rFonts w:ascii="StobiSerif Regular" w:hAnsi="StobiSerif Regular" w:cstheme="majorBidi"/>
                <w:sz w:val="20"/>
                <w:szCs w:val="20"/>
                <w:lang w:val="mk-MK"/>
              </w:rPr>
            </w:pPr>
          </w:p>
        </w:tc>
      </w:tr>
      <w:tr w:rsidR="00922409" w:rsidRPr="008F3508" w14:paraId="74340A85" w14:textId="77777777" w:rsidTr="002730C3">
        <w:trPr>
          <w:trHeight w:val="951"/>
        </w:trPr>
        <w:tc>
          <w:tcPr>
            <w:tcW w:w="0" w:type="auto"/>
            <w:vMerge/>
          </w:tcPr>
          <w:p w14:paraId="2F7E9676"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265F0968" w14:textId="339DD80D" w:rsidR="008A5240" w:rsidRPr="008F3508" w:rsidRDefault="00922409"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1.5. </w:t>
            </w:r>
            <w:r w:rsidR="008A5240" w:rsidRPr="008F3508">
              <w:rPr>
                <w:rFonts w:ascii="StobiSerif Regular" w:hAnsi="StobiSerif Regular" w:cstheme="majorBidi"/>
                <w:sz w:val="20"/>
                <w:szCs w:val="20"/>
                <w:lang w:val="mk-MK"/>
              </w:rPr>
              <w:t>Подготовк</w:t>
            </w:r>
            <w:r>
              <w:rPr>
                <w:rFonts w:ascii="StobiSerif Regular" w:hAnsi="StobiSerif Regular" w:cstheme="majorBidi"/>
                <w:sz w:val="20"/>
                <w:szCs w:val="20"/>
                <w:lang w:val="mk-MK"/>
              </w:rPr>
              <w:t>а</w:t>
            </w:r>
            <w:r w:rsidR="008A5240" w:rsidRPr="008F3508">
              <w:rPr>
                <w:rFonts w:ascii="StobiSerif Regular" w:hAnsi="StobiSerif Regular" w:cstheme="majorBidi"/>
                <w:sz w:val="20"/>
                <w:szCs w:val="20"/>
                <w:lang w:val="mk-MK"/>
              </w:rPr>
              <w:t xml:space="preserve"> на </w:t>
            </w:r>
            <w:r w:rsidR="008A5240">
              <w:rPr>
                <w:rFonts w:ascii="StobiSerif Regular" w:hAnsi="StobiSerif Regular" w:cstheme="majorBidi"/>
                <w:sz w:val="20"/>
                <w:szCs w:val="20"/>
                <w:lang w:val="mk-MK"/>
              </w:rPr>
              <w:t xml:space="preserve">Предлог на </w:t>
            </w:r>
            <w:r>
              <w:rPr>
                <w:rFonts w:ascii="StobiSerif Regular" w:hAnsi="StobiSerif Regular" w:cstheme="majorBidi"/>
                <w:sz w:val="20"/>
                <w:szCs w:val="20"/>
                <w:lang w:val="mk-MK"/>
              </w:rPr>
              <w:t>у</w:t>
            </w:r>
            <w:r w:rsidR="008A5240">
              <w:rPr>
                <w:rFonts w:ascii="StobiSerif Regular" w:hAnsi="StobiSerif Regular" w:cstheme="majorBidi"/>
                <w:sz w:val="20"/>
                <w:szCs w:val="20"/>
                <w:lang w:val="mk-MK"/>
              </w:rPr>
              <w:t xml:space="preserve">редба за </w:t>
            </w:r>
            <w:r w:rsidR="008A5240" w:rsidRPr="008F3508">
              <w:rPr>
                <w:rFonts w:ascii="StobiSerif Regular" w:hAnsi="StobiSerif Regular" w:cstheme="majorBidi"/>
                <w:sz w:val="20"/>
                <w:szCs w:val="20"/>
                <w:lang w:val="mk-MK"/>
              </w:rPr>
              <w:t>измен</w:t>
            </w:r>
            <w:r>
              <w:rPr>
                <w:rFonts w:ascii="StobiSerif Regular" w:hAnsi="StobiSerif Regular" w:cstheme="majorBidi"/>
                <w:sz w:val="20"/>
                <w:szCs w:val="20"/>
                <w:lang w:val="mk-MK"/>
              </w:rPr>
              <w:t>ување</w:t>
            </w:r>
            <w:r w:rsidR="008A5240" w:rsidRPr="008F3508">
              <w:rPr>
                <w:rFonts w:ascii="StobiSerif Regular" w:hAnsi="StobiSerif Regular" w:cstheme="majorBidi"/>
                <w:sz w:val="20"/>
                <w:szCs w:val="20"/>
                <w:lang w:val="mk-MK"/>
              </w:rPr>
              <w:t xml:space="preserve"> и дополнувањ</w:t>
            </w:r>
            <w:r w:rsidR="008A5240">
              <w:rPr>
                <w:rFonts w:ascii="StobiSerif Regular" w:hAnsi="StobiSerif Regular" w:cstheme="majorBidi"/>
                <w:sz w:val="20"/>
                <w:szCs w:val="20"/>
                <w:lang w:val="mk-MK"/>
              </w:rPr>
              <w:t>е</w:t>
            </w:r>
            <w:r w:rsidR="008A5240" w:rsidRPr="008F3508">
              <w:rPr>
                <w:rFonts w:ascii="StobiSerif Regular" w:hAnsi="StobiSerif Regular" w:cstheme="majorBidi"/>
                <w:sz w:val="20"/>
                <w:szCs w:val="20"/>
                <w:lang w:val="mk-MK"/>
              </w:rPr>
              <w:t xml:space="preserve"> на Уредбата за управување со јавни инвестиции </w:t>
            </w:r>
            <w:r>
              <w:rPr>
                <w:rFonts w:ascii="StobiSerif Regular" w:hAnsi="StobiSerif Regular" w:cstheme="majorBidi"/>
                <w:sz w:val="20"/>
                <w:szCs w:val="20"/>
                <w:lang w:val="mk-MK"/>
              </w:rPr>
              <w:t>со</w:t>
            </w:r>
            <w:r w:rsidR="008A5240" w:rsidRPr="008F3508">
              <w:rPr>
                <w:rFonts w:ascii="StobiSerif Regular" w:hAnsi="StobiSerif Regular" w:cstheme="majorBidi"/>
                <w:sz w:val="20"/>
                <w:szCs w:val="20"/>
                <w:lang w:val="mk-MK"/>
              </w:rPr>
              <w:t xml:space="preserve"> внесување на препораките од </w:t>
            </w:r>
            <w:r>
              <w:rPr>
                <w:rFonts w:ascii="StobiSerif Regular" w:hAnsi="StobiSerif Regular" w:cstheme="majorBidi"/>
                <w:sz w:val="20"/>
                <w:szCs w:val="20"/>
                <w:lang w:val="mk-MK"/>
              </w:rPr>
              <w:t>антикорупциската проверка од активност 1.4. од оваа мерка</w:t>
            </w:r>
          </w:p>
        </w:tc>
        <w:tc>
          <w:tcPr>
            <w:tcW w:w="0" w:type="auto"/>
            <w:gridSpan w:val="2"/>
          </w:tcPr>
          <w:p w14:paraId="26F8A928"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МФ</w:t>
            </w:r>
          </w:p>
        </w:tc>
        <w:tc>
          <w:tcPr>
            <w:tcW w:w="0" w:type="auto"/>
            <w:gridSpan w:val="2"/>
          </w:tcPr>
          <w:p w14:paraId="2C7E3D39"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01FF7772" w14:textId="560F1E11"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 xml:space="preserve">на </w:t>
            </w:r>
            <w:r w:rsidRPr="008F3508">
              <w:rPr>
                <w:rFonts w:ascii="StobiSerif Regular" w:hAnsi="StobiSerif Regular" w:cs="Times New Roman"/>
                <w:sz w:val="20"/>
                <w:szCs w:val="20"/>
                <w:lang w:val="mk-MK"/>
              </w:rPr>
              <w:t>202</w:t>
            </w:r>
            <w:r w:rsidR="00922409">
              <w:rPr>
                <w:rFonts w:ascii="StobiSerif Regular" w:hAnsi="StobiSerif Regular" w:cs="Times New Roman"/>
                <w:sz w:val="20"/>
                <w:szCs w:val="20"/>
                <w:lang w:val="mk-MK"/>
              </w:rPr>
              <w:t>8</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gridSpan w:val="2"/>
          </w:tcPr>
          <w:p w14:paraId="40960BAF" w14:textId="502D804F" w:rsidR="008A5240" w:rsidRPr="008F3508" w:rsidRDefault="008A5240" w:rsidP="00922409">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Подготвен </w:t>
            </w:r>
            <w:r w:rsidR="00922409">
              <w:rPr>
                <w:rFonts w:ascii="StobiSerif Regular" w:hAnsi="StobiSerif Regular" w:cs="Times New Roman"/>
                <w:sz w:val="20"/>
                <w:szCs w:val="20"/>
                <w:lang w:val="mk-MK"/>
              </w:rPr>
              <w:t xml:space="preserve">Предлог на </w:t>
            </w:r>
            <w:r w:rsidR="00922409">
              <w:rPr>
                <w:rFonts w:ascii="StobiSerif Regular" w:hAnsi="StobiSerif Regular" w:cstheme="majorBidi"/>
                <w:sz w:val="20"/>
                <w:szCs w:val="20"/>
                <w:lang w:val="mk-MK"/>
              </w:rPr>
              <w:t>у</w:t>
            </w:r>
            <w:r>
              <w:rPr>
                <w:rFonts w:ascii="StobiSerif Regular" w:hAnsi="StobiSerif Regular" w:cstheme="majorBidi"/>
                <w:sz w:val="20"/>
                <w:szCs w:val="20"/>
                <w:lang w:val="mk-MK"/>
              </w:rPr>
              <w:t xml:space="preserve">редба за </w:t>
            </w:r>
            <w:r w:rsidRPr="008F3508">
              <w:rPr>
                <w:rFonts w:ascii="StobiSerif Regular" w:hAnsi="StobiSerif Regular" w:cstheme="majorBidi"/>
                <w:sz w:val="20"/>
                <w:szCs w:val="20"/>
                <w:lang w:val="mk-MK"/>
              </w:rPr>
              <w:t>измен</w:t>
            </w:r>
            <w:r w:rsidR="00922409">
              <w:rPr>
                <w:rFonts w:ascii="StobiSerif Regular" w:hAnsi="StobiSerif Regular" w:cstheme="majorBidi"/>
                <w:sz w:val="20"/>
                <w:szCs w:val="20"/>
                <w:lang w:val="mk-MK"/>
              </w:rPr>
              <w:t>ување</w:t>
            </w:r>
            <w:r w:rsidRPr="008F3508">
              <w:rPr>
                <w:rFonts w:ascii="StobiSerif Regular" w:hAnsi="StobiSerif Regular" w:cstheme="majorBidi"/>
                <w:sz w:val="20"/>
                <w:szCs w:val="20"/>
                <w:lang w:val="mk-MK"/>
              </w:rPr>
              <w:t xml:space="preserve"> и дополнувањ</w:t>
            </w:r>
            <w:r>
              <w:rPr>
                <w:rFonts w:ascii="StobiSerif Regular" w:hAnsi="StobiSerif Regular" w:cstheme="majorBidi"/>
                <w:sz w:val="20"/>
                <w:szCs w:val="20"/>
                <w:lang w:val="mk-MK"/>
              </w:rPr>
              <w:t>е</w:t>
            </w:r>
            <w:r w:rsidRPr="008F3508">
              <w:rPr>
                <w:rFonts w:ascii="StobiSerif Regular" w:hAnsi="StobiSerif Regular" w:cstheme="majorBidi"/>
                <w:sz w:val="20"/>
                <w:szCs w:val="20"/>
                <w:lang w:val="mk-MK"/>
              </w:rPr>
              <w:t xml:space="preserve"> на Уредбата за управување со јавни инвестиции</w:t>
            </w:r>
          </w:p>
        </w:tc>
        <w:tc>
          <w:tcPr>
            <w:tcW w:w="0" w:type="auto"/>
            <w:gridSpan w:val="2"/>
          </w:tcPr>
          <w:p w14:paraId="574B060D" w14:textId="77777777" w:rsidR="008A5240" w:rsidRPr="008F3508" w:rsidRDefault="008A5240" w:rsidP="00E01B81">
            <w:pPr>
              <w:rPr>
                <w:rFonts w:ascii="StobiSerif Regular" w:hAnsi="StobiSerif Regular" w:cstheme="majorBidi"/>
                <w:sz w:val="20"/>
                <w:szCs w:val="20"/>
                <w:lang w:val="mk-MK"/>
              </w:rPr>
            </w:pPr>
          </w:p>
        </w:tc>
      </w:tr>
      <w:tr w:rsidR="00922409" w:rsidRPr="008F3508" w14:paraId="2A94CC15" w14:textId="77777777" w:rsidTr="002730C3">
        <w:trPr>
          <w:trHeight w:val="238"/>
        </w:trPr>
        <w:tc>
          <w:tcPr>
            <w:tcW w:w="0" w:type="auto"/>
            <w:vMerge/>
          </w:tcPr>
          <w:p w14:paraId="0B847C71"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74A6B2B8" w14:textId="7CA0436B" w:rsidR="008A5240" w:rsidRPr="008F3508" w:rsidRDefault="00EC6906"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1.6. </w:t>
            </w:r>
            <w:r w:rsidR="008A5240">
              <w:rPr>
                <w:rFonts w:ascii="StobiSerif Regular" w:hAnsi="StobiSerif Regular" w:cstheme="majorBidi"/>
                <w:sz w:val="20"/>
                <w:szCs w:val="20"/>
                <w:lang w:val="mk-MK"/>
              </w:rPr>
              <w:t xml:space="preserve">Донесување на Уредба за </w:t>
            </w:r>
            <w:r w:rsidR="008A5240" w:rsidRPr="008F3508">
              <w:rPr>
                <w:rFonts w:ascii="StobiSerif Regular" w:hAnsi="StobiSerif Regular" w:cstheme="majorBidi"/>
                <w:sz w:val="20"/>
                <w:szCs w:val="20"/>
                <w:lang w:val="mk-MK"/>
              </w:rPr>
              <w:t>измен</w:t>
            </w:r>
            <w:r w:rsidR="00922409">
              <w:rPr>
                <w:rFonts w:ascii="StobiSerif Regular" w:hAnsi="StobiSerif Regular" w:cstheme="majorBidi"/>
                <w:sz w:val="20"/>
                <w:szCs w:val="20"/>
                <w:lang w:val="mk-MK"/>
              </w:rPr>
              <w:t>ување</w:t>
            </w:r>
            <w:r w:rsidR="008A5240" w:rsidRPr="008F3508">
              <w:rPr>
                <w:rFonts w:ascii="StobiSerif Regular" w:hAnsi="StobiSerif Regular" w:cstheme="majorBidi"/>
                <w:sz w:val="20"/>
                <w:szCs w:val="20"/>
                <w:lang w:val="mk-MK"/>
              </w:rPr>
              <w:t xml:space="preserve"> и дополнувањ</w:t>
            </w:r>
            <w:r w:rsidR="008A5240">
              <w:rPr>
                <w:rFonts w:ascii="StobiSerif Regular" w:hAnsi="StobiSerif Regular" w:cstheme="majorBidi"/>
                <w:sz w:val="20"/>
                <w:szCs w:val="20"/>
                <w:lang w:val="mk-MK"/>
              </w:rPr>
              <w:t>е</w:t>
            </w:r>
            <w:r w:rsidR="008A5240" w:rsidRPr="008F3508">
              <w:rPr>
                <w:rFonts w:ascii="StobiSerif Regular" w:hAnsi="StobiSerif Regular" w:cstheme="majorBidi"/>
                <w:sz w:val="20"/>
                <w:szCs w:val="20"/>
                <w:lang w:val="mk-MK"/>
              </w:rPr>
              <w:t xml:space="preserve"> на Уредбата за управување со јавни инвестиции</w:t>
            </w:r>
            <w:r w:rsidR="00922409">
              <w:rPr>
                <w:rFonts w:ascii="StobiSerif Regular" w:hAnsi="StobiSerif Regular" w:cstheme="majorBidi"/>
                <w:sz w:val="20"/>
                <w:szCs w:val="20"/>
                <w:lang w:val="mk-MK"/>
              </w:rPr>
              <w:t xml:space="preserve"> со</w:t>
            </w:r>
            <w:r w:rsidR="00922409" w:rsidRPr="008F3508">
              <w:rPr>
                <w:rFonts w:ascii="StobiSerif Regular" w:hAnsi="StobiSerif Regular" w:cstheme="majorBidi"/>
                <w:sz w:val="20"/>
                <w:szCs w:val="20"/>
                <w:lang w:val="mk-MK"/>
              </w:rPr>
              <w:t xml:space="preserve"> внесување на препораките од </w:t>
            </w:r>
            <w:r w:rsidR="00922409">
              <w:rPr>
                <w:rFonts w:ascii="StobiSerif Regular" w:hAnsi="StobiSerif Regular" w:cstheme="majorBidi"/>
                <w:sz w:val="20"/>
                <w:szCs w:val="20"/>
                <w:lang w:val="mk-MK"/>
              </w:rPr>
              <w:t xml:space="preserve">антикорупциската проверка од </w:t>
            </w:r>
            <w:r w:rsidR="00922409">
              <w:rPr>
                <w:rFonts w:ascii="StobiSerif Regular" w:hAnsi="StobiSerif Regular" w:cstheme="majorBidi"/>
                <w:sz w:val="20"/>
                <w:szCs w:val="20"/>
                <w:lang w:val="mk-MK"/>
              </w:rPr>
              <w:lastRenderedPageBreak/>
              <w:t>активност 1.4. од оваа мерка</w:t>
            </w:r>
          </w:p>
        </w:tc>
        <w:tc>
          <w:tcPr>
            <w:tcW w:w="0" w:type="auto"/>
            <w:gridSpan w:val="2"/>
          </w:tcPr>
          <w:p w14:paraId="3A233B79" w14:textId="3FB00C03"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Влада  </w:t>
            </w:r>
          </w:p>
        </w:tc>
        <w:tc>
          <w:tcPr>
            <w:tcW w:w="0" w:type="auto"/>
            <w:gridSpan w:val="2"/>
          </w:tcPr>
          <w:p w14:paraId="74AD69BF"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3BBEA798" w14:textId="69B6C7D2" w:rsidR="008A5240" w:rsidRPr="008F3508" w:rsidRDefault="008A5240" w:rsidP="00E37164">
            <w:pPr>
              <w:rPr>
                <w:rFonts w:ascii="StobiSerif Regular" w:hAnsi="StobiSerif Regular" w:cs="Times New Roman"/>
                <w:sz w:val="20"/>
                <w:szCs w:val="20"/>
                <w:lang w:val="mk-MK"/>
              </w:rPr>
            </w:pPr>
            <w:r>
              <w:rPr>
                <w:rFonts w:ascii="StobiSerif Regular" w:hAnsi="StobiSerif Regular" w:cs="Times New Roman"/>
                <w:sz w:val="20"/>
                <w:szCs w:val="20"/>
                <w:lang w:val="mk-MK"/>
              </w:rPr>
              <w:t>Втора</w:t>
            </w:r>
            <w:r w:rsidRPr="008F3508">
              <w:rPr>
                <w:rFonts w:ascii="StobiSerif Regular" w:hAnsi="StobiSerif Regular" w:cs="Times New Roman"/>
                <w:sz w:val="20"/>
                <w:szCs w:val="20"/>
                <w:lang w:val="mk-MK"/>
              </w:rPr>
              <w:t xml:space="preserve">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202</w:t>
            </w:r>
            <w:r w:rsidR="00922409">
              <w:rPr>
                <w:rFonts w:ascii="StobiSerif Regular" w:hAnsi="StobiSerif Regular" w:cs="Times New Roman"/>
                <w:sz w:val="20"/>
                <w:szCs w:val="20"/>
                <w:lang w:val="mk-MK"/>
              </w:rPr>
              <w:t>8</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1C303894" w14:textId="241CB123" w:rsidR="008A5240" w:rsidRPr="008F3508" w:rsidRDefault="008A5240" w:rsidP="00922409">
            <w:pPr>
              <w:rPr>
                <w:rFonts w:ascii="StobiSerif Regular" w:hAnsi="StobiSerif Regular" w:cstheme="majorBidi"/>
                <w:sz w:val="20"/>
                <w:szCs w:val="20"/>
                <w:lang w:val="mk-MK"/>
              </w:rPr>
            </w:pPr>
            <w:r>
              <w:rPr>
                <w:rFonts w:ascii="StobiSerif Regular" w:hAnsi="StobiSerif Regular" w:cstheme="majorBidi"/>
                <w:sz w:val="20"/>
                <w:szCs w:val="20"/>
                <w:lang w:val="mk-MK"/>
              </w:rPr>
              <w:t xml:space="preserve">Донесена Уредба за </w:t>
            </w:r>
            <w:r w:rsidRPr="008F3508">
              <w:rPr>
                <w:rFonts w:ascii="StobiSerif Regular" w:hAnsi="StobiSerif Regular" w:cstheme="majorBidi"/>
                <w:sz w:val="20"/>
                <w:szCs w:val="20"/>
                <w:lang w:val="mk-MK"/>
              </w:rPr>
              <w:t>измен</w:t>
            </w:r>
            <w:r w:rsidR="00922409">
              <w:rPr>
                <w:rFonts w:ascii="StobiSerif Regular" w:hAnsi="StobiSerif Regular" w:cstheme="majorBidi"/>
                <w:sz w:val="20"/>
                <w:szCs w:val="20"/>
                <w:lang w:val="mk-MK"/>
              </w:rPr>
              <w:t>ување</w:t>
            </w:r>
            <w:r w:rsidRPr="008F3508">
              <w:rPr>
                <w:rFonts w:ascii="StobiSerif Regular" w:hAnsi="StobiSerif Regular" w:cstheme="majorBidi"/>
                <w:sz w:val="20"/>
                <w:szCs w:val="20"/>
                <w:lang w:val="mk-MK"/>
              </w:rPr>
              <w:t xml:space="preserve"> и дополнувањ</w:t>
            </w:r>
            <w:r>
              <w:rPr>
                <w:rFonts w:ascii="StobiSerif Regular" w:hAnsi="StobiSerif Regular" w:cstheme="majorBidi"/>
                <w:sz w:val="20"/>
                <w:szCs w:val="20"/>
                <w:lang w:val="mk-MK"/>
              </w:rPr>
              <w:t>е</w:t>
            </w:r>
            <w:r w:rsidRPr="008F3508">
              <w:rPr>
                <w:rFonts w:ascii="StobiSerif Regular" w:hAnsi="StobiSerif Regular" w:cstheme="majorBidi"/>
                <w:sz w:val="20"/>
                <w:szCs w:val="20"/>
                <w:lang w:val="mk-MK"/>
              </w:rPr>
              <w:t xml:space="preserve"> на Уредбата за управување со јавни инвестиции</w:t>
            </w:r>
          </w:p>
        </w:tc>
        <w:tc>
          <w:tcPr>
            <w:tcW w:w="0" w:type="auto"/>
            <w:gridSpan w:val="2"/>
          </w:tcPr>
          <w:p w14:paraId="00F74EC0" w14:textId="77777777" w:rsidR="008A5240" w:rsidRPr="008F3508" w:rsidRDefault="008A5240" w:rsidP="00E01B81">
            <w:pPr>
              <w:rPr>
                <w:rFonts w:ascii="StobiSerif Regular" w:hAnsi="StobiSerif Regular" w:cstheme="majorBidi"/>
                <w:sz w:val="20"/>
                <w:szCs w:val="20"/>
                <w:lang w:val="mk-MK"/>
              </w:rPr>
            </w:pPr>
          </w:p>
        </w:tc>
      </w:tr>
      <w:tr w:rsidR="00922409" w:rsidRPr="008F3508" w14:paraId="3D7E06C4" w14:textId="77777777" w:rsidTr="002730C3">
        <w:trPr>
          <w:trHeight w:val="699"/>
        </w:trPr>
        <w:tc>
          <w:tcPr>
            <w:tcW w:w="0" w:type="auto"/>
            <w:vMerge w:val="restart"/>
          </w:tcPr>
          <w:p w14:paraId="2965FB2D" w14:textId="77777777" w:rsidR="008A5240" w:rsidRPr="008F3508" w:rsidRDefault="008A5240"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lastRenderedPageBreak/>
              <w:t>Ограничување на можноста за дискреци</w:t>
            </w:r>
            <w:r>
              <w:rPr>
                <w:rFonts w:ascii="StobiSerif Regular" w:hAnsi="StobiSerif Regular" w:cstheme="majorBidi"/>
                <w:sz w:val="20"/>
                <w:szCs w:val="20"/>
                <w:lang w:val="mk-MK"/>
              </w:rPr>
              <w:t>оно одлучување</w:t>
            </w:r>
            <w:r w:rsidRPr="008F3508">
              <w:rPr>
                <w:rFonts w:ascii="StobiSerif Regular" w:hAnsi="StobiSerif Regular" w:cstheme="majorBidi"/>
                <w:sz w:val="20"/>
                <w:szCs w:val="20"/>
                <w:lang w:val="mk-MK"/>
              </w:rPr>
              <w:t xml:space="preserve"> при реализација на јавните инвестиции во стратешки инфраструктурни проекти кога не се користи Законот за јавни набавки</w:t>
            </w:r>
          </w:p>
        </w:tc>
        <w:tc>
          <w:tcPr>
            <w:tcW w:w="0" w:type="auto"/>
            <w:gridSpan w:val="2"/>
          </w:tcPr>
          <w:p w14:paraId="68FCAB5D" w14:textId="707384D2" w:rsidR="008A5240" w:rsidRPr="002730C3"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Подготовка на нов Предлог  </w:t>
            </w:r>
            <w:r w:rsidR="00FA5BB5">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со цел ревидирање на </w:t>
            </w:r>
            <w:r w:rsidR="0030189A" w:rsidRPr="0030189A">
              <w:rPr>
                <w:rFonts w:ascii="StobiSerif Regular" w:hAnsi="StobiSerif Regular" w:cstheme="majorBidi"/>
                <w:sz w:val="20"/>
                <w:szCs w:val="20"/>
                <w:lang w:val="mk-MK"/>
              </w:rPr>
              <w:t>процесот на одлучување за јавни инвестиции во стратешки инфраструктурни проекти, консолидирање на структурите за јавни инвестиции, да се утврдат конкретни обврски за транспарентност, надзор и отчетност кога при јавните инвестиции се суспендира Законот за јавни набавки</w:t>
            </w:r>
            <w:r w:rsidR="0030189A">
              <w:rPr>
                <w:rFonts w:ascii="StobiSerif Regular" w:hAnsi="StobiSerif Regular" w:cstheme="majorBidi"/>
                <w:sz w:val="20"/>
                <w:szCs w:val="20"/>
                <w:lang w:val="mk-MK"/>
              </w:rPr>
              <w:t xml:space="preserve">, </w:t>
            </w:r>
            <w:r w:rsidR="0030189A" w:rsidRPr="0030189A">
              <w:rPr>
                <w:rFonts w:ascii="StobiSerif Regular" w:hAnsi="StobiSerif Regular" w:cstheme="majorBidi"/>
                <w:sz w:val="20"/>
                <w:szCs w:val="20"/>
                <w:lang w:val="mk-MK"/>
              </w:rPr>
              <w:lastRenderedPageBreak/>
              <w:t>уред</w:t>
            </w:r>
            <w:r w:rsidR="0030189A">
              <w:rPr>
                <w:rFonts w:ascii="StobiSerif Regular" w:hAnsi="StobiSerif Regular" w:cstheme="majorBidi"/>
                <w:sz w:val="20"/>
                <w:szCs w:val="20"/>
                <w:lang w:val="mk-MK"/>
              </w:rPr>
              <w:t xml:space="preserve">ување на </w:t>
            </w:r>
            <w:r w:rsidR="0030189A" w:rsidRPr="0030189A">
              <w:rPr>
                <w:rFonts w:ascii="StobiSerif Regular" w:hAnsi="StobiSerif Regular" w:cstheme="majorBidi"/>
                <w:sz w:val="20"/>
                <w:szCs w:val="20"/>
                <w:lang w:val="mk-MK"/>
              </w:rPr>
              <w:t xml:space="preserve"> обврската за образложување на јавниот интерес кој налага потреба од посебен закон, </w:t>
            </w:r>
            <w:r w:rsidR="0030189A">
              <w:rPr>
                <w:rFonts w:ascii="StobiSerif Regular" w:hAnsi="StobiSerif Regular" w:cstheme="majorBidi"/>
                <w:sz w:val="20"/>
                <w:szCs w:val="20"/>
                <w:lang w:val="mk-MK"/>
              </w:rPr>
              <w:t xml:space="preserve">уредување на </w:t>
            </w:r>
            <w:r w:rsidR="0030189A" w:rsidRPr="0030189A">
              <w:rPr>
                <w:rFonts w:ascii="StobiSerif Regular" w:hAnsi="StobiSerif Regular" w:cstheme="majorBidi"/>
                <w:sz w:val="20"/>
                <w:szCs w:val="20"/>
                <w:lang w:val="mk-MK"/>
              </w:rPr>
              <w:t>задолжителните елементи на договорите за јавни инвестиции во стратешки инфраструктурни проекти надвор од Законот за јавни набавки вклучително и FIDI</w:t>
            </w:r>
            <w:r w:rsidR="0030189A" w:rsidRPr="00AB1148">
              <w:rPr>
                <w:rFonts w:ascii="StobiSerif Regular" w:hAnsi="StobiSerif Regular" w:cstheme="majorBidi"/>
                <w:sz w:val="20"/>
                <w:szCs w:val="20"/>
                <w:lang w:val="mk-MK"/>
              </w:rPr>
              <w:t>C</w:t>
            </w:r>
            <w:r w:rsidR="0030189A">
              <w:rPr>
                <w:rFonts w:ascii="StobiSerif Regular" w:hAnsi="StobiSerif Regular" w:cstheme="majorBidi"/>
                <w:sz w:val="20"/>
                <w:szCs w:val="20"/>
                <w:lang w:val="mk-MK"/>
              </w:rPr>
              <w:t xml:space="preserve"> </w:t>
            </w:r>
            <w:r w:rsidR="008A6400" w:rsidRPr="00AB1148">
              <w:rPr>
                <w:rFonts w:ascii="StobiSerif Regular" w:hAnsi="StobiSerif Regular" w:cstheme="majorBidi"/>
                <w:sz w:val="20"/>
                <w:szCs w:val="20"/>
                <w:lang w:val="mk-MK"/>
              </w:rPr>
              <w:footnoteReference w:id="34"/>
            </w:r>
            <w:r w:rsidRPr="00AB1148">
              <w:t xml:space="preserve"> </w:t>
            </w:r>
          </w:p>
        </w:tc>
        <w:tc>
          <w:tcPr>
            <w:tcW w:w="0" w:type="auto"/>
            <w:gridSpan w:val="2"/>
          </w:tcPr>
          <w:p w14:paraId="4046FBCE"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rPr>
              <w:lastRenderedPageBreak/>
              <w:t>MT</w:t>
            </w:r>
          </w:p>
        </w:tc>
        <w:tc>
          <w:tcPr>
            <w:tcW w:w="0" w:type="auto"/>
            <w:gridSpan w:val="2"/>
          </w:tcPr>
          <w:p w14:paraId="7E36F2B0"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1D093683"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057CFAB6"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26AAD7A9" w14:textId="77777777" w:rsidR="008A5240" w:rsidRPr="008F3508" w:rsidRDefault="008A5240"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02EE379E" w14:textId="77777777" w:rsidR="008A5240" w:rsidRPr="00E962CD"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07D86638" w14:textId="345CB998"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 xml:space="preserve">на </w:t>
            </w:r>
            <w:r w:rsidRPr="008F3508">
              <w:rPr>
                <w:rFonts w:ascii="StobiSerif Regular" w:hAnsi="StobiSerif Regular" w:cs="Times New Roman"/>
                <w:sz w:val="20"/>
                <w:szCs w:val="20"/>
                <w:lang w:val="mk-MK"/>
              </w:rPr>
              <w:t>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13D63734" w14:textId="00BBEE14"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w:t>
            </w:r>
            <w:r w:rsidR="00FA5BB5">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p>
        </w:tc>
        <w:tc>
          <w:tcPr>
            <w:tcW w:w="0" w:type="auto"/>
            <w:gridSpan w:val="2"/>
          </w:tcPr>
          <w:p w14:paraId="1C106EF9" w14:textId="6448BB62" w:rsidR="008A5240" w:rsidRPr="008F3508" w:rsidRDefault="008A5240" w:rsidP="00E01B81">
            <w:pPr>
              <w:rPr>
                <w:rFonts w:ascii="StobiSerif Regular" w:hAnsi="StobiSerif Regular" w:cstheme="majorBidi"/>
                <w:sz w:val="20"/>
                <w:szCs w:val="20"/>
                <w:lang w:val="mk-MK"/>
              </w:rPr>
            </w:pPr>
          </w:p>
        </w:tc>
      </w:tr>
      <w:tr w:rsidR="00922409" w:rsidRPr="008F3508" w14:paraId="76B09FEB" w14:textId="77777777" w:rsidTr="00AA313F">
        <w:trPr>
          <w:trHeight w:val="557"/>
        </w:trPr>
        <w:tc>
          <w:tcPr>
            <w:tcW w:w="0" w:type="auto"/>
            <w:vMerge/>
          </w:tcPr>
          <w:p w14:paraId="26D6595F"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082F4A50" w14:textId="7F537092"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8F3508">
              <w:rPr>
                <w:rFonts w:ascii="StobiSerif Regular" w:hAnsi="StobiSerif Regular" w:cstheme="majorBidi"/>
                <w:sz w:val="20"/>
                <w:szCs w:val="20"/>
                <w:lang w:val="mk-MK"/>
              </w:rPr>
              <w:t xml:space="preserve"> на Предлог</w:t>
            </w:r>
            <w:r w:rsidR="00FA5BB5">
              <w:rPr>
                <w:rFonts w:ascii="StobiSerif Regular" w:hAnsi="StobiSerif Regular" w:cstheme="majorBidi"/>
                <w:sz w:val="20"/>
                <w:szCs w:val="20"/>
                <w:lang w:val="mk-MK"/>
              </w:rPr>
              <w:t xml:space="preserve"> 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со цел ревидирање на </w:t>
            </w:r>
            <w:r w:rsidR="0030189A" w:rsidRPr="0030189A">
              <w:rPr>
                <w:rFonts w:ascii="StobiSerif Regular" w:hAnsi="StobiSerif Regular" w:cstheme="majorBidi"/>
                <w:sz w:val="20"/>
                <w:szCs w:val="20"/>
                <w:lang w:val="mk-MK"/>
              </w:rPr>
              <w:t>процесот на одлучување за јавни инвестиции во стратешки инфраструктурни проекти, консолидирање на структурите за јавни инвестиции, да се утврдат конкретни обврски за транспарентност, надзор и отчетност кога при јавните инвестиции се суспендира Законот за јавни набавки</w:t>
            </w:r>
            <w:r w:rsidR="0030189A">
              <w:rPr>
                <w:rFonts w:ascii="StobiSerif Regular" w:hAnsi="StobiSerif Regular" w:cstheme="majorBidi"/>
                <w:sz w:val="20"/>
                <w:szCs w:val="20"/>
                <w:lang w:val="mk-MK"/>
              </w:rPr>
              <w:t xml:space="preserve">, </w:t>
            </w:r>
            <w:r w:rsidR="0030189A" w:rsidRPr="0030189A">
              <w:rPr>
                <w:rFonts w:ascii="StobiSerif Regular" w:hAnsi="StobiSerif Regular" w:cstheme="majorBidi"/>
                <w:sz w:val="20"/>
                <w:szCs w:val="20"/>
                <w:lang w:val="mk-MK"/>
              </w:rPr>
              <w:t>уред</w:t>
            </w:r>
            <w:r w:rsidR="0030189A">
              <w:rPr>
                <w:rFonts w:ascii="StobiSerif Regular" w:hAnsi="StobiSerif Regular" w:cstheme="majorBidi"/>
                <w:sz w:val="20"/>
                <w:szCs w:val="20"/>
                <w:lang w:val="mk-MK"/>
              </w:rPr>
              <w:t xml:space="preserve">ување на </w:t>
            </w:r>
            <w:r w:rsidR="0030189A" w:rsidRPr="0030189A">
              <w:rPr>
                <w:rFonts w:ascii="StobiSerif Regular" w:hAnsi="StobiSerif Regular" w:cstheme="majorBidi"/>
                <w:sz w:val="20"/>
                <w:szCs w:val="20"/>
                <w:lang w:val="mk-MK"/>
              </w:rPr>
              <w:t xml:space="preserve"> обврската за </w:t>
            </w:r>
            <w:r w:rsidR="0030189A" w:rsidRPr="0030189A">
              <w:rPr>
                <w:rFonts w:ascii="StobiSerif Regular" w:hAnsi="StobiSerif Regular" w:cstheme="majorBidi"/>
                <w:sz w:val="20"/>
                <w:szCs w:val="20"/>
                <w:lang w:val="mk-MK"/>
              </w:rPr>
              <w:lastRenderedPageBreak/>
              <w:t xml:space="preserve">образложување на јавниот интерес кој налага потреба од посебен закон, </w:t>
            </w:r>
            <w:r w:rsidR="0030189A">
              <w:rPr>
                <w:rFonts w:ascii="StobiSerif Regular" w:hAnsi="StobiSerif Regular" w:cstheme="majorBidi"/>
                <w:sz w:val="20"/>
                <w:szCs w:val="20"/>
                <w:lang w:val="mk-MK"/>
              </w:rPr>
              <w:t xml:space="preserve">уредување на </w:t>
            </w:r>
            <w:r w:rsidR="0030189A" w:rsidRPr="0030189A">
              <w:rPr>
                <w:rFonts w:ascii="StobiSerif Regular" w:hAnsi="StobiSerif Regular" w:cstheme="majorBidi"/>
                <w:sz w:val="20"/>
                <w:szCs w:val="20"/>
                <w:lang w:val="mk-MK"/>
              </w:rPr>
              <w:t>задолжителните елементи на договорите за јавни инвестиции во стратешки инфраструктурни проекти надвор од Законот за јавни набавки вклучително и FIDI</w:t>
            </w:r>
            <w:r w:rsidR="0030189A">
              <w:rPr>
                <w:rFonts w:ascii="StobiSerif Regular" w:hAnsi="StobiSerif Regular" w:cstheme="majorBidi"/>
                <w:sz w:val="20"/>
                <w:szCs w:val="20"/>
              </w:rPr>
              <w:t>C</w:t>
            </w:r>
            <w:r w:rsidRPr="008F3508">
              <w:rPr>
                <w:rFonts w:ascii="StobiSerif Regular" w:hAnsi="StobiSerif Regular" w:cstheme="majorBidi"/>
                <w:sz w:val="20"/>
                <w:szCs w:val="20"/>
                <w:lang w:val="mk-MK"/>
              </w:rPr>
              <w:t xml:space="preserve"> </w:t>
            </w:r>
          </w:p>
        </w:tc>
        <w:tc>
          <w:tcPr>
            <w:tcW w:w="0" w:type="auto"/>
            <w:gridSpan w:val="2"/>
          </w:tcPr>
          <w:p w14:paraId="19428667" w14:textId="58342F2E"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Влада  </w:t>
            </w:r>
          </w:p>
        </w:tc>
        <w:tc>
          <w:tcPr>
            <w:tcW w:w="0" w:type="auto"/>
            <w:gridSpan w:val="2"/>
          </w:tcPr>
          <w:p w14:paraId="282ADEC2"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0FB07AF1" w14:textId="3F1299B5"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00692774" w14:textId="479F9A95" w:rsidR="008A5240" w:rsidRPr="008F3508" w:rsidRDefault="008A5240" w:rsidP="00A766CB">
            <w:pPr>
              <w:rPr>
                <w:rFonts w:ascii="StobiSerif Regular" w:hAnsi="StobiSerif Regular" w:cstheme="majorBidi"/>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инфраструктурни проекти </w:t>
            </w:r>
          </w:p>
        </w:tc>
        <w:tc>
          <w:tcPr>
            <w:tcW w:w="0" w:type="auto"/>
            <w:gridSpan w:val="2"/>
          </w:tcPr>
          <w:p w14:paraId="5D1B2D95" w14:textId="50FA1A33" w:rsidR="008A5240" w:rsidRPr="008F3508" w:rsidRDefault="008A5240" w:rsidP="00E01B81">
            <w:pPr>
              <w:rPr>
                <w:rFonts w:ascii="StobiSerif Regular" w:hAnsi="StobiSerif Regular" w:cstheme="majorBidi"/>
                <w:sz w:val="20"/>
                <w:szCs w:val="20"/>
                <w:lang w:val="mk-MK"/>
              </w:rPr>
            </w:pPr>
          </w:p>
        </w:tc>
      </w:tr>
      <w:tr w:rsidR="00922409" w:rsidRPr="008F3508" w14:paraId="393C855E" w14:textId="77777777" w:rsidTr="002730C3">
        <w:trPr>
          <w:trHeight w:val="1198"/>
        </w:trPr>
        <w:tc>
          <w:tcPr>
            <w:tcW w:w="0" w:type="auto"/>
            <w:vMerge/>
          </w:tcPr>
          <w:p w14:paraId="70F3ED15"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58DB426D" w14:textId="747F48D9"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со цел ревидирање на </w:t>
            </w:r>
            <w:r w:rsidR="0030189A" w:rsidRPr="0030189A">
              <w:rPr>
                <w:rFonts w:ascii="StobiSerif Regular" w:hAnsi="StobiSerif Regular" w:cstheme="majorBidi"/>
                <w:sz w:val="20"/>
                <w:szCs w:val="20"/>
                <w:lang w:val="mk-MK"/>
              </w:rPr>
              <w:t xml:space="preserve">процесот на одлучување за јавни инвестиции во стратешки инфраструктурни </w:t>
            </w:r>
            <w:r w:rsidR="0030189A" w:rsidRPr="0030189A">
              <w:rPr>
                <w:rFonts w:ascii="StobiSerif Regular" w:hAnsi="StobiSerif Regular" w:cstheme="majorBidi"/>
                <w:sz w:val="20"/>
                <w:szCs w:val="20"/>
                <w:lang w:val="mk-MK"/>
              </w:rPr>
              <w:lastRenderedPageBreak/>
              <w:t>проекти, консолидирање на структурите за јавни инвестиции, да се утврдат конкретни обврски за транспарентност, надзор и отчетност кога при јавните инвестиции се суспендира Законот за јавни набавки</w:t>
            </w:r>
            <w:r w:rsidR="0030189A">
              <w:rPr>
                <w:rFonts w:ascii="StobiSerif Regular" w:hAnsi="StobiSerif Regular" w:cstheme="majorBidi"/>
                <w:sz w:val="20"/>
                <w:szCs w:val="20"/>
                <w:lang w:val="mk-MK"/>
              </w:rPr>
              <w:t xml:space="preserve">, </w:t>
            </w:r>
            <w:r w:rsidR="0030189A" w:rsidRPr="0030189A">
              <w:rPr>
                <w:rFonts w:ascii="StobiSerif Regular" w:hAnsi="StobiSerif Regular" w:cstheme="majorBidi"/>
                <w:sz w:val="20"/>
                <w:szCs w:val="20"/>
                <w:lang w:val="mk-MK"/>
              </w:rPr>
              <w:t>уред</w:t>
            </w:r>
            <w:r w:rsidR="0030189A">
              <w:rPr>
                <w:rFonts w:ascii="StobiSerif Regular" w:hAnsi="StobiSerif Regular" w:cstheme="majorBidi"/>
                <w:sz w:val="20"/>
                <w:szCs w:val="20"/>
                <w:lang w:val="mk-MK"/>
              </w:rPr>
              <w:t xml:space="preserve">ување на </w:t>
            </w:r>
            <w:r w:rsidR="0030189A" w:rsidRPr="0030189A">
              <w:rPr>
                <w:rFonts w:ascii="StobiSerif Regular" w:hAnsi="StobiSerif Regular" w:cstheme="majorBidi"/>
                <w:sz w:val="20"/>
                <w:szCs w:val="20"/>
                <w:lang w:val="mk-MK"/>
              </w:rPr>
              <w:t xml:space="preserve"> обврската за образложување на јавниот интерес кој налага потреба од посебен закон, </w:t>
            </w:r>
            <w:r w:rsidR="0030189A">
              <w:rPr>
                <w:rFonts w:ascii="StobiSerif Regular" w:hAnsi="StobiSerif Regular" w:cstheme="majorBidi"/>
                <w:sz w:val="20"/>
                <w:szCs w:val="20"/>
                <w:lang w:val="mk-MK"/>
              </w:rPr>
              <w:t xml:space="preserve">уредување на </w:t>
            </w:r>
            <w:r w:rsidR="0030189A" w:rsidRPr="0030189A">
              <w:rPr>
                <w:rFonts w:ascii="StobiSerif Regular" w:hAnsi="StobiSerif Regular" w:cstheme="majorBidi"/>
                <w:sz w:val="20"/>
                <w:szCs w:val="20"/>
                <w:lang w:val="mk-MK"/>
              </w:rPr>
              <w:t xml:space="preserve">задолжителните елементи на договорите за јавни инвестиции во стратешки инфраструктурни проекти надвор од Законот за јавни </w:t>
            </w:r>
            <w:r w:rsidR="0030189A" w:rsidRPr="0030189A">
              <w:rPr>
                <w:rFonts w:ascii="StobiSerif Regular" w:hAnsi="StobiSerif Regular" w:cstheme="majorBidi"/>
                <w:sz w:val="20"/>
                <w:szCs w:val="20"/>
                <w:lang w:val="mk-MK"/>
              </w:rPr>
              <w:lastRenderedPageBreak/>
              <w:t>набавки вклучително и FIDI</w:t>
            </w:r>
            <w:r w:rsidR="0030189A">
              <w:rPr>
                <w:rFonts w:ascii="StobiSerif Regular" w:hAnsi="StobiSerif Regular" w:cstheme="majorBidi"/>
                <w:sz w:val="20"/>
                <w:szCs w:val="20"/>
              </w:rPr>
              <w:t>C</w:t>
            </w:r>
            <w:r w:rsidRPr="008F3508">
              <w:rPr>
                <w:rFonts w:ascii="StobiSerif Regular" w:hAnsi="StobiSerif Regular" w:cstheme="majorBidi"/>
                <w:sz w:val="20"/>
                <w:szCs w:val="20"/>
                <w:lang w:val="mk-MK"/>
              </w:rPr>
              <w:t xml:space="preserve"> </w:t>
            </w:r>
          </w:p>
        </w:tc>
        <w:tc>
          <w:tcPr>
            <w:tcW w:w="0" w:type="auto"/>
            <w:gridSpan w:val="2"/>
          </w:tcPr>
          <w:p w14:paraId="6E903CEA" w14:textId="765902F4"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Собрание </w:t>
            </w:r>
          </w:p>
        </w:tc>
        <w:tc>
          <w:tcPr>
            <w:tcW w:w="0" w:type="auto"/>
            <w:gridSpan w:val="2"/>
          </w:tcPr>
          <w:p w14:paraId="2E7DDDBC"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2DB05163" w14:textId="25CBE8BA"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 xml:space="preserve">на </w:t>
            </w:r>
            <w:r w:rsidRPr="008F3508">
              <w:rPr>
                <w:rFonts w:ascii="StobiSerif Regular" w:hAnsi="StobiSerif Regular" w:cs="Times New Roman"/>
                <w:sz w:val="20"/>
                <w:szCs w:val="20"/>
                <w:lang w:val="mk-MK"/>
              </w:rPr>
              <w:t>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602EFF81"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gridSpan w:val="2"/>
          </w:tcPr>
          <w:p w14:paraId="060CEF14" w14:textId="1AABE504" w:rsidR="008A5240" w:rsidRPr="008F3508" w:rsidRDefault="008A5240" w:rsidP="00E01B81">
            <w:pPr>
              <w:rPr>
                <w:rFonts w:ascii="StobiSerif Regular" w:hAnsi="StobiSerif Regular" w:cstheme="majorBidi"/>
                <w:sz w:val="20"/>
                <w:szCs w:val="20"/>
                <w:lang w:val="mk-MK"/>
              </w:rPr>
            </w:pPr>
          </w:p>
        </w:tc>
      </w:tr>
      <w:tr w:rsidR="00922409" w:rsidRPr="008F3508" w14:paraId="73771DD1" w14:textId="77777777" w:rsidTr="00AA313F">
        <w:trPr>
          <w:trHeight w:val="557"/>
        </w:trPr>
        <w:tc>
          <w:tcPr>
            <w:tcW w:w="0" w:type="auto"/>
            <w:vMerge/>
          </w:tcPr>
          <w:p w14:paraId="61D53C57"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4C78C39A" w14:textId="7777777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Одржување на надзорни расправи во Собранието на РСМ за секоја јавна инвестиција во стратешки инфраструктурен проект кој се реализира преку посебен закон </w:t>
            </w:r>
          </w:p>
        </w:tc>
        <w:tc>
          <w:tcPr>
            <w:tcW w:w="0" w:type="auto"/>
            <w:gridSpan w:val="2"/>
          </w:tcPr>
          <w:p w14:paraId="4FF4B74C" w14:textId="77F0D1F4"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7A28BBF8" w14:textId="77777777" w:rsidR="008A5240" w:rsidRPr="008F3508" w:rsidRDefault="008A5240" w:rsidP="00E01B81">
            <w:pPr>
              <w:rPr>
                <w:rFonts w:ascii="StobiSerif Regular" w:hAnsi="StobiSerif Regular" w:cstheme="majorBidi"/>
                <w:b/>
                <w:bCs/>
                <w:sz w:val="20"/>
                <w:szCs w:val="20"/>
                <w:lang w:val="mk-MK"/>
              </w:rPr>
            </w:pPr>
          </w:p>
        </w:tc>
        <w:tc>
          <w:tcPr>
            <w:tcW w:w="0" w:type="auto"/>
            <w:gridSpan w:val="2"/>
          </w:tcPr>
          <w:p w14:paraId="07BFFF60" w14:textId="6BE4E3F9"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Втора половина на 202</w:t>
            </w:r>
            <w:r>
              <w:rPr>
                <w:rFonts w:ascii="StobiSerif Regular" w:hAnsi="StobiSerif Regular" w:cs="Times New Roman"/>
                <w:sz w:val="20"/>
                <w:szCs w:val="20"/>
                <w:lang w:val="mk-MK"/>
              </w:rPr>
              <w:t>7</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r w:rsidRPr="008F3508">
              <w:rPr>
                <w:rFonts w:ascii="StobiSerif Regular" w:hAnsi="StobiSerif Regular" w:cs="Times New Roman"/>
                <w:sz w:val="20"/>
                <w:szCs w:val="20"/>
                <w:lang w:val="mk-MK"/>
              </w:rPr>
              <w:t xml:space="preserve"> и континуирано</w:t>
            </w:r>
          </w:p>
        </w:tc>
        <w:tc>
          <w:tcPr>
            <w:tcW w:w="0" w:type="auto"/>
            <w:gridSpan w:val="2"/>
          </w:tcPr>
          <w:p w14:paraId="6BB4B71A" w14:textId="77777777" w:rsidR="008A5240" w:rsidRPr="008F3508" w:rsidRDefault="008A5240"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Процент </w:t>
            </w:r>
            <w:r w:rsidRPr="008F3508">
              <w:rPr>
                <w:rFonts w:ascii="StobiSerif Regular" w:hAnsi="StobiSerif Regular" w:cs="Times New Roman"/>
                <w:sz w:val="20"/>
                <w:szCs w:val="20"/>
                <w:lang w:val="mk-MK"/>
              </w:rPr>
              <w:t xml:space="preserve">на одржани </w:t>
            </w:r>
            <w:r>
              <w:rPr>
                <w:rFonts w:ascii="StobiSerif Regular" w:hAnsi="StobiSerif Regular" w:cs="Times New Roman"/>
                <w:sz w:val="20"/>
                <w:szCs w:val="20"/>
                <w:lang w:val="mk-MK"/>
              </w:rPr>
              <w:t>надзорни</w:t>
            </w:r>
            <w:r w:rsidRPr="008F3508">
              <w:rPr>
                <w:rFonts w:ascii="StobiSerif Regular" w:hAnsi="StobiSerif Regular" w:cs="Times New Roman"/>
                <w:sz w:val="20"/>
                <w:szCs w:val="20"/>
                <w:lang w:val="mk-MK"/>
              </w:rPr>
              <w:t xml:space="preserve"> расправи годишно </w:t>
            </w:r>
            <w:r>
              <w:rPr>
                <w:rFonts w:ascii="StobiSerif Regular" w:hAnsi="StobiSerif Regular" w:cs="Times New Roman"/>
                <w:sz w:val="20"/>
                <w:szCs w:val="20"/>
                <w:lang w:val="mk-MK"/>
              </w:rPr>
              <w:t xml:space="preserve">од бројот на посебни закони со кои се реализираат </w:t>
            </w:r>
            <w:r w:rsidRPr="00D35AA7">
              <w:rPr>
                <w:rFonts w:ascii="StobiSerif Regular" w:hAnsi="StobiSerif Regular" w:cs="Times New Roman"/>
                <w:sz w:val="20"/>
                <w:szCs w:val="20"/>
                <w:lang w:val="mk-MK"/>
              </w:rPr>
              <w:t>преку посебен закон</w:t>
            </w:r>
          </w:p>
        </w:tc>
        <w:tc>
          <w:tcPr>
            <w:tcW w:w="0" w:type="auto"/>
            <w:gridSpan w:val="2"/>
          </w:tcPr>
          <w:p w14:paraId="0EE14740" w14:textId="77777777" w:rsidR="008A5240" w:rsidRPr="008F3508" w:rsidRDefault="008A5240" w:rsidP="00E01B81">
            <w:pPr>
              <w:rPr>
                <w:rFonts w:ascii="StobiSerif Regular" w:hAnsi="StobiSerif Regular" w:cstheme="majorBidi"/>
                <w:sz w:val="20"/>
                <w:szCs w:val="20"/>
                <w:lang w:val="mk-MK"/>
              </w:rPr>
            </w:pPr>
          </w:p>
        </w:tc>
      </w:tr>
      <w:tr w:rsidR="00922409" w:rsidRPr="008F3508" w14:paraId="611F5091" w14:textId="77777777" w:rsidTr="002730C3">
        <w:trPr>
          <w:trHeight w:val="1125"/>
        </w:trPr>
        <w:tc>
          <w:tcPr>
            <w:tcW w:w="0" w:type="auto"/>
            <w:vMerge w:val="restart"/>
          </w:tcPr>
          <w:p w14:paraId="3BBFC447" w14:textId="77777777" w:rsidR="008A5240" w:rsidRPr="008F3508" w:rsidRDefault="008A5240"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Воспоставување на правна рамка со која ќе се гарантира финансирањето на стратешките инфраструктурни проекти да </w:t>
            </w:r>
            <w:r w:rsidRPr="008F3508">
              <w:rPr>
                <w:rFonts w:ascii="StobiSerif Regular" w:hAnsi="StobiSerif Regular" w:cstheme="majorBidi"/>
                <w:sz w:val="20"/>
                <w:szCs w:val="20"/>
                <w:lang w:val="mk-MK"/>
              </w:rPr>
              <w:lastRenderedPageBreak/>
              <w:t>биде заснована на факти</w:t>
            </w:r>
          </w:p>
        </w:tc>
        <w:tc>
          <w:tcPr>
            <w:tcW w:w="0" w:type="auto"/>
            <w:gridSpan w:val="2"/>
          </w:tcPr>
          <w:p w14:paraId="46D99A1B" w14:textId="70338DCD"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lastRenderedPageBreak/>
              <w:t xml:space="preserve">Подготовки на </w:t>
            </w:r>
            <w:r>
              <w:rPr>
                <w:rFonts w:ascii="StobiSerif Regular" w:hAnsi="StobiSerif Regular" w:cstheme="majorBidi"/>
                <w:sz w:val="20"/>
                <w:szCs w:val="20"/>
                <w:lang w:val="mk-MK"/>
              </w:rPr>
              <w:t xml:space="preserve">Предлог на </w:t>
            </w:r>
            <w:r w:rsidR="008A6400">
              <w:rPr>
                <w:rFonts w:ascii="StobiSerif Regular" w:hAnsi="StobiSerif Regular" w:cstheme="majorBidi"/>
                <w:sz w:val="20"/>
                <w:szCs w:val="20"/>
                <w:lang w:val="mk-MK"/>
              </w:rPr>
              <w:t>у</w:t>
            </w:r>
            <w:r>
              <w:rPr>
                <w:rFonts w:ascii="StobiSerif Regular" w:hAnsi="StobiSerif Regular" w:cstheme="majorBidi"/>
                <w:sz w:val="20"/>
                <w:szCs w:val="20"/>
                <w:lang w:val="mk-MK"/>
              </w:rPr>
              <w:t xml:space="preserve">редба за </w:t>
            </w:r>
            <w:r w:rsidRPr="008F3508">
              <w:rPr>
                <w:rFonts w:ascii="StobiSerif Regular" w:hAnsi="StobiSerif Regular" w:cstheme="majorBidi"/>
                <w:sz w:val="20"/>
                <w:szCs w:val="20"/>
                <w:lang w:val="mk-MK"/>
              </w:rPr>
              <w:t>измен</w:t>
            </w:r>
            <w:r w:rsidR="008A6400">
              <w:rPr>
                <w:rFonts w:ascii="StobiSerif Regular" w:hAnsi="StobiSerif Regular" w:cstheme="majorBidi"/>
                <w:sz w:val="20"/>
                <w:szCs w:val="20"/>
                <w:lang w:val="mk-MK"/>
              </w:rPr>
              <w:t>ување</w:t>
            </w:r>
            <w:r w:rsidRPr="008F3508">
              <w:rPr>
                <w:rFonts w:ascii="StobiSerif Regular" w:hAnsi="StobiSerif Regular" w:cstheme="majorBidi"/>
                <w:sz w:val="20"/>
                <w:szCs w:val="20"/>
                <w:lang w:val="mk-MK"/>
              </w:rPr>
              <w:t xml:space="preserve"> и дополнувањ</w:t>
            </w:r>
            <w:r>
              <w:rPr>
                <w:rFonts w:ascii="StobiSerif Regular" w:hAnsi="StobiSerif Regular" w:cstheme="majorBidi"/>
                <w:sz w:val="20"/>
                <w:szCs w:val="20"/>
                <w:lang w:val="mk-MK"/>
              </w:rPr>
              <w:t>е</w:t>
            </w:r>
            <w:r w:rsidRPr="008F3508">
              <w:rPr>
                <w:rFonts w:ascii="StobiSerif Regular" w:hAnsi="StobiSerif Regular" w:cstheme="majorBidi"/>
                <w:sz w:val="20"/>
                <w:szCs w:val="20"/>
                <w:lang w:val="mk-MK"/>
              </w:rPr>
              <w:t xml:space="preserve"> на Уредбата за управување со јавни инвестиции</w:t>
            </w:r>
            <w:r w:rsidR="008A6400">
              <w:rPr>
                <w:rFonts w:ascii="StobiSerif Regular" w:hAnsi="StobiSerif Regular" w:cstheme="majorBidi"/>
                <w:sz w:val="20"/>
                <w:szCs w:val="20"/>
                <w:lang w:val="mk-MK"/>
              </w:rPr>
              <w:t>,</w:t>
            </w:r>
            <w:r w:rsidRPr="008F3508">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со </w:t>
            </w:r>
            <w:r w:rsidR="008A6400">
              <w:rPr>
                <w:rFonts w:ascii="StobiSerif Regular" w:hAnsi="StobiSerif Regular" w:cstheme="majorBidi"/>
                <w:sz w:val="20"/>
                <w:szCs w:val="20"/>
                <w:lang w:val="mk-MK"/>
              </w:rPr>
              <w:t xml:space="preserve">цел </w:t>
            </w:r>
            <w:r w:rsidRPr="008F3508">
              <w:rPr>
                <w:rFonts w:ascii="StobiSerif Regular" w:hAnsi="StobiSerif Regular" w:cstheme="majorBidi"/>
                <w:sz w:val="20"/>
                <w:szCs w:val="20"/>
                <w:lang w:val="mk-MK"/>
              </w:rPr>
              <w:t xml:space="preserve">финансирањето на стратешките инфраструктурни </w:t>
            </w:r>
            <w:r w:rsidRPr="008F3508">
              <w:rPr>
                <w:rFonts w:ascii="StobiSerif Regular" w:hAnsi="StobiSerif Regular" w:cstheme="majorBidi"/>
                <w:sz w:val="20"/>
                <w:szCs w:val="20"/>
                <w:lang w:val="mk-MK"/>
              </w:rPr>
              <w:lastRenderedPageBreak/>
              <w:t>проекти да биде заснована на факти</w:t>
            </w:r>
            <w:r w:rsidR="006878A7" w:rsidRPr="006878A7">
              <w:rPr>
                <w:rFonts w:ascii="StobiSerif Regular" w:eastAsiaTheme="minorHAnsi" w:hAnsi="StobiSerif Regular" w:cstheme="majorBidi"/>
                <w:sz w:val="20"/>
                <w:szCs w:val="20"/>
                <w:vertAlign w:val="superscript"/>
                <w:lang w:val="mk-MK"/>
                <w14:ligatures w14:val="standardContextual"/>
              </w:rPr>
              <w:footnoteReference w:id="35"/>
            </w:r>
          </w:p>
        </w:tc>
        <w:tc>
          <w:tcPr>
            <w:tcW w:w="0" w:type="auto"/>
            <w:gridSpan w:val="2"/>
          </w:tcPr>
          <w:p w14:paraId="24F9CE22"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lastRenderedPageBreak/>
              <w:t>МФ</w:t>
            </w:r>
          </w:p>
        </w:tc>
        <w:tc>
          <w:tcPr>
            <w:tcW w:w="0" w:type="auto"/>
            <w:gridSpan w:val="2"/>
          </w:tcPr>
          <w:p w14:paraId="1E65BD67"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401FE419" w14:textId="4E9B51AC"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202</w:t>
            </w:r>
            <w:r w:rsidR="008A6400">
              <w:rPr>
                <w:rFonts w:ascii="StobiSerif Regular" w:hAnsi="StobiSerif Regular" w:cs="Times New Roman"/>
                <w:sz w:val="20"/>
                <w:szCs w:val="20"/>
                <w:lang w:val="mk-MK"/>
              </w:rPr>
              <w:t>8</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227E5818" w14:textId="3DCCA4C4" w:rsidR="008A5240" w:rsidRPr="008F3508" w:rsidRDefault="008A5240" w:rsidP="008A6400">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Подготвен</w:t>
            </w:r>
            <w:r w:rsidR="008A6400">
              <w:rPr>
                <w:rFonts w:ascii="StobiSerif Regular" w:hAnsi="StobiSerif Regular" w:cs="Times New Roman"/>
                <w:sz w:val="20"/>
                <w:szCs w:val="20"/>
                <w:lang w:val="mk-MK"/>
              </w:rPr>
              <w:t xml:space="preserve"> Предлог на </w:t>
            </w:r>
            <w:r w:rsidR="008A6400">
              <w:rPr>
                <w:rFonts w:ascii="StobiSerif Regular" w:hAnsi="StobiSerif Regular" w:cstheme="majorBidi"/>
                <w:sz w:val="20"/>
                <w:szCs w:val="20"/>
                <w:lang w:val="mk-MK"/>
              </w:rPr>
              <w:t>у</w:t>
            </w:r>
            <w:r>
              <w:rPr>
                <w:rFonts w:ascii="StobiSerif Regular" w:hAnsi="StobiSerif Regular" w:cstheme="majorBidi"/>
                <w:sz w:val="20"/>
                <w:szCs w:val="20"/>
                <w:lang w:val="mk-MK"/>
              </w:rPr>
              <w:t xml:space="preserve">редба за </w:t>
            </w:r>
            <w:r w:rsidRPr="008F3508">
              <w:rPr>
                <w:rFonts w:ascii="StobiSerif Regular" w:hAnsi="StobiSerif Regular" w:cstheme="majorBidi"/>
                <w:sz w:val="20"/>
                <w:szCs w:val="20"/>
                <w:lang w:val="mk-MK"/>
              </w:rPr>
              <w:t>измен</w:t>
            </w:r>
            <w:r w:rsidR="008A6400">
              <w:rPr>
                <w:rFonts w:ascii="StobiSerif Regular" w:hAnsi="StobiSerif Regular" w:cstheme="majorBidi"/>
                <w:sz w:val="20"/>
                <w:szCs w:val="20"/>
                <w:lang w:val="mk-MK"/>
              </w:rPr>
              <w:t>ување</w:t>
            </w:r>
            <w:r w:rsidRPr="008F3508">
              <w:rPr>
                <w:rFonts w:ascii="StobiSerif Regular" w:hAnsi="StobiSerif Regular" w:cstheme="majorBidi"/>
                <w:sz w:val="20"/>
                <w:szCs w:val="20"/>
                <w:lang w:val="mk-MK"/>
              </w:rPr>
              <w:t xml:space="preserve"> и дополнувањ</w:t>
            </w:r>
            <w:r>
              <w:rPr>
                <w:rFonts w:ascii="StobiSerif Regular" w:hAnsi="StobiSerif Regular" w:cstheme="majorBidi"/>
                <w:sz w:val="20"/>
                <w:szCs w:val="20"/>
                <w:lang w:val="mk-MK"/>
              </w:rPr>
              <w:t>е</w:t>
            </w:r>
            <w:r w:rsidRPr="008F3508">
              <w:rPr>
                <w:rFonts w:ascii="StobiSerif Regular" w:hAnsi="StobiSerif Regular" w:cstheme="majorBidi"/>
                <w:sz w:val="20"/>
                <w:szCs w:val="20"/>
                <w:lang w:val="mk-MK"/>
              </w:rPr>
              <w:t xml:space="preserve"> на Уредбата за управување со јавни инвестиции</w:t>
            </w:r>
          </w:p>
        </w:tc>
        <w:tc>
          <w:tcPr>
            <w:tcW w:w="0" w:type="auto"/>
            <w:gridSpan w:val="2"/>
          </w:tcPr>
          <w:p w14:paraId="64064F5B" w14:textId="77777777" w:rsidR="008A5240" w:rsidRPr="008F3508" w:rsidRDefault="008A5240" w:rsidP="00E01B81">
            <w:pPr>
              <w:rPr>
                <w:rFonts w:ascii="StobiSerif Regular" w:hAnsi="StobiSerif Regular" w:cstheme="majorBidi"/>
                <w:sz w:val="20"/>
                <w:szCs w:val="20"/>
                <w:lang w:val="mk-MK"/>
              </w:rPr>
            </w:pPr>
          </w:p>
        </w:tc>
      </w:tr>
      <w:tr w:rsidR="00922409" w:rsidRPr="008F3508" w14:paraId="558BA421" w14:textId="77777777" w:rsidTr="002730C3">
        <w:trPr>
          <w:trHeight w:val="852"/>
        </w:trPr>
        <w:tc>
          <w:tcPr>
            <w:tcW w:w="0" w:type="auto"/>
            <w:vMerge/>
          </w:tcPr>
          <w:p w14:paraId="0962A3D8"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28344ECA" w14:textId="6ED9C4A6"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Донесување на Уредба за </w:t>
            </w:r>
            <w:r w:rsidRPr="008F3508">
              <w:rPr>
                <w:rFonts w:ascii="StobiSerif Regular" w:hAnsi="StobiSerif Regular" w:cstheme="majorBidi"/>
                <w:sz w:val="20"/>
                <w:szCs w:val="20"/>
                <w:lang w:val="mk-MK"/>
              </w:rPr>
              <w:t>измен</w:t>
            </w:r>
            <w:r w:rsidR="008A6400">
              <w:rPr>
                <w:rFonts w:ascii="StobiSerif Regular" w:hAnsi="StobiSerif Regular" w:cstheme="majorBidi"/>
                <w:sz w:val="20"/>
                <w:szCs w:val="20"/>
                <w:lang w:val="mk-MK"/>
              </w:rPr>
              <w:t>ување</w:t>
            </w:r>
            <w:r w:rsidRPr="008F3508">
              <w:rPr>
                <w:rFonts w:ascii="StobiSerif Regular" w:hAnsi="StobiSerif Regular" w:cstheme="majorBidi"/>
                <w:sz w:val="20"/>
                <w:szCs w:val="20"/>
                <w:lang w:val="mk-MK"/>
              </w:rPr>
              <w:t xml:space="preserve"> и дополнувањ</w:t>
            </w:r>
            <w:r>
              <w:rPr>
                <w:rFonts w:ascii="StobiSerif Regular" w:hAnsi="StobiSerif Regular" w:cstheme="majorBidi"/>
                <w:sz w:val="20"/>
                <w:szCs w:val="20"/>
                <w:lang w:val="mk-MK"/>
              </w:rPr>
              <w:t>е</w:t>
            </w:r>
            <w:r w:rsidRPr="008F3508">
              <w:rPr>
                <w:rFonts w:ascii="StobiSerif Regular" w:hAnsi="StobiSerif Regular" w:cstheme="majorBidi"/>
                <w:sz w:val="20"/>
                <w:szCs w:val="20"/>
                <w:lang w:val="mk-MK"/>
              </w:rPr>
              <w:t xml:space="preserve"> на Уредбата за управување со јавни инвестиции</w:t>
            </w:r>
            <w:r w:rsidR="008A6400">
              <w:rPr>
                <w:rFonts w:ascii="StobiSerif Regular" w:hAnsi="StobiSerif Regular" w:cstheme="majorBidi"/>
                <w:sz w:val="20"/>
                <w:szCs w:val="20"/>
                <w:lang w:val="mk-MK"/>
              </w:rPr>
              <w:t xml:space="preserve">, со цел </w:t>
            </w:r>
            <w:r w:rsidR="008A6400" w:rsidRPr="008F3508">
              <w:rPr>
                <w:rFonts w:ascii="StobiSerif Regular" w:hAnsi="StobiSerif Regular" w:cstheme="majorBidi"/>
                <w:sz w:val="20"/>
                <w:szCs w:val="20"/>
                <w:lang w:val="mk-MK"/>
              </w:rPr>
              <w:t>финансирањето на стратешките инфраструктурни проекти да биде заснована на факти</w:t>
            </w:r>
          </w:p>
        </w:tc>
        <w:tc>
          <w:tcPr>
            <w:tcW w:w="0" w:type="auto"/>
            <w:gridSpan w:val="2"/>
          </w:tcPr>
          <w:p w14:paraId="79BF737F" w14:textId="3B8C3919" w:rsidR="008A5240" w:rsidRPr="008F3508" w:rsidRDefault="000A7F09" w:rsidP="00E01B81">
            <w:pPr>
              <w:rPr>
                <w:rFonts w:ascii="StobiSerif Regular" w:hAnsi="StobiSerif Regular" w:cstheme="majorBidi"/>
                <w:sz w:val="20"/>
                <w:szCs w:val="20"/>
                <w:lang w:val="mk-MK"/>
              </w:rPr>
            </w:pPr>
            <w:r>
              <w:rPr>
                <w:rFonts w:ascii="StobiSerif Regular" w:hAnsi="StobiSerif Regular" w:cs="Times New Roman"/>
                <w:sz w:val="20"/>
                <w:szCs w:val="20"/>
                <w:lang w:val="mk-MK"/>
              </w:rPr>
              <w:t xml:space="preserve">Влада  </w:t>
            </w:r>
          </w:p>
        </w:tc>
        <w:tc>
          <w:tcPr>
            <w:tcW w:w="0" w:type="auto"/>
            <w:gridSpan w:val="2"/>
          </w:tcPr>
          <w:p w14:paraId="40BEC05B"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70E62837" w14:textId="1E9E55E9" w:rsidR="008A5240" w:rsidRPr="008F3508" w:rsidRDefault="008A5240" w:rsidP="00E37164">
            <w:pPr>
              <w:rPr>
                <w:rFonts w:ascii="StobiSerif Regular" w:hAnsi="StobiSerif Regular" w:cstheme="majorBidi"/>
                <w:sz w:val="20"/>
                <w:szCs w:val="20"/>
                <w:lang w:val="mk-MK"/>
              </w:rPr>
            </w:pPr>
            <w:r>
              <w:rPr>
                <w:rFonts w:ascii="StobiSerif Regular" w:hAnsi="StobiSerif Regular" w:cs="Times New Roman"/>
                <w:sz w:val="20"/>
                <w:szCs w:val="20"/>
                <w:lang w:val="mk-MK"/>
              </w:rPr>
              <w:t>Втора</w:t>
            </w:r>
            <w:r w:rsidRPr="008F3508">
              <w:rPr>
                <w:rFonts w:ascii="StobiSerif Regular" w:hAnsi="StobiSerif Regular" w:cs="Times New Roman"/>
                <w:sz w:val="20"/>
                <w:szCs w:val="20"/>
                <w:lang w:val="mk-MK"/>
              </w:rPr>
              <w:t xml:space="preserve"> половина </w:t>
            </w:r>
            <w:r w:rsidR="00E37164">
              <w:rPr>
                <w:rFonts w:ascii="StobiSerif Regular" w:hAnsi="StobiSerif Regular" w:cs="Times New Roman"/>
                <w:sz w:val="20"/>
                <w:szCs w:val="20"/>
                <w:lang w:val="mk-MK"/>
              </w:rPr>
              <w:t xml:space="preserve">на </w:t>
            </w:r>
            <w:r w:rsidRPr="008F3508">
              <w:rPr>
                <w:rFonts w:ascii="StobiSerif Regular" w:hAnsi="StobiSerif Regular" w:cs="Times New Roman"/>
                <w:sz w:val="20"/>
                <w:szCs w:val="20"/>
                <w:lang w:val="mk-MK"/>
              </w:rPr>
              <w:t>202</w:t>
            </w:r>
            <w:r w:rsidR="008A6400">
              <w:rPr>
                <w:rFonts w:ascii="StobiSerif Regular" w:hAnsi="StobiSerif Regular" w:cs="Times New Roman"/>
                <w:sz w:val="20"/>
                <w:szCs w:val="20"/>
                <w:lang w:val="mk-MK"/>
              </w:rPr>
              <w:t>8</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48A1B8EC" w14:textId="3B527DD9" w:rsidR="008A5240" w:rsidRPr="008F3508" w:rsidRDefault="008A5240" w:rsidP="008A6400">
            <w:pPr>
              <w:rPr>
                <w:rFonts w:ascii="StobiSerif Regular" w:hAnsi="StobiSerif Regular" w:cstheme="majorBidi"/>
                <w:sz w:val="20"/>
                <w:szCs w:val="20"/>
                <w:lang w:val="mk-MK"/>
              </w:rPr>
            </w:pPr>
            <w:r>
              <w:rPr>
                <w:rFonts w:ascii="StobiSerif Regular" w:hAnsi="StobiSerif Regular" w:cstheme="majorBidi"/>
                <w:sz w:val="20"/>
                <w:szCs w:val="20"/>
                <w:lang w:val="mk-MK"/>
              </w:rPr>
              <w:t xml:space="preserve">Донесена Уредба за </w:t>
            </w:r>
            <w:r w:rsidRPr="008F3508">
              <w:rPr>
                <w:rFonts w:ascii="StobiSerif Regular" w:hAnsi="StobiSerif Regular" w:cstheme="majorBidi"/>
                <w:sz w:val="20"/>
                <w:szCs w:val="20"/>
                <w:lang w:val="mk-MK"/>
              </w:rPr>
              <w:t>измен</w:t>
            </w:r>
            <w:r w:rsidR="008A6400">
              <w:rPr>
                <w:rFonts w:ascii="StobiSerif Regular" w:hAnsi="StobiSerif Regular" w:cstheme="majorBidi"/>
                <w:sz w:val="20"/>
                <w:szCs w:val="20"/>
                <w:lang w:val="mk-MK"/>
              </w:rPr>
              <w:t>ување</w:t>
            </w:r>
            <w:r w:rsidRPr="008F3508">
              <w:rPr>
                <w:rFonts w:ascii="StobiSerif Regular" w:hAnsi="StobiSerif Regular" w:cstheme="majorBidi"/>
                <w:sz w:val="20"/>
                <w:szCs w:val="20"/>
                <w:lang w:val="mk-MK"/>
              </w:rPr>
              <w:t xml:space="preserve"> и дополнувањ</w:t>
            </w:r>
            <w:r>
              <w:rPr>
                <w:rFonts w:ascii="StobiSerif Regular" w:hAnsi="StobiSerif Regular" w:cstheme="majorBidi"/>
                <w:sz w:val="20"/>
                <w:szCs w:val="20"/>
                <w:lang w:val="mk-MK"/>
              </w:rPr>
              <w:t>е</w:t>
            </w:r>
            <w:r w:rsidRPr="008F3508">
              <w:rPr>
                <w:rFonts w:ascii="StobiSerif Regular" w:hAnsi="StobiSerif Regular" w:cstheme="majorBidi"/>
                <w:sz w:val="20"/>
                <w:szCs w:val="20"/>
                <w:lang w:val="mk-MK"/>
              </w:rPr>
              <w:t xml:space="preserve"> на Уредбата за управување со јавни инвестиции</w:t>
            </w:r>
          </w:p>
        </w:tc>
        <w:tc>
          <w:tcPr>
            <w:tcW w:w="0" w:type="auto"/>
            <w:gridSpan w:val="2"/>
          </w:tcPr>
          <w:p w14:paraId="7F4001A2" w14:textId="77777777" w:rsidR="008A5240" w:rsidRPr="008F3508" w:rsidRDefault="008A5240" w:rsidP="00E01B81">
            <w:pPr>
              <w:rPr>
                <w:rFonts w:ascii="StobiSerif Regular" w:hAnsi="StobiSerif Regular" w:cstheme="majorBidi"/>
                <w:sz w:val="20"/>
                <w:szCs w:val="20"/>
                <w:lang w:val="mk-MK"/>
              </w:rPr>
            </w:pPr>
          </w:p>
        </w:tc>
      </w:tr>
      <w:tr w:rsidR="00922409" w:rsidRPr="008F3508" w14:paraId="022F44B2" w14:textId="77777777" w:rsidTr="002730C3">
        <w:trPr>
          <w:trHeight w:val="852"/>
        </w:trPr>
        <w:tc>
          <w:tcPr>
            <w:tcW w:w="0" w:type="auto"/>
            <w:vMerge/>
          </w:tcPr>
          <w:p w14:paraId="69245EA0"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334F1BC2" w14:textId="7777777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Јавно објавување на сите </w:t>
            </w:r>
            <w:r>
              <w:rPr>
                <w:rFonts w:ascii="StobiSerif Regular" w:hAnsi="StobiSerif Regular" w:cstheme="majorBidi"/>
                <w:sz w:val="20"/>
                <w:szCs w:val="20"/>
                <w:lang w:val="mk-MK"/>
              </w:rPr>
              <w:t xml:space="preserve">важечки </w:t>
            </w:r>
            <w:r w:rsidRPr="008F3508">
              <w:rPr>
                <w:rFonts w:ascii="StobiSerif Regular" w:hAnsi="StobiSerif Regular" w:cstheme="majorBidi"/>
                <w:sz w:val="20"/>
                <w:szCs w:val="20"/>
                <w:lang w:val="mk-MK"/>
              </w:rPr>
              <w:t>договори и анекси на договори за изградба на стратешки инфраструктурни проекти</w:t>
            </w:r>
            <w:r>
              <w:rPr>
                <w:rFonts w:ascii="StobiSerif Regular" w:hAnsi="StobiSerif Regular" w:cstheme="majorBidi"/>
                <w:sz w:val="20"/>
                <w:szCs w:val="20"/>
                <w:lang w:val="mk-MK"/>
              </w:rPr>
              <w:t xml:space="preserve">  </w:t>
            </w:r>
          </w:p>
        </w:tc>
        <w:tc>
          <w:tcPr>
            <w:tcW w:w="0" w:type="auto"/>
            <w:gridSpan w:val="2"/>
          </w:tcPr>
          <w:p w14:paraId="7CE8B013"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МТ </w:t>
            </w:r>
          </w:p>
        </w:tc>
        <w:tc>
          <w:tcPr>
            <w:tcW w:w="0" w:type="auto"/>
            <w:gridSpan w:val="2"/>
          </w:tcPr>
          <w:p w14:paraId="05B7B780"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740760DF" w14:textId="70C82E8E" w:rsidR="008A5240" w:rsidRPr="008F3508" w:rsidRDefault="008A5240" w:rsidP="00E01B81">
            <w:pPr>
              <w:rPr>
                <w:rFonts w:ascii="StobiSerif Regular" w:hAnsi="StobiSerif Regular" w:cs="Times New Roman"/>
                <w:sz w:val="20"/>
                <w:szCs w:val="20"/>
                <w:lang w:val="mk-MK"/>
              </w:rPr>
            </w:pPr>
            <w:r>
              <w:rPr>
                <w:rFonts w:ascii="StobiSerif Regular" w:hAnsi="StobiSerif Regular" w:cstheme="majorBidi"/>
                <w:sz w:val="20"/>
                <w:szCs w:val="20"/>
                <w:lang w:val="mk-MK"/>
              </w:rPr>
              <w:t>Втора</w:t>
            </w:r>
            <w:r w:rsidRPr="008F3508">
              <w:rPr>
                <w:rFonts w:ascii="StobiSerif Regular" w:hAnsi="StobiSerif Regular" w:cstheme="majorBidi"/>
                <w:sz w:val="20"/>
                <w:szCs w:val="20"/>
                <w:lang w:val="mk-MK"/>
              </w:rPr>
              <w:t xml:space="preserve"> половина на 202</w:t>
            </w:r>
            <w:r>
              <w:rPr>
                <w:rFonts w:ascii="StobiSerif Regular" w:hAnsi="StobiSerif Regular" w:cstheme="majorBidi"/>
                <w:sz w:val="20"/>
                <w:szCs w:val="20"/>
                <w:lang w:val="mk-MK"/>
              </w:rPr>
              <w:t>6</w:t>
            </w:r>
            <w:r w:rsidR="00E37164">
              <w:rPr>
                <w:rFonts w:ascii="StobiSerif Regular" w:hAnsi="StobiSerif Regular" w:cstheme="majorBidi"/>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r>
              <w:rPr>
                <w:rFonts w:ascii="StobiSerif Regular" w:hAnsi="StobiSerif Regular" w:cstheme="majorBidi"/>
                <w:sz w:val="20"/>
                <w:szCs w:val="20"/>
                <w:lang w:val="mk-MK"/>
              </w:rPr>
              <w:t xml:space="preserve"> и континуирано</w:t>
            </w:r>
          </w:p>
        </w:tc>
        <w:tc>
          <w:tcPr>
            <w:tcW w:w="0" w:type="auto"/>
            <w:gridSpan w:val="2"/>
          </w:tcPr>
          <w:p w14:paraId="5A1C2DC4" w14:textId="77777777" w:rsidR="008A5240" w:rsidRPr="00B0622A" w:rsidRDefault="008A5240" w:rsidP="00E01B81">
            <w:pPr>
              <w:rPr>
                <w:rFonts w:ascii="StobiSerif Regular" w:hAnsi="StobiSerif Regular" w:cstheme="majorBidi"/>
                <w:sz w:val="20"/>
                <w:szCs w:val="20"/>
                <w:lang w:val="mk-MK"/>
              </w:rPr>
            </w:pPr>
            <w:r w:rsidRPr="00B0622A">
              <w:rPr>
                <w:rFonts w:ascii="StobiSerif Regular" w:hAnsi="StobiSerif Regular" w:cstheme="majorBidi"/>
                <w:sz w:val="20"/>
                <w:szCs w:val="20"/>
                <w:lang w:val="mk-MK"/>
              </w:rPr>
              <w:t>Број на важечки договори и анекси на договори за стратешки инфраструктурни проекти</w:t>
            </w:r>
          </w:p>
          <w:p w14:paraId="0614A17B" w14:textId="77777777" w:rsidR="008A5240" w:rsidRPr="00B0622A" w:rsidRDefault="008A5240" w:rsidP="00E01B81">
            <w:pPr>
              <w:rPr>
                <w:rFonts w:ascii="StobiSerif Regular" w:hAnsi="StobiSerif Regular" w:cstheme="majorBidi"/>
                <w:sz w:val="20"/>
                <w:szCs w:val="20"/>
                <w:lang w:val="mk-MK"/>
              </w:rPr>
            </w:pPr>
          </w:p>
          <w:p w14:paraId="35AB8BFD" w14:textId="77777777" w:rsidR="008A5240" w:rsidRPr="008F3508" w:rsidRDefault="008A5240" w:rsidP="00E01B81">
            <w:pPr>
              <w:rPr>
                <w:rFonts w:ascii="StobiSerif Regular" w:hAnsi="StobiSerif Regular" w:cs="Times New Roman"/>
                <w:sz w:val="20"/>
                <w:szCs w:val="20"/>
                <w:lang w:val="mk-MK"/>
              </w:rPr>
            </w:pPr>
            <w:r w:rsidRPr="00B0622A">
              <w:rPr>
                <w:rFonts w:ascii="StobiSerif Regular" w:hAnsi="StobiSerif Regular" w:cstheme="majorBidi"/>
                <w:sz w:val="20"/>
                <w:szCs w:val="20"/>
                <w:lang w:val="mk-MK"/>
              </w:rPr>
              <w:t xml:space="preserve">Број на јавно објавени важечки договори и </w:t>
            </w:r>
            <w:r w:rsidRPr="00B0622A">
              <w:rPr>
                <w:rFonts w:ascii="StobiSerif Regular" w:hAnsi="StobiSerif Regular" w:cstheme="majorBidi"/>
                <w:sz w:val="20"/>
                <w:szCs w:val="20"/>
                <w:lang w:val="mk-MK"/>
              </w:rPr>
              <w:lastRenderedPageBreak/>
              <w:t>анекси на договори за стратешки инфраструктурни проекти на веб страната на</w:t>
            </w:r>
            <w:r w:rsidRPr="008F3508">
              <w:rPr>
                <w:rFonts w:ascii="StobiSerif Regular" w:hAnsi="StobiSerif Regular" w:cstheme="majorBidi"/>
                <w:sz w:val="20"/>
                <w:szCs w:val="20"/>
                <w:lang w:val="mk-MK"/>
              </w:rPr>
              <w:t>на МТ</w:t>
            </w:r>
          </w:p>
        </w:tc>
        <w:tc>
          <w:tcPr>
            <w:tcW w:w="0" w:type="auto"/>
            <w:gridSpan w:val="2"/>
          </w:tcPr>
          <w:p w14:paraId="11263797" w14:textId="66B2BC21" w:rsidR="008A5240" w:rsidRPr="008F3508" w:rsidRDefault="008A5240" w:rsidP="00E01B81">
            <w:pPr>
              <w:rPr>
                <w:rFonts w:ascii="StobiSerif Regular" w:hAnsi="StobiSerif Regular" w:cstheme="majorBidi"/>
                <w:sz w:val="20"/>
                <w:szCs w:val="20"/>
                <w:lang w:val="mk-MK"/>
              </w:rPr>
            </w:pPr>
          </w:p>
        </w:tc>
      </w:tr>
      <w:tr w:rsidR="00922409" w:rsidRPr="008F3508" w14:paraId="1D2692B9" w14:textId="77777777" w:rsidTr="002730C3">
        <w:trPr>
          <w:trHeight w:val="852"/>
        </w:trPr>
        <w:tc>
          <w:tcPr>
            <w:tcW w:w="0" w:type="auto"/>
            <w:vMerge/>
          </w:tcPr>
          <w:p w14:paraId="6A6B13EA"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28E7DB24" w14:textId="7777777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Јавно објавување на сите </w:t>
            </w:r>
            <w:r>
              <w:rPr>
                <w:rFonts w:ascii="StobiSerif Regular" w:hAnsi="StobiSerif Regular" w:cstheme="majorBidi"/>
                <w:sz w:val="20"/>
                <w:szCs w:val="20"/>
                <w:lang w:val="mk-MK"/>
              </w:rPr>
              <w:t xml:space="preserve">важечки </w:t>
            </w:r>
            <w:r w:rsidRPr="008F3508">
              <w:rPr>
                <w:rFonts w:ascii="StobiSerif Regular" w:hAnsi="StobiSerif Regular" w:cstheme="majorBidi"/>
                <w:sz w:val="20"/>
                <w:szCs w:val="20"/>
                <w:lang w:val="mk-MK"/>
              </w:rPr>
              <w:t>договори и анекси на договори за изградба на стратешки инфраструктурни проекти</w:t>
            </w:r>
          </w:p>
        </w:tc>
        <w:tc>
          <w:tcPr>
            <w:tcW w:w="0" w:type="auto"/>
            <w:gridSpan w:val="2"/>
          </w:tcPr>
          <w:p w14:paraId="61CECA78" w14:textId="77777777" w:rsidR="008A5240" w:rsidRPr="008F3508" w:rsidRDefault="008A5240" w:rsidP="00E01B81">
            <w:pPr>
              <w:rPr>
                <w:rFonts w:ascii="StobiSerif Regular" w:hAnsi="StobiSerif Regular" w:cstheme="majorBidi"/>
                <w:sz w:val="20"/>
                <w:szCs w:val="20"/>
              </w:rPr>
            </w:pPr>
            <w:r w:rsidRPr="008F3508">
              <w:rPr>
                <w:rFonts w:ascii="StobiSerif Regular" w:hAnsi="StobiSerif Regular" w:cstheme="majorBidi"/>
                <w:sz w:val="20"/>
                <w:szCs w:val="20"/>
                <w:lang w:val="mk-MK"/>
              </w:rPr>
              <w:t xml:space="preserve">ЈПДП </w:t>
            </w:r>
          </w:p>
        </w:tc>
        <w:tc>
          <w:tcPr>
            <w:tcW w:w="0" w:type="auto"/>
            <w:gridSpan w:val="2"/>
          </w:tcPr>
          <w:p w14:paraId="553A47FE"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37E8B26A" w14:textId="23908BB7" w:rsidR="008A5240" w:rsidRPr="008F3508" w:rsidRDefault="008A5240" w:rsidP="00E01B81">
            <w:pPr>
              <w:rPr>
                <w:rFonts w:ascii="StobiSerif Regular" w:hAnsi="StobiSerif Regular" w:cs="Times New Roman"/>
                <w:sz w:val="20"/>
                <w:szCs w:val="20"/>
                <w:lang w:val="mk-MK"/>
              </w:rPr>
            </w:pPr>
            <w:r>
              <w:rPr>
                <w:rFonts w:ascii="StobiSerif Regular" w:hAnsi="StobiSerif Regular" w:cstheme="majorBidi"/>
                <w:sz w:val="20"/>
                <w:szCs w:val="20"/>
                <w:lang w:val="mk-MK"/>
              </w:rPr>
              <w:t xml:space="preserve">Втора </w:t>
            </w:r>
            <w:r w:rsidRPr="008F3508">
              <w:rPr>
                <w:rFonts w:ascii="StobiSerif Regular" w:hAnsi="StobiSerif Regular" w:cstheme="majorBidi"/>
                <w:sz w:val="20"/>
                <w:szCs w:val="20"/>
                <w:lang w:val="mk-MK"/>
              </w:rPr>
              <w:t>половина на 20</w:t>
            </w:r>
            <w:r w:rsidR="00E37164">
              <w:rPr>
                <w:rFonts w:ascii="StobiSerif Regular" w:hAnsi="StobiSerif Regular" w:cstheme="majorBidi"/>
                <w:sz w:val="20"/>
                <w:szCs w:val="20"/>
                <w:lang w:val="mk-MK"/>
              </w:rPr>
              <w:t>2</w:t>
            </w:r>
            <w:r>
              <w:rPr>
                <w:rFonts w:ascii="StobiSerif Regular" w:hAnsi="StobiSerif Regular" w:cstheme="majorBidi"/>
                <w:sz w:val="20"/>
                <w:szCs w:val="20"/>
                <w:lang w:val="mk-MK"/>
              </w:rPr>
              <w:t>6</w:t>
            </w:r>
            <w:r w:rsidR="00E37164">
              <w:rPr>
                <w:rFonts w:ascii="StobiSerif Regular" w:hAnsi="StobiSerif Regular" w:cstheme="majorBidi"/>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r>
              <w:rPr>
                <w:rFonts w:ascii="StobiSerif Regular" w:hAnsi="StobiSerif Regular" w:cstheme="majorBidi"/>
                <w:sz w:val="20"/>
                <w:szCs w:val="20"/>
                <w:lang w:val="mk-MK"/>
              </w:rPr>
              <w:t xml:space="preserve"> и континуирано</w:t>
            </w:r>
          </w:p>
        </w:tc>
        <w:tc>
          <w:tcPr>
            <w:tcW w:w="0" w:type="auto"/>
            <w:gridSpan w:val="2"/>
          </w:tcPr>
          <w:p w14:paraId="75116FDC" w14:textId="77777777" w:rsidR="008A5240" w:rsidRPr="00B0622A" w:rsidRDefault="008A5240" w:rsidP="00E01B81">
            <w:pPr>
              <w:rPr>
                <w:rFonts w:ascii="StobiSerif Regular" w:hAnsi="StobiSerif Regular" w:cstheme="majorBidi"/>
                <w:sz w:val="20"/>
                <w:szCs w:val="20"/>
                <w:lang w:val="mk-MK"/>
              </w:rPr>
            </w:pPr>
            <w:r w:rsidRPr="00B0622A">
              <w:rPr>
                <w:rFonts w:ascii="StobiSerif Regular" w:hAnsi="StobiSerif Regular" w:cstheme="majorBidi"/>
                <w:sz w:val="20"/>
                <w:szCs w:val="20"/>
                <w:lang w:val="mk-MK"/>
              </w:rPr>
              <w:t>Број на важечки договори и анекси на договори за стратешки инфраструктурни проекти</w:t>
            </w:r>
          </w:p>
          <w:p w14:paraId="38FD4595" w14:textId="77777777" w:rsidR="008A5240" w:rsidRPr="00B0622A" w:rsidRDefault="008A5240" w:rsidP="00E01B81">
            <w:pPr>
              <w:rPr>
                <w:rFonts w:ascii="StobiSerif Regular" w:hAnsi="StobiSerif Regular" w:cstheme="majorBidi"/>
                <w:sz w:val="20"/>
                <w:szCs w:val="20"/>
                <w:lang w:val="mk-MK"/>
              </w:rPr>
            </w:pPr>
          </w:p>
          <w:p w14:paraId="61B36CF5" w14:textId="77777777" w:rsidR="008A5240" w:rsidRPr="008F3508" w:rsidRDefault="008A5240" w:rsidP="00E01B81">
            <w:pPr>
              <w:rPr>
                <w:rFonts w:ascii="StobiSerif Regular" w:hAnsi="StobiSerif Regular" w:cs="Times New Roman"/>
                <w:sz w:val="20"/>
                <w:szCs w:val="20"/>
                <w:lang w:val="mk-MK"/>
              </w:rPr>
            </w:pPr>
            <w:r w:rsidRPr="00B0622A">
              <w:rPr>
                <w:rFonts w:ascii="StobiSerif Regular" w:hAnsi="StobiSerif Regular" w:cstheme="majorBidi"/>
                <w:sz w:val="20"/>
                <w:szCs w:val="20"/>
                <w:lang w:val="mk-MK"/>
              </w:rPr>
              <w:t xml:space="preserve">Број на јавно објавени важечки договори и анекси на договори за стратешки инфраструктурни проекти на веб страната на </w:t>
            </w:r>
            <w:r w:rsidRPr="008F3508">
              <w:rPr>
                <w:rFonts w:ascii="StobiSerif Regular" w:hAnsi="StobiSerif Regular" w:cstheme="majorBidi"/>
                <w:sz w:val="20"/>
                <w:szCs w:val="20"/>
                <w:lang w:val="mk-MK"/>
              </w:rPr>
              <w:t>ЈПДП</w:t>
            </w:r>
          </w:p>
        </w:tc>
        <w:tc>
          <w:tcPr>
            <w:tcW w:w="0" w:type="auto"/>
            <w:gridSpan w:val="2"/>
          </w:tcPr>
          <w:p w14:paraId="3B67EE1D" w14:textId="71E83712" w:rsidR="008A5240" w:rsidRPr="008F3508" w:rsidRDefault="008A5240" w:rsidP="00E01B81">
            <w:pPr>
              <w:rPr>
                <w:rFonts w:ascii="StobiSerif Regular" w:hAnsi="StobiSerif Regular" w:cstheme="majorBidi"/>
                <w:sz w:val="20"/>
                <w:szCs w:val="20"/>
                <w:lang w:val="mk-MK"/>
              </w:rPr>
            </w:pPr>
          </w:p>
        </w:tc>
      </w:tr>
      <w:tr w:rsidR="00922409" w:rsidRPr="008F3508" w14:paraId="4F7154CE" w14:textId="77777777" w:rsidTr="002730C3">
        <w:trPr>
          <w:trHeight w:val="504"/>
        </w:trPr>
        <w:tc>
          <w:tcPr>
            <w:tcW w:w="0" w:type="auto"/>
            <w:vMerge/>
          </w:tcPr>
          <w:p w14:paraId="6BD781EB"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45A015D9" w14:textId="7777777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Јавно објавување на сите </w:t>
            </w:r>
            <w:r>
              <w:rPr>
                <w:rFonts w:ascii="StobiSerif Regular" w:hAnsi="StobiSerif Regular" w:cstheme="majorBidi"/>
                <w:sz w:val="20"/>
                <w:szCs w:val="20"/>
                <w:lang w:val="mk-MK"/>
              </w:rPr>
              <w:t xml:space="preserve">важечки </w:t>
            </w:r>
            <w:r w:rsidRPr="008F3508">
              <w:rPr>
                <w:rFonts w:ascii="StobiSerif Regular" w:hAnsi="StobiSerif Regular" w:cstheme="majorBidi"/>
                <w:sz w:val="20"/>
                <w:szCs w:val="20"/>
                <w:lang w:val="mk-MK"/>
              </w:rPr>
              <w:t>договори и анекси на договори за изградба на стратешки инфраструктурни проекти</w:t>
            </w:r>
          </w:p>
        </w:tc>
        <w:tc>
          <w:tcPr>
            <w:tcW w:w="0" w:type="auto"/>
            <w:gridSpan w:val="2"/>
          </w:tcPr>
          <w:p w14:paraId="2972FAE1"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3B0F436F" w14:textId="77777777" w:rsidR="008A5240" w:rsidRPr="008F3508" w:rsidRDefault="008A5240" w:rsidP="00E01B81">
            <w:pPr>
              <w:rPr>
                <w:rFonts w:ascii="StobiSerif Regular" w:hAnsi="StobiSerif Regular" w:cs="Times New Roman"/>
                <w:sz w:val="20"/>
                <w:szCs w:val="20"/>
                <w:lang w:val="mk-MK"/>
              </w:rPr>
            </w:pPr>
          </w:p>
        </w:tc>
        <w:tc>
          <w:tcPr>
            <w:tcW w:w="0" w:type="auto"/>
            <w:gridSpan w:val="2"/>
          </w:tcPr>
          <w:p w14:paraId="539ACDEB"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74DA8CFB" w14:textId="526C9910" w:rsidR="008A5240" w:rsidRPr="008F3508" w:rsidRDefault="008A5240" w:rsidP="00E01B81">
            <w:pPr>
              <w:rPr>
                <w:rFonts w:ascii="StobiSerif Regular" w:hAnsi="StobiSerif Regular" w:cstheme="majorBidi"/>
                <w:sz w:val="20"/>
                <w:szCs w:val="20"/>
                <w:lang w:val="mk-MK"/>
              </w:rPr>
            </w:pPr>
            <w:r>
              <w:rPr>
                <w:rFonts w:ascii="StobiSerif Regular" w:hAnsi="StobiSerif Regular" w:cstheme="majorBidi"/>
                <w:sz w:val="20"/>
                <w:szCs w:val="20"/>
                <w:lang w:val="mk-MK"/>
              </w:rPr>
              <w:t xml:space="preserve">Втора </w:t>
            </w:r>
            <w:r w:rsidRPr="008F3508">
              <w:rPr>
                <w:rFonts w:ascii="StobiSerif Regular" w:hAnsi="StobiSerif Regular" w:cstheme="majorBidi"/>
                <w:sz w:val="20"/>
                <w:szCs w:val="20"/>
                <w:lang w:val="mk-MK"/>
              </w:rPr>
              <w:t xml:space="preserve"> половина на 202</w:t>
            </w:r>
            <w:r>
              <w:rPr>
                <w:rFonts w:ascii="StobiSerif Regular" w:hAnsi="StobiSerif Regular" w:cstheme="majorBidi"/>
                <w:sz w:val="20"/>
                <w:szCs w:val="20"/>
                <w:lang w:val="mk-MK"/>
              </w:rPr>
              <w:t xml:space="preserve">6 </w:t>
            </w:r>
            <w:r w:rsidR="00E37164">
              <w:rPr>
                <w:rFonts w:ascii="StobiSerif Regular" w:eastAsia="Times New Roman" w:hAnsi="StobiSerif Regular" w:cs="Times New Roman"/>
                <w:noProof/>
                <w:color w:val="000000"/>
                <w:kern w:val="0"/>
                <w:sz w:val="20"/>
                <w:szCs w:val="20"/>
                <w:lang w:val="mk-MK" w:eastAsia="en-GB"/>
              </w:rPr>
              <w:t>година</w:t>
            </w:r>
            <w:r w:rsidR="00E37164">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и континуирано</w:t>
            </w:r>
          </w:p>
        </w:tc>
        <w:tc>
          <w:tcPr>
            <w:tcW w:w="0" w:type="auto"/>
            <w:gridSpan w:val="2"/>
          </w:tcPr>
          <w:p w14:paraId="7F5F6680" w14:textId="77777777" w:rsidR="008A5240" w:rsidRDefault="008A5240" w:rsidP="00E01B81">
            <w:pPr>
              <w:rPr>
                <w:rFonts w:ascii="StobiSerif Regular" w:hAnsi="StobiSerif Regular" w:cstheme="majorBidi"/>
                <w:sz w:val="20"/>
                <w:szCs w:val="20"/>
                <w:lang w:val="mk-MK"/>
              </w:rPr>
            </w:pPr>
            <w:r w:rsidRPr="00B0622A">
              <w:rPr>
                <w:rFonts w:ascii="StobiSerif Regular" w:hAnsi="StobiSerif Regular" w:cstheme="majorBidi"/>
                <w:sz w:val="20"/>
                <w:szCs w:val="20"/>
                <w:lang w:val="mk-MK"/>
              </w:rPr>
              <w:t xml:space="preserve">Број на </w:t>
            </w:r>
            <w:r>
              <w:rPr>
                <w:rFonts w:ascii="StobiSerif Regular" w:hAnsi="StobiSerif Regular" w:cstheme="majorBidi"/>
                <w:sz w:val="20"/>
                <w:szCs w:val="20"/>
                <w:lang w:val="mk-MK"/>
              </w:rPr>
              <w:t xml:space="preserve">важечки </w:t>
            </w:r>
            <w:r w:rsidRPr="00B0622A">
              <w:rPr>
                <w:rFonts w:ascii="StobiSerif Regular" w:hAnsi="StobiSerif Regular" w:cstheme="majorBidi"/>
                <w:sz w:val="20"/>
                <w:szCs w:val="20"/>
                <w:lang w:val="mk-MK"/>
              </w:rPr>
              <w:t xml:space="preserve">договори и анекси </w:t>
            </w:r>
            <w:r>
              <w:rPr>
                <w:rFonts w:ascii="StobiSerif Regular" w:hAnsi="StobiSerif Regular" w:cstheme="majorBidi"/>
                <w:sz w:val="20"/>
                <w:szCs w:val="20"/>
                <w:lang w:val="mk-MK"/>
              </w:rPr>
              <w:t xml:space="preserve">на </w:t>
            </w:r>
            <w:r w:rsidRPr="00B0622A">
              <w:rPr>
                <w:rFonts w:ascii="StobiSerif Regular" w:hAnsi="StobiSerif Regular" w:cstheme="majorBidi"/>
                <w:sz w:val="20"/>
                <w:szCs w:val="20"/>
                <w:lang w:val="mk-MK"/>
              </w:rPr>
              <w:t>договори</w:t>
            </w:r>
            <w:r>
              <w:rPr>
                <w:rFonts w:ascii="StobiSerif Regular" w:hAnsi="StobiSerif Regular" w:cstheme="majorBidi"/>
                <w:sz w:val="20"/>
                <w:szCs w:val="20"/>
                <w:lang w:val="mk-MK"/>
              </w:rPr>
              <w:t xml:space="preserve"> </w:t>
            </w:r>
            <w:r w:rsidRPr="00B0622A">
              <w:rPr>
                <w:rFonts w:ascii="StobiSerif Regular" w:hAnsi="StobiSerif Regular" w:cstheme="majorBidi"/>
                <w:sz w:val="20"/>
                <w:szCs w:val="20"/>
                <w:lang w:val="mk-MK"/>
              </w:rPr>
              <w:t>за стратешки инфраструктурни проекти</w:t>
            </w:r>
          </w:p>
          <w:p w14:paraId="09EC3D4E" w14:textId="77777777" w:rsidR="008A5240" w:rsidRDefault="008A5240" w:rsidP="00E01B81">
            <w:pPr>
              <w:rPr>
                <w:rFonts w:ascii="StobiSerif Regular" w:hAnsi="StobiSerif Regular" w:cstheme="majorBidi"/>
                <w:sz w:val="20"/>
                <w:szCs w:val="20"/>
                <w:lang w:val="mk-MK"/>
              </w:rPr>
            </w:pPr>
          </w:p>
          <w:p w14:paraId="46F8961A" w14:textId="77777777" w:rsidR="008A5240" w:rsidRPr="00B0622A" w:rsidRDefault="008A5240" w:rsidP="00E01B81">
            <w:pPr>
              <w:rPr>
                <w:rFonts w:ascii="StobiSerif Regular" w:hAnsi="StobiSerif Regular" w:cstheme="majorBidi"/>
                <w:sz w:val="20"/>
                <w:szCs w:val="20"/>
                <w:lang w:val="mk-MK"/>
              </w:rPr>
            </w:pPr>
          </w:p>
          <w:p w14:paraId="49A34933" w14:textId="77777777" w:rsidR="008A5240" w:rsidRPr="008F3508" w:rsidRDefault="008A5240" w:rsidP="00E01B81">
            <w:pPr>
              <w:rPr>
                <w:rFonts w:ascii="StobiSerif Regular" w:hAnsi="StobiSerif Regular" w:cstheme="majorBidi"/>
                <w:sz w:val="20"/>
                <w:szCs w:val="20"/>
                <w:lang w:val="mk-MK"/>
              </w:rPr>
            </w:pPr>
            <w:r>
              <w:rPr>
                <w:rFonts w:ascii="StobiSerif Regular" w:hAnsi="StobiSerif Regular" w:cstheme="majorBidi"/>
                <w:sz w:val="20"/>
                <w:szCs w:val="20"/>
                <w:lang w:val="mk-MK"/>
              </w:rPr>
              <w:t>Број на ј</w:t>
            </w:r>
            <w:r w:rsidRPr="00B0622A">
              <w:rPr>
                <w:rFonts w:ascii="StobiSerif Regular" w:hAnsi="StobiSerif Regular" w:cstheme="majorBidi"/>
                <w:sz w:val="20"/>
                <w:szCs w:val="20"/>
                <w:lang w:val="mk-MK"/>
              </w:rPr>
              <w:t xml:space="preserve">авно објавени </w:t>
            </w:r>
            <w:r>
              <w:rPr>
                <w:rFonts w:ascii="StobiSerif Regular" w:hAnsi="StobiSerif Regular" w:cstheme="majorBidi"/>
                <w:sz w:val="20"/>
                <w:szCs w:val="20"/>
                <w:lang w:val="mk-MK"/>
              </w:rPr>
              <w:t>важечки</w:t>
            </w:r>
            <w:r w:rsidRPr="00B0622A">
              <w:rPr>
                <w:rFonts w:ascii="StobiSerif Regular" w:hAnsi="StobiSerif Regular" w:cstheme="majorBidi"/>
                <w:sz w:val="20"/>
                <w:szCs w:val="20"/>
                <w:lang w:val="mk-MK"/>
              </w:rPr>
              <w:t xml:space="preserve"> договори </w:t>
            </w:r>
            <w:r>
              <w:rPr>
                <w:rFonts w:ascii="StobiSerif Regular" w:hAnsi="StobiSerif Regular" w:cstheme="majorBidi"/>
                <w:sz w:val="20"/>
                <w:szCs w:val="20"/>
                <w:lang w:val="mk-MK"/>
              </w:rPr>
              <w:t xml:space="preserve">и анекси на договори </w:t>
            </w:r>
            <w:r w:rsidRPr="00B0622A">
              <w:rPr>
                <w:rFonts w:ascii="StobiSerif Regular" w:hAnsi="StobiSerif Regular" w:cstheme="majorBidi"/>
                <w:sz w:val="20"/>
                <w:szCs w:val="20"/>
                <w:lang w:val="mk-MK"/>
              </w:rPr>
              <w:t xml:space="preserve">за стратешки инфраструктурни проекти на веб страната на </w:t>
            </w:r>
            <w:r w:rsidRPr="008F3508">
              <w:rPr>
                <w:rFonts w:ascii="StobiSerif Regular" w:hAnsi="StobiSerif Regular" w:cstheme="majorBidi"/>
                <w:sz w:val="20"/>
                <w:szCs w:val="20"/>
                <w:lang w:val="mk-MK"/>
              </w:rPr>
              <w:t>веб ЈП ЖРСМ</w:t>
            </w:r>
          </w:p>
        </w:tc>
        <w:tc>
          <w:tcPr>
            <w:tcW w:w="0" w:type="auto"/>
            <w:gridSpan w:val="2"/>
          </w:tcPr>
          <w:p w14:paraId="183BF6A2" w14:textId="74959BC1" w:rsidR="008A5240" w:rsidRPr="008F3508" w:rsidRDefault="008A5240" w:rsidP="00E01B81">
            <w:pPr>
              <w:rPr>
                <w:rFonts w:ascii="StobiSerif Regular" w:hAnsi="StobiSerif Regular" w:cstheme="majorBidi"/>
                <w:sz w:val="20"/>
                <w:szCs w:val="20"/>
                <w:lang w:val="mk-MK"/>
              </w:rPr>
            </w:pPr>
          </w:p>
        </w:tc>
      </w:tr>
      <w:tr w:rsidR="00922409" w:rsidRPr="008F3508" w14:paraId="6ED44C09" w14:textId="77777777" w:rsidTr="00AA313F">
        <w:trPr>
          <w:trHeight w:val="1550"/>
        </w:trPr>
        <w:tc>
          <w:tcPr>
            <w:tcW w:w="0" w:type="auto"/>
            <w:vMerge w:val="restart"/>
          </w:tcPr>
          <w:p w14:paraId="49CF4644" w14:textId="5D8ADDCB" w:rsidR="008A5240" w:rsidRPr="008F3508" w:rsidRDefault="008A5240"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lastRenderedPageBreak/>
              <w:t>Воспостав</w:t>
            </w:r>
            <w:r w:rsidR="00765B83">
              <w:rPr>
                <w:rFonts w:ascii="StobiSerif Regular" w:hAnsi="StobiSerif Regular" w:cstheme="majorBidi"/>
                <w:sz w:val="20"/>
                <w:szCs w:val="20"/>
                <w:lang w:val="mk-MK"/>
              </w:rPr>
              <w:t>ув</w:t>
            </w:r>
            <w:r w:rsidRPr="008F3508">
              <w:rPr>
                <w:rFonts w:ascii="StobiSerif Regular" w:hAnsi="StobiSerif Regular" w:cstheme="majorBidi"/>
                <w:sz w:val="20"/>
                <w:szCs w:val="20"/>
                <w:lang w:val="mk-MK"/>
              </w:rPr>
              <w:t>ање на механизам за следење на одржувањето на стратешките инфраструктурни објекти</w:t>
            </w:r>
          </w:p>
          <w:p w14:paraId="2FC779F8" w14:textId="77777777" w:rsidR="008A5240" w:rsidRPr="008F3508" w:rsidRDefault="008A5240" w:rsidP="00E01B81">
            <w:pPr>
              <w:rPr>
                <w:rFonts w:ascii="StobiSerif Regular" w:hAnsi="StobiSerif Regular"/>
                <w:sz w:val="20"/>
                <w:szCs w:val="20"/>
                <w:lang w:val="mk-MK"/>
              </w:rPr>
            </w:pPr>
          </w:p>
        </w:tc>
        <w:tc>
          <w:tcPr>
            <w:tcW w:w="0" w:type="auto"/>
            <w:gridSpan w:val="2"/>
          </w:tcPr>
          <w:p w14:paraId="129EDBB7" w14:textId="2A8542CF"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Подготовка на нов Предлог</w:t>
            </w:r>
            <w:r w:rsidR="00765B83">
              <w:rPr>
                <w:rFonts w:ascii="StobiSerif Regular" w:hAnsi="StobiSerif Regular" w:cstheme="majorBidi"/>
                <w:sz w:val="20"/>
                <w:szCs w:val="20"/>
                <w:lang w:val="mk-MK"/>
              </w:rPr>
              <w:t xml:space="preserve"> 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w:t>
            </w:r>
            <w:r w:rsidRPr="008F3508">
              <w:rPr>
                <w:rStyle w:val="FootnoteReference"/>
                <w:rFonts w:ascii="StobiSerif Regular" w:hAnsi="StobiSerif Regular" w:cstheme="majorBidi"/>
                <w:sz w:val="20"/>
                <w:szCs w:val="20"/>
                <w:lang w:val="mk-MK"/>
              </w:rPr>
              <w:t xml:space="preserve"> </w:t>
            </w:r>
            <w:r w:rsidR="00765B83" w:rsidRPr="00765B83">
              <w:rPr>
                <w:rFonts w:ascii="StobiSerif Regular" w:eastAsiaTheme="minorHAnsi" w:hAnsi="StobiSerif Regular" w:cstheme="majorBidi"/>
                <w:sz w:val="20"/>
                <w:szCs w:val="20"/>
                <w:vertAlign w:val="superscript"/>
                <w:lang w:val="mk-MK"/>
                <w14:ligatures w14:val="standardContextual"/>
              </w:rPr>
              <w:footnoteReference w:id="36"/>
            </w:r>
          </w:p>
          <w:p w14:paraId="735FACEE" w14:textId="77777777" w:rsidR="008A5240" w:rsidRPr="00E962CD" w:rsidRDefault="008A5240" w:rsidP="00E01B81">
            <w:pPr>
              <w:rPr>
                <w:rFonts w:ascii="StobiSerif Regular" w:hAnsi="StobiSerif Regular"/>
                <w:sz w:val="20"/>
                <w:szCs w:val="20"/>
                <w:lang w:val="mk-MK"/>
              </w:rPr>
            </w:pPr>
          </w:p>
        </w:tc>
        <w:tc>
          <w:tcPr>
            <w:tcW w:w="0" w:type="auto"/>
            <w:gridSpan w:val="2"/>
          </w:tcPr>
          <w:p w14:paraId="387A222B"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rPr>
              <w:t>MT</w:t>
            </w:r>
          </w:p>
        </w:tc>
        <w:tc>
          <w:tcPr>
            <w:tcW w:w="0" w:type="auto"/>
            <w:gridSpan w:val="2"/>
          </w:tcPr>
          <w:p w14:paraId="407DA144"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2EA078C8"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5D466AA5"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71761B8C" w14:textId="77777777" w:rsidR="008A5240" w:rsidRPr="008F3508" w:rsidRDefault="008A5240"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6D06288F"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204EE7FE" w14:textId="7F2E2968"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0E26C049" w14:textId="6253517B"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w:t>
            </w:r>
            <w:r w:rsidR="00765B83">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p>
        </w:tc>
        <w:tc>
          <w:tcPr>
            <w:tcW w:w="0" w:type="auto"/>
            <w:gridSpan w:val="2"/>
          </w:tcPr>
          <w:p w14:paraId="7FAB6F28" w14:textId="28F76A5A" w:rsidR="008A5240" w:rsidRPr="008F3508" w:rsidRDefault="008A5240" w:rsidP="00E01B81">
            <w:pPr>
              <w:rPr>
                <w:rFonts w:ascii="StobiSerif Regular" w:hAnsi="StobiSerif Regular" w:cstheme="majorBidi"/>
                <w:sz w:val="20"/>
                <w:szCs w:val="20"/>
                <w:lang w:val="mk-MK"/>
              </w:rPr>
            </w:pPr>
          </w:p>
        </w:tc>
      </w:tr>
      <w:tr w:rsidR="00922409" w:rsidRPr="008F3508" w14:paraId="3DE5FC89" w14:textId="77777777" w:rsidTr="002730C3">
        <w:trPr>
          <w:trHeight w:val="233"/>
        </w:trPr>
        <w:tc>
          <w:tcPr>
            <w:tcW w:w="0" w:type="auto"/>
            <w:vMerge/>
          </w:tcPr>
          <w:p w14:paraId="6175F4DF"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053FF5BE" w14:textId="36B7C401"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8F3508">
              <w:rPr>
                <w:rFonts w:ascii="StobiSerif Regular" w:hAnsi="StobiSerif Regular" w:cstheme="majorBidi"/>
                <w:sz w:val="20"/>
                <w:szCs w:val="20"/>
                <w:lang w:val="mk-MK"/>
              </w:rPr>
              <w:t xml:space="preserve"> на Предлог </w:t>
            </w:r>
            <w:r w:rsidR="00765B83">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 </w:t>
            </w:r>
          </w:p>
        </w:tc>
        <w:tc>
          <w:tcPr>
            <w:tcW w:w="0" w:type="auto"/>
            <w:gridSpan w:val="2"/>
          </w:tcPr>
          <w:p w14:paraId="01C32EA1" w14:textId="3396782F"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0" w:type="auto"/>
            <w:gridSpan w:val="2"/>
          </w:tcPr>
          <w:p w14:paraId="37E0773C" w14:textId="77777777" w:rsidR="008A5240" w:rsidRPr="008F3508" w:rsidRDefault="008A5240" w:rsidP="00E01B81">
            <w:pPr>
              <w:rPr>
                <w:rFonts w:ascii="StobiSerif Regular" w:hAnsi="StobiSerif Regular" w:cs="Times New Roman"/>
                <w:sz w:val="20"/>
                <w:szCs w:val="20"/>
                <w:lang w:val="mk-MK"/>
              </w:rPr>
            </w:pPr>
          </w:p>
        </w:tc>
        <w:tc>
          <w:tcPr>
            <w:tcW w:w="0" w:type="auto"/>
            <w:gridSpan w:val="2"/>
          </w:tcPr>
          <w:p w14:paraId="394AFABD" w14:textId="3AE45F66"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0C81E926" w14:textId="662CA6B7" w:rsidR="008A5240" w:rsidRPr="008F3508" w:rsidRDefault="008A5240" w:rsidP="00765B83">
            <w:pPr>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инфраструктурни проекти </w:t>
            </w:r>
          </w:p>
        </w:tc>
        <w:tc>
          <w:tcPr>
            <w:tcW w:w="0" w:type="auto"/>
            <w:gridSpan w:val="2"/>
          </w:tcPr>
          <w:p w14:paraId="6EDA0B07" w14:textId="5A04B270" w:rsidR="008A5240" w:rsidRPr="008F3508" w:rsidRDefault="008A5240" w:rsidP="00E01B81">
            <w:pPr>
              <w:rPr>
                <w:rFonts w:ascii="StobiSerif Regular" w:hAnsi="StobiSerif Regular" w:cstheme="majorBidi"/>
                <w:sz w:val="20"/>
                <w:szCs w:val="20"/>
                <w:lang w:val="mk-MK"/>
              </w:rPr>
            </w:pPr>
          </w:p>
        </w:tc>
      </w:tr>
      <w:tr w:rsidR="00922409" w:rsidRPr="008F3508" w14:paraId="5A5E1696" w14:textId="77777777" w:rsidTr="002730C3">
        <w:trPr>
          <w:trHeight w:val="214"/>
        </w:trPr>
        <w:tc>
          <w:tcPr>
            <w:tcW w:w="0" w:type="auto"/>
            <w:vMerge/>
          </w:tcPr>
          <w:p w14:paraId="3B15EA50"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52CAD109" w14:textId="7777777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gridSpan w:val="2"/>
          </w:tcPr>
          <w:p w14:paraId="49C2152B" w14:textId="3CAD7C1E"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35B2F6BA" w14:textId="77777777" w:rsidR="008A5240" w:rsidRPr="008F3508" w:rsidRDefault="008A5240" w:rsidP="00E01B81">
            <w:pPr>
              <w:rPr>
                <w:rFonts w:ascii="StobiSerif Regular" w:hAnsi="StobiSerif Regular" w:cs="Times New Roman"/>
                <w:sz w:val="20"/>
                <w:szCs w:val="20"/>
                <w:lang w:val="mk-MK"/>
              </w:rPr>
            </w:pPr>
          </w:p>
        </w:tc>
        <w:tc>
          <w:tcPr>
            <w:tcW w:w="0" w:type="auto"/>
            <w:gridSpan w:val="2"/>
          </w:tcPr>
          <w:p w14:paraId="2DB00AD3" w14:textId="013E6B7A"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559BFE8B"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gridSpan w:val="2"/>
          </w:tcPr>
          <w:p w14:paraId="5C80F5AF" w14:textId="52ADD34D" w:rsidR="008A5240" w:rsidRPr="008F3508" w:rsidRDefault="008A5240" w:rsidP="00E01B81">
            <w:pPr>
              <w:rPr>
                <w:rFonts w:ascii="StobiSerif Regular" w:hAnsi="StobiSerif Regular" w:cstheme="majorBidi"/>
                <w:sz w:val="20"/>
                <w:szCs w:val="20"/>
                <w:lang w:val="mk-MK"/>
              </w:rPr>
            </w:pPr>
          </w:p>
        </w:tc>
      </w:tr>
      <w:tr w:rsidR="00922409" w:rsidRPr="008F3508" w14:paraId="13747524" w14:textId="77777777" w:rsidTr="002730C3">
        <w:trPr>
          <w:trHeight w:val="2121"/>
        </w:trPr>
        <w:tc>
          <w:tcPr>
            <w:tcW w:w="0" w:type="auto"/>
            <w:vMerge w:val="restart"/>
          </w:tcPr>
          <w:p w14:paraId="0DB134F8" w14:textId="77777777" w:rsidR="00F354AF" w:rsidRPr="008F3508" w:rsidRDefault="00F354AF"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Зголемена транспарентност на  постапка за реализација на стратешки инфраструктурни проекти</w:t>
            </w:r>
          </w:p>
        </w:tc>
        <w:tc>
          <w:tcPr>
            <w:tcW w:w="0" w:type="auto"/>
            <w:gridSpan w:val="2"/>
          </w:tcPr>
          <w:p w14:paraId="431DC981" w14:textId="4988EE81" w:rsidR="00F354AF" w:rsidRPr="00AA313F" w:rsidRDefault="00F354AF"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Подготовка на нов Предлог  </w:t>
            </w:r>
            <w:r w:rsidR="00765B83">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r w:rsidR="00A019F8">
              <w:rPr>
                <w:rFonts w:ascii="StobiSerif Regular" w:hAnsi="StobiSerif Regular" w:cstheme="majorBidi"/>
                <w:sz w:val="20"/>
                <w:szCs w:val="20"/>
                <w:lang w:val="mk-MK"/>
              </w:rPr>
              <w:t xml:space="preserve">, со воведување на обврска за јавно објавување на целокупната документација поврзана со </w:t>
            </w:r>
            <w:r w:rsidR="00A019F8">
              <w:rPr>
                <w:rFonts w:ascii="StobiSerif Regular" w:hAnsi="StobiSerif Regular" w:cstheme="majorBidi"/>
                <w:sz w:val="20"/>
                <w:szCs w:val="20"/>
                <w:lang w:val="mk-MK"/>
              </w:rPr>
              <w:lastRenderedPageBreak/>
              <w:t>реализацијата на стратешките инфраструктурни проекти</w:t>
            </w:r>
            <w:r w:rsidRPr="008F3508">
              <w:rPr>
                <w:rStyle w:val="FootnoteReference"/>
                <w:rFonts w:ascii="StobiSerif Regular" w:hAnsi="StobiSerif Regular" w:cstheme="majorBidi"/>
                <w:sz w:val="20"/>
                <w:szCs w:val="20"/>
                <w:lang w:val="mk-MK"/>
              </w:rPr>
              <w:t xml:space="preserve"> </w:t>
            </w:r>
          </w:p>
        </w:tc>
        <w:tc>
          <w:tcPr>
            <w:tcW w:w="0" w:type="auto"/>
            <w:gridSpan w:val="2"/>
          </w:tcPr>
          <w:p w14:paraId="68C82D42" w14:textId="77777777" w:rsidR="00F354AF" w:rsidRPr="008F3508" w:rsidRDefault="00F354AF" w:rsidP="00E01B81">
            <w:pPr>
              <w:rPr>
                <w:rFonts w:ascii="StobiSerif Regular" w:hAnsi="StobiSerif Regular" w:cstheme="majorBidi"/>
                <w:sz w:val="20"/>
                <w:szCs w:val="20"/>
                <w:lang w:val="mk-MK"/>
              </w:rPr>
            </w:pPr>
            <w:r w:rsidRPr="008F3508">
              <w:rPr>
                <w:rFonts w:ascii="StobiSerif Regular" w:hAnsi="StobiSerif Regular" w:cs="Times New Roman"/>
                <w:sz w:val="20"/>
                <w:szCs w:val="20"/>
              </w:rPr>
              <w:lastRenderedPageBreak/>
              <w:t>MT</w:t>
            </w:r>
          </w:p>
        </w:tc>
        <w:tc>
          <w:tcPr>
            <w:tcW w:w="0" w:type="auto"/>
            <w:gridSpan w:val="2"/>
          </w:tcPr>
          <w:p w14:paraId="627D1D2F" w14:textId="77777777" w:rsidR="00F354AF" w:rsidRPr="008F3508" w:rsidRDefault="00F354AF"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74D5769A" w14:textId="77777777" w:rsidR="00F354AF" w:rsidRPr="008F3508" w:rsidRDefault="00F354AF"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3C33ECAE" w14:textId="77777777" w:rsidR="00F354AF" w:rsidRPr="008F3508" w:rsidRDefault="00F354AF"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2F0B96EB" w14:textId="77777777" w:rsidR="00F354AF" w:rsidRPr="008F3508" w:rsidRDefault="00F354AF"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04EDC78B" w14:textId="77777777" w:rsidR="00F354AF" w:rsidRPr="008F3508" w:rsidRDefault="00F354AF"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310CDFC9" w14:textId="4190A172" w:rsidR="00F354AF" w:rsidRPr="008F3508" w:rsidRDefault="00F354AF"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55F1F603" w14:textId="198058DA" w:rsidR="00F354AF" w:rsidRPr="008F3508" w:rsidRDefault="00F354AF"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w:t>
            </w:r>
            <w:r w:rsidR="00A019F8">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p>
        </w:tc>
        <w:tc>
          <w:tcPr>
            <w:tcW w:w="0" w:type="auto"/>
            <w:gridSpan w:val="2"/>
          </w:tcPr>
          <w:p w14:paraId="3E77C2AE" w14:textId="648E59AB" w:rsidR="00F354AF" w:rsidRPr="008F3508" w:rsidRDefault="00F354AF" w:rsidP="00E01B81">
            <w:pPr>
              <w:rPr>
                <w:rFonts w:ascii="StobiSerif Regular" w:hAnsi="StobiSerif Regular" w:cstheme="majorBidi"/>
                <w:sz w:val="20"/>
                <w:szCs w:val="20"/>
                <w:lang w:val="mk-MK"/>
              </w:rPr>
            </w:pPr>
          </w:p>
        </w:tc>
      </w:tr>
      <w:tr w:rsidR="00922409" w:rsidRPr="008F3508" w14:paraId="74569092" w14:textId="77777777" w:rsidTr="002730C3">
        <w:trPr>
          <w:trHeight w:val="301"/>
        </w:trPr>
        <w:tc>
          <w:tcPr>
            <w:tcW w:w="0" w:type="auto"/>
            <w:vMerge/>
          </w:tcPr>
          <w:p w14:paraId="75BE9714" w14:textId="77777777" w:rsidR="00F354AF" w:rsidRPr="008F3508" w:rsidRDefault="00F354AF"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2BB6D287" w14:textId="743E9DCA" w:rsidR="00F354AF" w:rsidRPr="00AA313F" w:rsidRDefault="00F354AF" w:rsidP="00AB1148">
            <w:pPr>
              <w:pStyle w:val="ListParagraph"/>
              <w:numPr>
                <w:ilvl w:val="1"/>
                <w:numId w:val="6"/>
              </w:numPr>
              <w:ind w:left="357" w:hanging="431"/>
              <w:rPr>
                <w:rFonts w:ascii="StobiSerif Regular" w:hAnsi="StobiSerif Regular" w:cstheme="majorBidi"/>
                <w:sz w:val="20"/>
                <w:szCs w:val="20"/>
                <w:lang w:val="mk-MK"/>
              </w:rPr>
            </w:pPr>
            <w:r w:rsidRPr="00A019F8">
              <w:rPr>
                <w:rFonts w:ascii="StobiSerif Regular" w:hAnsi="StobiSerif Regular" w:cstheme="majorBidi"/>
                <w:sz w:val="20"/>
                <w:szCs w:val="20"/>
                <w:lang w:val="mk-MK"/>
              </w:rPr>
              <w:t xml:space="preserve">Утврдување  на Предлог  </w:t>
            </w:r>
            <w:r w:rsidR="00A019F8" w:rsidRPr="00A019F8">
              <w:rPr>
                <w:rFonts w:ascii="StobiSerif Regular" w:hAnsi="StobiSerif Regular" w:cstheme="majorBidi"/>
                <w:sz w:val="20"/>
                <w:szCs w:val="20"/>
                <w:lang w:val="mk-MK"/>
              </w:rPr>
              <w:t xml:space="preserve">на </w:t>
            </w:r>
            <w:r w:rsidRPr="00A019F8">
              <w:rPr>
                <w:rFonts w:ascii="StobiSerif Regular" w:hAnsi="StobiSerif Regular" w:cstheme="majorBidi"/>
                <w:sz w:val="20"/>
                <w:szCs w:val="20"/>
                <w:lang w:val="mk-MK"/>
              </w:rPr>
              <w:t>закон за капитални инвестиции во стратешки инфраструктурни проекти</w:t>
            </w:r>
            <w:r w:rsidR="00A019F8" w:rsidRPr="00A019F8">
              <w:rPr>
                <w:rFonts w:ascii="StobiSerif Regular" w:hAnsi="StobiSerif Regular" w:cstheme="majorBidi"/>
                <w:sz w:val="20"/>
                <w:szCs w:val="20"/>
                <w:lang w:val="mk-MK"/>
              </w:rPr>
              <w:t xml:space="preserve">, </w:t>
            </w:r>
            <w:r w:rsidRPr="00A019F8">
              <w:rPr>
                <w:rFonts w:ascii="StobiSerif Regular" w:hAnsi="StobiSerif Regular" w:cstheme="majorBidi"/>
                <w:sz w:val="20"/>
                <w:szCs w:val="20"/>
                <w:lang w:val="mk-MK"/>
              </w:rPr>
              <w:t xml:space="preserve"> </w:t>
            </w:r>
            <w:r w:rsidR="00A019F8" w:rsidRPr="00A019F8">
              <w:rPr>
                <w:rFonts w:ascii="StobiSerif Regular" w:hAnsi="StobiSerif Regular" w:cstheme="majorBidi"/>
                <w:sz w:val="20"/>
                <w:szCs w:val="20"/>
                <w:lang w:val="mk-MK"/>
              </w:rPr>
              <w:t xml:space="preserve">со воведување на обврска за јавно објавување на целокупната документација поврзана со реализацијата на стратешките инфраструктурни проекти </w:t>
            </w:r>
          </w:p>
        </w:tc>
        <w:tc>
          <w:tcPr>
            <w:tcW w:w="0" w:type="auto"/>
            <w:gridSpan w:val="2"/>
          </w:tcPr>
          <w:p w14:paraId="1FB74D0D" w14:textId="0587E87A" w:rsidR="00F354AF"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0" w:type="auto"/>
            <w:gridSpan w:val="2"/>
          </w:tcPr>
          <w:p w14:paraId="5613B48D" w14:textId="77777777" w:rsidR="00F354AF" w:rsidRPr="008F3508" w:rsidRDefault="00F354AF" w:rsidP="00E01B81">
            <w:pPr>
              <w:rPr>
                <w:rFonts w:ascii="StobiSerif Regular" w:hAnsi="StobiSerif Regular" w:cstheme="majorBidi"/>
                <w:sz w:val="20"/>
                <w:szCs w:val="20"/>
                <w:lang w:val="mk-MK"/>
              </w:rPr>
            </w:pPr>
          </w:p>
        </w:tc>
        <w:tc>
          <w:tcPr>
            <w:tcW w:w="0" w:type="auto"/>
            <w:gridSpan w:val="2"/>
          </w:tcPr>
          <w:p w14:paraId="4D027457" w14:textId="24DBF407" w:rsidR="00F354AF" w:rsidRPr="008F3508" w:rsidRDefault="00F354AF"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723615C1" w14:textId="252D6E96" w:rsidR="00F354AF" w:rsidRPr="008F3508" w:rsidRDefault="00F354AF" w:rsidP="00A019F8">
            <w:pPr>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инфраструктурни проекти </w:t>
            </w:r>
          </w:p>
        </w:tc>
        <w:tc>
          <w:tcPr>
            <w:tcW w:w="0" w:type="auto"/>
            <w:gridSpan w:val="2"/>
          </w:tcPr>
          <w:p w14:paraId="1FED7963" w14:textId="5AF83341" w:rsidR="00F354AF" w:rsidRPr="008F3508" w:rsidRDefault="00F354AF" w:rsidP="00E01B81">
            <w:pPr>
              <w:rPr>
                <w:rFonts w:ascii="StobiSerif Regular" w:hAnsi="StobiSerif Regular" w:cstheme="majorBidi"/>
                <w:sz w:val="20"/>
                <w:szCs w:val="20"/>
                <w:lang w:val="mk-MK"/>
              </w:rPr>
            </w:pPr>
          </w:p>
        </w:tc>
      </w:tr>
      <w:tr w:rsidR="00922409" w:rsidRPr="008F3508" w14:paraId="3F39DC91" w14:textId="77777777" w:rsidTr="002730C3">
        <w:trPr>
          <w:trHeight w:val="1430"/>
        </w:trPr>
        <w:tc>
          <w:tcPr>
            <w:tcW w:w="0" w:type="auto"/>
            <w:vMerge/>
          </w:tcPr>
          <w:p w14:paraId="37F5276D" w14:textId="77777777" w:rsidR="00F354AF" w:rsidRPr="008F3508" w:rsidRDefault="00F354AF"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52F65A23" w14:textId="4AD992DC" w:rsidR="00F354AF" w:rsidRPr="00AA313F" w:rsidRDefault="00F354AF"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w:t>
            </w:r>
            <w:r w:rsidR="0030189A" w:rsidRPr="00A019F8">
              <w:rPr>
                <w:rFonts w:ascii="StobiSerif Regular" w:hAnsi="StobiSerif Regular" w:cstheme="majorBidi"/>
                <w:sz w:val="20"/>
                <w:szCs w:val="20"/>
                <w:lang w:val="mk-MK"/>
              </w:rPr>
              <w:t xml:space="preserve">со воведување на обврска за јавно објавување на целокупната документација поврзана со реализацијата на стратешките инфраструктурни проекти </w:t>
            </w:r>
          </w:p>
        </w:tc>
        <w:tc>
          <w:tcPr>
            <w:tcW w:w="0" w:type="auto"/>
            <w:gridSpan w:val="2"/>
          </w:tcPr>
          <w:p w14:paraId="4FECCCE0" w14:textId="3D2F1C07" w:rsidR="00F354AF"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4A7C9740" w14:textId="77777777" w:rsidR="00F354AF" w:rsidRPr="008F3508" w:rsidRDefault="00F354AF" w:rsidP="00E01B81">
            <w:pPr>
              <w:rPr>
                <w:rFonts w:ascii="StobiSerif Regular" w:hAnsi="StobiSerif Regular" w:cstheme="majorBidi"/>
                <w:sz w:val="20"/>
                <w:szCs w:val="20"/>
                <w:lang w:val="mk-MK"/>
              </w:rPr>
            </w:pPr>
          </w:p>
        </w:tc>
        <w:tc>
          <w:tcPr>
            <w:tcW w:w="0" w:type="auto"/>
            <w:gridSpan w:val="2"/>
          </w:tcPr>
          <w:p w14:paraId="28C33EFA" w14:textId="7ED31861" w:rsidR="00F354AF" w:rsidRPr="008F3508" w:rsidRDefault="00F354AF"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13E7F79F" w14:textId="77777777" w:rsidR="00F354AF" w:rsidRDefault="00F354AF"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p w14:paraId="6553D6A8" w14:textId="77777777" w:rsidR="00F354AF" w:rsidRPr="008F3508" w:rsidRDefault="00F354AF" w:rsidP="00E01B81">
            <w:pPr>
              <w:rPr>
                <w:rFonts w:ascii="StobiSerif Regular" w:hAnsi="StobiSerif Regular" w:cs="Times New Roman"/>
                <w:sz w:val="20"/>
                <w:szCs w:val="20"/>
                <w:lang w:val="mk-MK"/>
              </w:rPr>
            </w:pPr>
          </w:p>
        </w:tc>
        <w:tc>
          <w:tcPr>
            <w:tcW w:w="0" w:type="auto"/>
            <w:gridSpan w:val="2"/>
          </w:tcPr>
          <w:p w14:paraId="5C5EE311" w14:textId="035B444B" w:rsidR="00F354AF" w:rsidRPr="008F3508" w:rsidRDefault="00F354AF" w:rsidP="00E01B81">
            <w:pPr>
              <w:rPr>
                <w:rFonts w:ascii="StobiSerif Regular" w:hAnsi="StobiSerif Regular" w:cstheme="majorBidi"/>
                <w:sz w:val="20"/>
                <w:szCs w:val="20"/>
                <w:lang w:val="mk-MK"/>
              </w:rPr>
            </w:pPr>
          </w:p>
        </w:tc>
      </w:tr>
      <w:tr w:rsidR="00937E94" w:rsidRPr="008F3508" w14:paraId="1AC3A4FE" w14:textId="77777777" w:rsidTr="002730C3">
        <w:trPr>
          <w:trHeight w:val="1430"/>
        </w:trPr>
        <w:tc>
          <w:tcPr>
            <w:tcW w:w="0" w:type="auto"/>
            <w:vMerge/>
          </w:tcPr>
          <w:p w14:paraId="3AF4D827" w14:textId="77777777" w:rsidR="00937E94" w:rsidRPr="008F3508" w:rsidRDefault="00937E94"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5E151BD8" w14:textId="3289B906" w:rsidR="00937E94" w:rsidRPr="008F3508" w:rsidRDefault="00937E94"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Подготовка на предлог на закон за изменување и дополнување на Законот за буџети, со цел дополнување на член 20 став 7, во насока на воведување на обврска на МФ за јавно објавување на </w:t>
            </w:r>
            <w:r>
              <w:rPr>
                <w:rFonts w:ascii="StobiSerif Regular" w:hAnsi="StobiSerif Regular" w:cstheme="majorBidi"/>
                <w:sz w:val="20"/>
                <w:szCs w:val="20"/>
                <w:lang w:val="mk-MK"/>
              </w:rPr>
              <w:lastRenderedPageBreak/>
              <w:t>кварталните извештаи</w:t>
            </w:r>
            <w:r w:rsidRPr="00937E94">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 xml:space="preserve">следење на </w:t>
            </w:r>
            <w:r w:rsidRPr="00937E94">
              <w:rPr>
                <w:rFonts w:ascii="StobiSerif Regular" w:hAnsi="StobiSerif Regular" w:cstheme="majorBidi"/>
                <w:sz w:val="20"/>
                <w:szCs w:val="20"/>
                <w:lang w:val="mk-MK"/>
              </w:rPr>
              <w:t xml:space="preserve">реализација на </w:t>
            </w:r>
            <w:r>
              <w:rPr>
                <w:rFonts w:ascii="StobiSerif Regular" w:hAnsi="StobiSerif Regular" w:cstheme="majorBidi"/>
                <w:sz w:val="20"/>
                <w:szCs w:val="20"/>
                <w:lang w:val="mk-MK"/>
              </w:rPr>
              <w:t>проектите на јавни</w:t>
            </w:r>
            <w:r w:rsidRPr="00937E94">
              <w:rPr>
                <w:rFonts w:ascii="StobiSerif Regular" w:hAnsi="StobiSerif Regular" w:cstheme="majorBidi"/>
                <w:sz w:val="20"/>
                <w:szCs w:val="20"/>
                <w:lang w:val="mk-MK"/>
              </w:rPr>
              <w:t xml:space="preserve"> инвестиции</w:t>
            </w:r>
          </w:p>
        </w:tc>
        <w:tc>
          <w:tcPr>
            <w:tcW w:w="0" w:type="auto"/>
            <w:gridSpan w:val="2"/>
          </w:tcPr>
          <w:p w14:paraId="6ADA18D7" w14:textId="4B4A4EF3" w:rsidR="00937E94" w:rsidRDefault="00937E94"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МФ</w:t>
            </w:r>
          </w:p>
        </w:tc>
        <w:tc>
          <w:tcPr>
            <w:tcW w:w="0" w:type="auto"/>
            <w:gridSpan w:val="2"/>
          </w:tcPr>
          <w:p w14:paraId="4BF7D51C" w14:textId="69A4A7D9" w:rsidR="00937E94" w:rsidRPr="008F3508" w:rsidRDefault="00937E94" w:rsidP="00E01B81">
            <w:pPr>
              <w:rPr>
                <w:rFonts w:ascii="StobiSerif Regular" w:hAnsi="StobiSerif Regular" w:cstheme="majorBidi"/>
                <w:sz w:val="20"/>
                <w:szCs w:val="20"/>
                <w:lang w:val="mk-MK"/>
              </w:rPr>
            </w:pPr>
          </w:p>
        </w:tc>
        <w:tc>
          <w:tcPr>
            <w:tcW w:w="0" w:type="auto"/>
            <w:gridSpan w:val="2"/>
          </w:tcPr>
          <w:p w14:paraId="7DB76750" w14:textId="71C0566F" w:rsidR="00937E94" w:rsidRPr="008F3508" w:rsidRDefault="00937E94" w:rsidP="00E37164">
            <w:pPr>
              <w:rPr>
                <w:rFonts w:ascii="StobiSerif Regular" w:hAnsi="StobiSerif Regular" w:cs="Times New Roman"/>
                <w:sz w:val="20"/>
                <w:szCs w:val="20"/>
                <w:lang w:val="mk-MK"/>
              </w:rPr>
            </w:pPr>
            <w:r>
              <w:rPr>
                <w:rFonts w:ascii="StobiSerif Regular" w:hAnsi="StobiSerif Regular" w:cs="Times New Roman"/>
                <w:sz w:val="20"/>
                <w:szCs w:val="20"/>
                <w:lang w:val="mk-MK"/>
              </w:rPr>
              <w:t>Прва  половина на 2027</w:t>
            </w:r>
            <w:r w:rsidRPr="00937E94">
              <w:rPr>
                <w:rFonts w:ascii="StobiSerif Regular" w:hAnsi="StobiSerif Regular" w:cs="Times New Roman"/>
                <w:sz w:val="20"/>
                <w:szCs w:val="20"/>
                <w:lang w:val="mk-MK"/>
              </w:rPr>
              <w:t xml:space="preserve"> година</w:t>
            </w:r>
          </w:p>
        </w:tc>
        <w:tc>
          <w:tcPr>
            <w:tcW w:w="0" w:type="auto"/>
            <w:gridSpan w:val="2"/>
          </w:tcPr>
          <w:p w14:paraId="00036798" w14:textId="75AB4A31" w:rsidR="00937E94" w:rsidRPr="008F3508" w:rsidRDefault="00937E94"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Подготвен </w:t>
            </w:r>
            <w:r>
              <w:rPr>
                <w:rFonts w:ascii="StobiSerif Regular" w:hAnsi="StobiSerif Regular" w:cstheme="majorBidi"/>
                <w:sz w:val="20"/>
                <w:szCs w:val="20"/>
                <w:lang w:val="mk-MK"/>
              </w:rPr>
              <w:t>предлог на закон за изменување и дополнување на Законот за буџети, со цел дополнување на член 20 став 7, во насока на воведување на обврска на МФ за јавно објавување на кварталните извештаи</w:t>
            </w:r>
            <w:r w:rsidRPr="00937E94">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 xml:space="preserve">следење на </w:t>
            </w:r>
            <w:r w:rsidRPr="00937E94">
              <w:rPr>
                <w:rFonts w:ascii="StobiSerif Regular" w:hAnsi="StobiSerif Regular" w:cstheme="majorBidi"/>
                <w:sz w:val="20"/>
                <w:szCs w:val="20"/>
                <w:lang w:val="mk-MK"/>
              </w:rPr>
              <w:lastRenderedPageBreak/>
              <w:t xml:space="preserve">реализација на </w:t>
            </w:r>
            <w:r>
              <w:rPr>
                <w:rFonts w:ascii="StobiSerif Regular" w:hAnsi="StobiSerif Regular" w:cstheme="majorBidi"/>
                <w:sz w:val="20"/>
                <w:szCs w:val="20"/>
                <w:lang w:val="mk-MK"/>
              </w:rPr>
              <w:t>проектите на јавни</w:t>
            </w:r>
            <w:r w:rsidRPr="00937E94">
              <w:rPr>
                <w:rFonts w:ascii="StobiSerif Regular" w:hAnsi="StobiSerif Regular" w:cstheme="majorBidi"/>
                <w:sz w:val="20"/>
                <w:szCs w:val="20"/>
                <w:lang w:val="mk-MK"/>
              </w:rPr>
              <w:t xml:space="preserve"> инвестиции</w:t>
            </w:r>
          </w:p>
        </w:tc>
        <w:tc>
          <w:tcPr>
            <w:tcW w:w="0" w:type="auto"/>
            <w:gridSpan w:val="2"/>
          </w:tcPr>
          <w:p w14:paraId="1DA9EBB1" w14:textId="77777777" w:rsidR="00937E94" w:rsidRPr="008F3508" w:rsidRDefault="00937E94" w:rsidP="00E01B81">
            <w:pPr>
              <w:rPr>
                <w:rFonts w:ascii="StobiSerif Regular" w:hAnsi="StobiSerif Regular" w:cstheme="majorBidi"/>
                <w:sz w:val="20"/>
                <w:szCs w:val="20"/>
                <w:lang w:val="mk-MK"/>
              </w:rPr>
            </w:pPr>
          </w:p>
        </w:tc>
      </w:tr>
      <w:tr w:rsidR="00937E94" w:rsidRPr="008F3508" w14:paraId="1FD64FF5" w14:textId="77777777" w:rsidTr="002730C3">
        <w:trPr>
          <w:trHeight w:val="1430"/>
        </w:trPr>
        <w:tc>
          <w:tcPr>
            <w:tcW w:w="0" w:type="auto"/>
            <w:vMerge/>
          </w:tcPr>
          <w:p w14:paraId="752871A5" w14:textId="77777777" w:rsidR="00937E94" w:rsidRPr="008F3508" w:rsidRDefault="00937E94"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2B9CC99E" w14:textId="6429EBE5" w:rsidR="00937E94" w:rsidRDefault="00937E94" w:rsidP="00AB1148">
            <w:pPr>
              <w:pStyle w:val="ListParagraph"/>
              <w:numPr>
                <w:ilvl w:val="1"/>
                <w:numId w:val="6"/>
              </w:numPr>
              <w:ind w:left="357" w:hanging="431"/>
              <w:rPr>
                <w:rFonts w:ascii="StobiSerif Regular" w:hAnsi="StobiSerif Regular" w:cstheme="majorBidi"/>
                <w:sz w:val="20"/>
                <w:szCs w:val="20"/>
                <w:lang w:val="mk-MK"/>
              </w:rPr>
            </w:pPr>
            <w:r w:rsidRPr="00AB1148">
              <w:rPr>
                <w:rFonts w:ascii="StobiSerif Regular" w:hAnsi="StobiSerif Regular" w:cstheme="majorBidi"/>
                <w:sz w:val="20"/>
                <w:szCs w:val="20"/>
                <w:lang w:val="mk-MK"/>
              </w:rPr>
              <w:t>Утврдување на предлог на закон за изменување и дополнување на Законот за буџети, со цел дополнување на член 20 став 7, во насока на воведување на обврска на МФ за јавно објавување на кварталните извештаи за следење на реализација на проектите на јавни инвестиции</w:t>
            </w:r>
          </w:p>
        </w:tc>
        <w:tc>
          <w:tcPr>
            <w:tcW w:w="0" w:type="auto"/>
            <w:gridSpan w:val="2"/>
          </w:tcPr>
          <w:p w14:paraId="38EF83D9" w14:textId="17457431" w:rsidR="00937E94" w:rsidRDefault="00937E94"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Влада</w:t>
            </w:r>
          </w:p>
        </w:tc>
        <w:tc>
          <w:tcPr>
            <w:tcW w:w="0" w:type="auto"/>
            <w:gridSpan w:val="2"/>
          </w:tcPr>
          <w:p w14:paraId="57A1E051" w14:textId="77777777" w:rsidR="00937E94" w:rsidRPr="008F3508" w:rsidRDefault="00937E94" w:rsidP="00E01B81">
            <w:pPr>
              <w:rPr>
                <w:rFonts w:ascii="StobiSerif Regular" w:hAnsi="StobiSerif Regular" w:cstheme="majorBidi"/>
                <w:sz w:val="20"/>
                <w:szCs w:val="20"/>
                <w:lang w:val="mk-MK"/>
              </w:rPr>
            </w:pPr>
          </w:p>
        </w:tc>
        <w:tc>
          <w:tcPr>
            <w:tcW w:w="0" w:type="auto"/>
            <w:gridSpan w:val="2"/>
          </w:tcPr>
          <w:p w14:paraId="78275E03" w14:textId="5E3F077F" w:rsidR="00937E94" w:rsidRPr="008F3508" w:rsidRDefault="00937E94" w:rsidP="00E37164">
            <w:pPr>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2027</w:t>
            </w:r>
            <w:r w:rsidRPr="00937E94">
              <w:rPr>
                <w:rFonts w:ascii="StobiSerif Regular" w:hAnsi="StobiSerif Regular" w:cs="Times New Roman"/>
                <w:sz w:val="20"/>
                <w:szCs w:val="20"/>
                <w:lang w:val="mk-MK"/>
              </w:rPr>
              <w:t xml:space="preserve"> година</w:t>
            </w:r>
          </w:p>
        </w:tc>
        <w:tc>
          <w:tcPr>
            <w:tcW w:w="0" w:type="auto"/>
            <w:gridSpan w:val="2"/>
          </w:tcPr>
          <w:p w14:paraId="194E8A16" w14:textId="380D32F6" w:rsidR="00937E94" w:rsidRPr="008F3508" w:rsidRDefault="00937E94"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Утврден </w:t>
            </w:r>
            <w:r>
              <w:rPr>
                <w:rFonts w:ascii="StobiSerif Regular" w:hAnsi="StobiSerif Regular" w:cstheme="majorBidi"/>
                <w:sz w:val="20"/>
                <w:szCs w:val="20"/>
                <w:lang w:val="mk-MK"/>
              </w:rPr>
              <w:t>предлог на закон за изменување и дополнување на Законот за буџети, со цел дополнување на член 20 став 7, во насока на воведување на обврска на МФ за јавно објавување на кварталните извештаи</w:t>
            </w:r>
            <w:r w:rsidRPr="00937E94">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 xml:space="preserve">следење на </w:t>
            </w:r>
            <w:r w:rsidRPr="00937E94">
              <w:rPr>
                <w:rFonts w:ascii="StobiSerif Regular" w:hAnsi="StobiSerif Regular" w:cstheme="majorBidi"/>
                <w:sz w:val="20"/>
                <w:szCs w:val="20"/>
                <w:lang w:val="mk-MK"/>
              </w:rPr>
              <w:t xml:space="preserve">реализација на </w:t>
            </w:r>
            <w:r>
              <w:rPr>
                <w:rFonts w:ascii="StobiSerif Regular" w:hAnsi="StobiSerif Regular" w:cstheme="majorBidi"/>
                <w:sz w:val="20"/>
                <w:szCs w:val="20"/>
                <w:lang w:val="mk-MK"/>
              </w:rPr>
              <w:t>проектите на јавни</w:t>
            </w:r>
            <w:r w:rsidRPr="00937E94">
              <w:rPr>
                <w:rFonts w:ascii="StobiSerif Regular" w:hAnsi="StobiSerif Regular" w:cstheme="majorBidi"/>
                <w:sz w:val="20"/>
                <w:szCs w:val="20"/>
                <w:lang w:val="mk-MK"/>
              </w:rPr>
              <w:t xml:space="preserve"> инвестиции</w:t>
            </w:r>
          </w:p>
        </w:tc>
        <w:tc>
          <w:tcPr>
            <w:tcW w:w="0" w:type="auto"/>
            <w:gridSpan w:val="2"/>
          </w:tcPr>
          <w:p w14:paraId="75141E2B" w14:textId="77777777" w:rsidR="00937E94" w:rsidRPr="008F3508" w:rsidRDefault="00937E94" w:rsidP="00E01B81">
            <w:pPr>
              <w:rPr>
                <w:rFonts w:ascii="StobiSerif Regular" w:hAnsi="StobiSerif Regular" w:cstheme="majorBidi"/>
                <w:sz w:val="20"/>
                <w:szCs w:val="20"/>
                <w:lang w:val="mk-MK"/>
              </w:rPr>
            </w:pPr>
          </w:p>
        </w:tc>
      </w:tr>
      <w:tr w:rsidR="00937E94" w:rsidRPr="008F3508" w14:paraId="4D8C95D8" w14:textId="77777777" w:rsidTr="002730C3">
        <w:trPr>
          <w:trHeight w:val="1430"/>
        </w:trPr>
        <w:tc>
          <w:tcPr>
            <w:tcW w:w="0" w:type="auto"/>
            <w:vMerge/>
          </w:tcPr>
          <w:p w14:paraId="19F38A35" w14:textId="77777777" w:rsidR="00937E94" w:rsidRPr="008F3508" w:rsidRDefault="00937E94"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2F09E0BB" w14:textId="68F0BCFF" w:rsidR="00937E94" w:rsidRPr="008F3508" w:rsidRDefault="00937E94" w:rsidP="00AB1148">
            <w:pPr>
              <w:pStyle w:val="ListParagraph"/>
              <w:numPr>
                <w:ilvl w:val="1"/>
                <w:numId w:val="6"/>
              </w:numPr>
              <w:ind w:left="357" w:hanging="431"/>
              <w:rPr>
                <w:rFonts w:ascii="StobiSerif Regular" w:hAnsi="StobiSerif Regular" w:cstheme="majorBidi"/>
                <w:sz w:val="20"/>
                <w:szCs w:val="20"/>
                <w:lang w:val="mk-MK"/>
              </w:rPr>
            </w:pPr>
            <w:r w:rsidRPr="00AB1148">
              <w:rPr>
                <w:rFonts w:ascii="StobiSerif Regular" w:hAnsi="StobiSerif Regular" w:cstheme="majorBidi"/>
                <w:sz w:val="20"/>
                <w:szCs w:val="20"/>
                <w:lang w:val="mk-MK"/>
              </w:rPr>
              <w:t xml:space="preserve">Донесување на Закон за изменување и дополнување на Законот за буџети, со цел дополнување на </w:t>
            </w:r>
            <w:r w:rsidRPr="00AB1148">
              <w:rPr>
                <w:rFonts w:ascii="StobiSerif Regular" w:hAnsi="StobiSerif Regular" w:cstheme="majorBidi"/>
                <w:sz w:val="20"/>
                <w:szCs w:val="20"/>
                <w:lang w:val="mk-MK"/>
              </w:rPr>
              <w:lastRenderedPageBreak/>
              <w:t>член 20 став 7, во насока на воведување на обврска на МФ за јавно објавување на кварталните извештаи за следење на реализација на проектите на јавни инвестиции</w:t>
            </w:r>
          </w:p>
        </w:tc>
        <w:tc>
          <w:tcPr>
            <w:tcW w:w="0" w:type="auto"/>
            <w:gridSpan w:val="2"/>
          </w:tcPr>
          <w:p w14:paraId="28FF38BB" w14:textId="1BDC5401" w:rsidR="00937E94" w:rsidRDefault="00937E94"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Собрание</w:t>
            </w:r>
          </w:p>
        </w:tc>
        <w:tc>
          <w:tcPr>
            <w:tcW w:w="0" w:type="auto"/>
            <w:gridSpan w:val="2"/>
          </w:tcPr>
          <w:p w14:paraId="62302CC2" w14:textId="77777777" w:rsidR="00937E94" w:rsidRPr="008F3508" w:rsidRDefault="00937E94" w:rsidP="00E01B81">
            <w:pPr>
              <w:rPr>
                <w:rFonts w:ascii="StobiSerif Regular" w:hAnsi="StobiSerif Regular" w:cstheme="majorBidi"/>
                <w:sz w:val="20"/>
                <w:szCs w:val="20"/>
                <w:lang w:val="mk-MK"/>
              </w:rPr>
            </w:pPr>
          </w:p>
        </w:tc>
        <w:tc>
          <w:tcPr>
            <w:tcW w:w="0" w:type="auto"/>
            <w:gridSpan w:val="2"/>
          </w:tcPr>
          <w:p w14:paraId="6D31EB9C" w14:textId="2937FBD3" w:rsidR="00937E94" w:rsidRPr="008F3508" w:rsidRDefault="00937E94" w:rsidP="00E37164">
            <w:pPr>
              <w:rPr>
                <w:rFonts w:ascii="StobiSerif Regular" w:hAnsi="StobiSerif Regular" w:cs="Times New Roman"/>
                <w:sz w:val="20"/>
                <w:szCs w:val="20"/>
                <w:lang w:val="mk-MK"/>
              </w:rPr>
            </w:pPr>
            <w:r>
              <w:rPr>
                <w:rFonts w:ascii="StobiSerif Regular" w:hAnsi="StobiSerif Regular" w:cs="Times New Roman"/>
                <w:sz w:val="20"/>
                <w:szCs w:val="20"/>
                <w:lang w:val="mk-MK"/>
              </w:rPr>
              <w:t>Втора  половина на 2027</w:t>
            </w:r>
            <w:r w:rsidRPr="00937E94">
              <w:rPr>
                <w:rFonts w:ascii="StobiSerif Regular" w:hAnsi="StobiSerif Regular" w:cs="Times New Roman"/>
                <w:sz w:val="20"/>
                <w:szCs w:val="20"/>
                <w:lang w:val="mk-MK"/>
              </w:rPr>
              <w:t xml:space="preserve"> година</w:t>
            </w:r>
          </w:p>
        </w:tc>
        <w:tc>
          <w:tcPr>
            <w:tcW w:w="0" w:type="auto"/>
            <w:gridSpan w:val="2"/>
          </w:tcPr>
          <w:p w14:paraId="2F28B769" w14:textId="48D62BAF" w:rsidR="00937E94" w:rsidRPr="008F3508" w:rsidRDefault="00937E94" w:rsidP="00937E94">
            <w:pPr>
              <w:rPr>
                <w:rFonts w:ascii="StobiSerif Regular" w:hAnsi="StobiSerif Regular" w:cs="Times New Roman"/>
                <w:sz w:val="20"/>
                <w:szCs w:val="20"/>
                <w:lang w:val="mk-MK"/>
              </w:rPr>
            </w:pPr>
            <w:r>
              <w:rPr>
                <w:rFonts w:ascii="StobiSerif Regular" w:hAnsi="StobiSerif Regular" w:cstheme="majorBidi"/>
                <w:sz w:val="20"/>
                <w:szCs w:val="20"/>
                <w:lang w:val="mk-MK"/>
              </w:rPr>
              <w:t xml:space="preserve">Донесен Закон за изменување и дополнување на Законот за буџети, со цел дополнување на член 20 </w:t>
            </w:r>
            <w:r>
              <w:rPr>
                <w:rFonts w:ascii="StobiSerif Regular" w:hAnsi="StobiSerif Regular" w:cstheme="majorBidi"/>
                <w:sz w:val="20"/>
                <w:szCs w:val="20"/>
                <w:lang w:val="mk-MK"/>
              </w:rPr>
              <w:lastRenderedPageBreak/>
              <w:t>став 7, во насока на воведување на обврска на МФ за јавно објавување на кварталните извештаи</w:t>
            </w:r>
            <w:r w:rsidRPr="00937E94">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 xml:space="preserve">следење на </w:t>
            </w:r>
            <w:r w:rsidRPr="00937E94">
              <w:rPr>
                <w:rFonts w:ascii="StobiSerif Regular" w:hAnsi="StobiSerif Regular" w:cstheme="majorBidi"/>
                <w:sz w:val="20"/>
                <w:szCs w:val="20"/>
                <w:lang w:val="mk-MK"/>
              </w:rPr>
              <w:t xml:space="preserve">реализација на </w:t>
            </w:r>
            <w:r>
              <w:rPr>
                <w:rFonts w:ascii="StobiSerif Regular" w:hAnsi="StobiSerif Regular" w:cstheme="majorBidi"/>
                <w:sz w:val="20"/>
                <w:szCs w:val="20"/>
                <w:lang w:val="mk-MK"/>
              </w:rPr>
              <w:t>проектите на јавни</w:t>
            </w:r>
            <w:r w:rsidRPr="00937E94">
              <w:rPr>
                <w:rFonts w:ascii="StobiSerif Regular" w:hAnsi="StobiSerif Regular" w:cstheme="majorBidi"/>
                <w:sz w:val="20"/>
                <w:szCs w:val="20"/>
                <w:lang w:val="mk-MK"/>
              </w:rPr>
              <w:t xml:space="preserve"> инвестиции</w:t>
            </w:r>
          </w:p>
        </w:tc>
        <w:tc>
          <w:tcPr>
            <w:tcW w:w="0" w:type="auto"/>
            <w:gridSpan w:val="2"/>
          </w:tcPr>
          <w:p w14:paraId="4810F4CF" w14:textId="77777777" w:rsidR="00937E94" w:rsidRPr="008F3508" w:rsidRDefault="00937E94" w:rsidP="00E01B81">
            <w:pPr>
              <w:rPr>
                <w:rFonts w:ascii="StobiSerif Regular" w:hAnsi="StobiSerif Regular" w:cstheme="majorBidi"/>
                <w:sz w:val="20"/>
                <w:szCs w:val="20"/>
                <w:lang w:val="mk-MK"/>
              </w:rPr>
            </w:pPr>
          </w:p>
        </w:tc>
      </w:tr>
      <w:tr w:rsidR="00922409" w:rsidRPr="008F3508" w14:paraId="17370336" w14:textId="77777777" w:rsidTr="002730C3">
        <w:trPr>
          <w:trHeight w:val="269"/>
        </w:trPr>
        <w:tc>
          <w:tcPr>
            <w:tcW w:w="0" w:type="auto"/>
            <w:vMerge/>
          </w:tcPr>
          <w:p w14:paraId="03960623" w14:textId="77777777" w:rsidR="00F354AF" w:rsidRPr="008F3508" w:rsidRDefault="00F354AF"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2D762330" w14:textId="793D8F64" w:rsidR="00F354AF" w:rsidRPr="008F3508" w:rsidRDefault="00F354AF"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Објавување на извештаите за </w:t>
            </w:r>
            <w:r w:rsidR="00937E94">
              <w:rPr>
                <w:rFonts w:ascii="StobiSerif Regular" w:hAnsi="StobiSerif Regular" w:cstheme="majorBidi"/>
                <w:sz w:val="20"/>
                <w:szCs w:val="20"/>
                <w:lang w:val="mk-MK"/>
              </w:rPr>
              <w:t xml:space="preserve">следење на </w:t>
            </w:r>
            <w:r w:rsidRPr="008F3508">
              <w:rPr>
                <w:rFonts w:ascii="StobiSerif Regular" w:hAnsi="StobiSerif Regular" w:cstheme="majorBidi"/>
                <w:sz w:val="20"/>
                <w:szCs w:val="20"/>
                <w:lang w:val="mk-MK"/>
              </w:rPr>
              <w:t xml:space="preserve">реализација на </w:t>
            </w:r>
            <w:r w:rsidR="00937E94">
              <w:rPr>
                <w:rFonts w:ascii="StobiSerif Regular" w:hAnsi="StobiSerif Regular" w:cstheme="majorBidi"/>
                <w:sz w:val="20"/>
                <w:szCs w:val="20"/>
                <w:lang w:val="mk-MK"/>
              </w:rPr>
              <w:t xml:space="preserve">проектите на </w:t>
            </w:r>
            <w:r w:rsidRPr="008F3508">
              <w:rPr>
                <w:rFonts w:ascii="StobiSerif Regular" w:hAnsi="StobiSerif Regular" w:cstheme="majorBidi"/>
                <w:sz w:val="20"/>
                <w:szCs w:val="20"/>
                <w:lang w:val="mk-MK"/>
              </w:rPr>
              <w:t>јавни инвестиции од член 20 став (7) од Законот за буџети</w:t>
            </w:r>
          </w:p>
        </w:tc>
        <w:tc>
          <w:tcPr>
            <w:tcW w:w="0" w:type="auto"/>
            <w:gridSpan w:val="2"/>
          </w:tcPr>
          <w:p w14:paraId="2830C44D" w14:textId="736F0768" w:rsidR="00F354AF" w:rsidRPr="008F3508" w:rsidRDefault="00F354AF" w:rsidP="00F354AF">
            <w:pPr>
              <w:rPr>
                <w:rFonts w:ascii="StobiSerif Regular" w:hAnsi="StobiSerif Regular" w:cs="Times New Roman"/>
                <w:sz w:val="20"/>
                <w:szCs w:val="20"/>
                <w:lang w:val="mk-MK"/>
              </w:rPr>
            </w:pPr>
            <w:r w:rsidRPr="008F3508">
              <w:rPr>
                <w:rFonts w:ascii="StobiSerif Regular" w:hAnsi="StobiSerif Regular" w:cstheme="majorBidi"/>
                <w:sz w:val="20"/>
                <w:szCs w:val="20"/>
                <w:lang w:val="mk-MK"/>
              </w:rPr>
              <w:t>МФ</w:t>
            </w:r>
          </w:p>
        </w:tc>
        <w:tc>
          <w:tcPr>
            <w:tcW w:w="0" w:type="auto"/>
            <w:gridSpan w:val="2"/>
          </w:tcPr>
          <w:p w14:paraId="71E78BF8" w14:textId="77777777" w:rsidR="00F354AF" w:rsidRPr="008F3508" w:rsidRDefault="00F354AF" w:rsidP="00F354AF">
            <w:pPr>
              <w:rPr>
                <w:rFonts w:ascii="StobiSerif Regular" w:hAnsi="StobiSerif Regular" w:cstheme="majorBidi"/>
                <w:sz w:val="20"/>
                <w:szCs w:val="20"/>
                <w:lang w:val="mk-MK"/>
              </w:rPr>
            </w:pPr>
          </w:p>
        </w:tc>
        <w:tc>
          <w:tcPr>
            <w:tcW w:w="0" w:type="auto"/>
            <w:gridSpan w:val="2"/>
          </w:tcPr>
          <w:p w14:paraId="5AF1ACAB" w14:textId="49B2E052" w:rsidR="00F354AF" w:rsidRPr="008F3508" w:rsidRDefault="00F354AF" w:rsidP="00F354AF">
            <w:pPr>
              <w:rPr>
                <w:rFonts w:ascii="StobiSerif Regular" w:hAnsi="StobiSerif Regular" w:cs="Times New Roman"/>
                <w:sz w:val="20"/>
                <w:szCs w:val="20"/>
                <w:lang w:val="mk-MK"/>
              </w:rPr>
            </w:pPr>
            <w:r w:rsidRPr="008F3508">
              <w:rPr>
                <w:rFonts w:ascii="StobiSerif Regular" w:hAnsi="StobiSerif Regular" w:cstheme="majorBidi"/>
                <w:sz w:val="20"/>
                <w:szCs w:val="20"/>
                <w:lang w:val="mk-MK"/>
              </w:rPr>
              <w:t>Прва половина на 202</w:t>
            </w:r>
            <w:r w:rsidR="0033519C">
              <w:rPr>
                <w:rFonts w:ascii="StobiSerif Regular" w:hAnsi="StobiSerif Regular" w:cstheme="majorBidi"/>
                <w:sz w:val="20"/>
                <w:szCs w:val="20"/>
                <w:lang w:val="mk-MK"/>
              </w:rPr>
              <w:t>8</w:t>
            </w:r>
            <w:r w:rsidRPr="008F3508">
              <w:rPr>
                <w:rFonts w:ascii="StobiSerif Regular" w:hAnsi="StobiSerif Regular" w:cstheme="majorBidi"/>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r w:rsidR="00E37164" w:rsidRPr="008F3508">
              <w:rPr>
                <w:rFonts w:ascii="StobiSerif Regular" w:hAnsi="StobiSerif Regular" w:cstheme="majorBidi"/>
                <w:sz w:val="20"/>
                <w:szCs w:val="20"/>
                <w:lang w:val="mk-MK"/>
              </w:rPr>
              <w:t xml:space="preserve"> </w:t>
            </w:r>
            <w:r w:rsidRPr="008F3508">
              <w:rPr>
                <w:rFonts w:ascii="StobiSerif Regular" w:hAnsi="StobiSerif Regular" w:cstheme="majorBidi"/>
                <w:sz w:val="20"/>
                <w:szCs w:val="20"/>
                <w:lang w:val="mk-MK"/>
              </w:rPr>
              <w:t>и континуирано</w:t>
            </w:r>
          </w:p>
        </w:tc>
        <w:tc>
          <w:tcPr>
            <w:tcW w:w="0" w:type="auto"/>
            <w:gridSpan w:val="2"/>
          </w:tcPr>
          <w:p w14:paraId="0479F477" w14:textId="05803B81" w:rsidR="00F354AF" w:rsidRPr="008F3508" w:rsidRDefault="00F354AF" w:rsidP="00F354AF">
            <w:pPr>
              <w:rPr>
                <w:rFonts w:ascii="StobiSerif Regular" w:hAnsi="StobiSerif Regular" w:cs="Times New Roman"/>
                <w:sz w:val="20"/>
                <w:szCs w:val="20"/>
                <w:lang w:val="mk-MK"/>
              </w:rPr>
            </w:pPr>
            <w:r w:rsidRPr="008F3508">
              <w:rPr>
                <w:rFonts w:ascii="StobiSerif Regular" w:hAnsi="StobiSerif Regular" w:cstheme="majorBidi"/>
                <w:sz w:val="20"/>
                <w:szCs w:val="20"/>
                <w:lang w:val="mk-MK"/>
              </w:rPr>
              <w:t>Објавени квартални извештаи за реализација на јавните инвестиции на веб страната на МФ</w:t>
            </w:r>
          </w:p>
        </w:tc>
        <w:tc>
          <w:tcPr>
            <w:tcW w:w="0" w:type="auto"/>
            <w:gridSpan w:val="2"/>
          </w:tcPr>
          <w:p w14:paraId="55A432A0" w14:textId="77777777" w:rsidR="00F354AF" w:rsidRPr="008F3508" w:rsidRDefault="00F354AF" w:rsidP="00F354AF">
            <w:pPr>
              <w:rPr>
                <w:rFonts w:ascii="StobiSerif Regular" w:hAnsi="StobiSerif Regular" w:cstheme="majorBidi"/>
                <w:sz w:val="20"/>
                <w:szCs w:val="20"/>
                <w:lang w:val="mk-MK"/>
              </w:rPr>
            </w:pPr>
          </w:p>
        </w:tc>
      </w:tr>
      <w:tr w:rsidR="00922409" w:rsidRPr="008F3508" w14:paraId="3A96C7A6" w14:textId="77777777" w:rsidTr="002730C3">
        <w:trPr>
          <w:trHeight w:val="699"/>
        </w:trPr>
        <w:tc>
          <w:tcPr>
            <w:tcW w:w="0" w:type="auto"/>
            <w:vMerge w:val="restart"/>
          </w:tcPr>
          <w:p w14:paraId="71F29098" w14:textId="77777777" w:rsidR="008A5240" w:rsidRPr="008F3508" w:rsidRDefault="008A5240"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Вклучување на јавноста во постапката за подготовка на тендерската документација и утврдување </w:t>
            </w:r>
            <w:r w:rsidRPr="008F3508">
              <w:rPr>
                <w:rFonts w:ascii="StobiSerif Regular" w:hAnsi="StobiSerif Regular" w:cstheme="majorBidi"/>
                <w:sz w:val="20"/>
                <w:szCs w:val="20"/>
                <w:lang w:val="mk-MK"/>
              </w:rPr>
              <w:lastRenderedPageBreak/>
              <w:t>на условите за набавката</w:t>
            </w:r>
          </w:p>
        </w:tc>
        <w:tc>
          <w:tcPr>
            <w:tcW w:w="0" w:type="auto"/>
            <w:gridSpan w:val="2"/>
          </w:tcPr>
          <w:p w14:paraId="01A21088" w14:textId="4EED9AE3"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lastRenderedPageBreak/>
              <w:t xml:space="preserve">Подготовка на нов Предлог  </w:t>
            </w:r>
            <w:r w:rsidR="00D05653">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 xml:space="preserve">закон за капитални инвестиции во стратешки </w:t>
            </w:r>
            <w:r w:rsidRPr="008F3508">
              <w:rPr>
                <w:rFonts w:ascii="StobiSerif Regular" w:hAnsi="StobiSerif Regular" w:cstheme="majorBidi"/>
                <w:sz w:val="20"/>
                <w:szCs w:val="20"/>
                <w:lang w:val="mk-MK"/>
              </w:rPr>
              <w:lastRenderedPageBreak/>
              <w:t>инфраструктурни проекти</w:t>
            </w:r>
            <w:r w:rsidR="00D05653" w:rsidRPr="00D05653">
              <w:rPr>
                <w:rFonts w:ascii="StobiSerif Regular" w:eastAsiaTheme="minorHAnsi" w:hAnsi="StobiSerif Regular" w:cstheme="majorBidi"/>
                <w:sz w:val="20"/>
                <w:szCs w:val="20"/>
                <w:vertAlign w:val="superscript"/>
                <w:lang w:val="mk-MK"/>
                <w14:ligatures w14:val="standardContextual"/>
              </w:rPr>
              <w:footnoteReference w:id="37"/>
            </w:r>
            <w:r w:rsidRPr="008F3508">
              <w:rPr>
                <w:rStyle w:val="FootnoteReference"/>
                <w:rFonts w:ascii="StobiSerif Regular" w:hAnsi="StobiSerif Regular" w:cstheme="majorBidi"/>
                <w:sz w:val="20"/>
                <w:szCs w:val="20"/>
                <w:lang w:val="mk-MK"/>
              </w:rPr>
              <w:t xml:space="preserve"> </w:t>
            </w:r>
          </w:p>
          <w:p w14:paraId="4160E7E1"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3DAC7E9A"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rPr>
              <w:lastRenderedPageBreak/>
              <w:t>MT</w:t>
            </w:r>
          </w:p>
        </w:tc>
        <w:tc>
          <w:tcPr>
            <w:tcW w:w="0" w:type="auto"/>
            <w:gridSpan w:val="2"/>
          </w:tcPr>
          <w:p w14:paraId="1D81B36A"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13CC9857"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2AFD093D"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48583583" w14:textId="77777777" w:rsidR="008A5240" w:rsidRPr="008F3508" w:rsidRDefault="008A5240"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Платформа на граѓански организации за </w:t>
            </w:r>
            <w:r>
              <w:rPr>
                <w:rFonts w:ascii="StobiSerif Regular" w:hAnsi="StobiSerif Regular" w:cs="Times New Roman"/>
                <w:sz w:val="20"/>
                <w:szCs w:val="20"/>
                <w:lang w:val="mk-MK"/>
              </w:rPr>
              <w:lastRenderedPageBreak/>
              <w:t>борба против корупцијата</w:t>
            </w:r>
          </w:p>
          <w:p w14:paraId="7B09BFF2"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Високообразовни и научни установи </w:t>
            </w:r>
          </w:p>
          <w:p w14:paraId="4015B38E"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1B96262E" w14:textId="5F5798E2"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lastRenderedPageBreak/>
              <w:t xml:space="preserve">Прва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6A437326" w14:textId="0CF07C0E"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w:t>
            </w:r>
            <w:r w:rsidR="00D05653">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p>
        </w:tc>
        <w:tc>
          <w:tcPr>
            <w:tcW w:w="0" w:type="auto"/>
            <w:gridSpan w:val="2"/>
          </w:tcPr>
          <w:p w14:paraId="38A55ABD" w14:textId="3E90F350" w:rsidR="008A5240" w:rsidRPr="008F3508" w:rsidRDefault="008A5240" w:rsidP="00E01B81">
            <w:pPr>
              <w:rPr>
                <w:rFonts w:ascii="StobiSerif Regular" w:hAnsi="StobiSerif Regular" w:cstheme="majorBidi"/>
                <w:sz w:val="20"/>
                <w:szCs w:val="20"/>
                <w:lang w:val="mk-MK"/>
              </w:rPr>
            </w:pPr>
          </w:p>
        </w:tc>
      </w:tr>
      <w:tr w:rsidR="00922409" w:rsidRPr="008F3508" w14:paraId="667AEAA9" w14:textId="77777777" w:rsidTr="002730C3">
        <w:trPr>
          <w:trHeight w:val="1234"/>
        </w:trPr>
        <w:tc>
          <w:tcPr>
            <w:tcW w:w="0" w:type="auto"/>
            <w:vMerge/>
          </w:tcPr>
          <w:p w14:paraId="4575ED9E"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582996B8" w14:textId="59D31C6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8F3508">
              <w:rPr>
                <w:rFonts w:ascii="StobiSerif Regular" w:hAnsi="StobiSerif Regular" w:cstheme="majorBidi"/>
                <w:sz w:val="20"/>
                <w:szCs w:val="20"/>
                <w:lang w:val="mk-MK"/>
              </w:rPr>
              <w:t xml:space="preserve"> на Предлог </w:t>
            </w:r>
            <w:r w:rsidR="00D05653">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 </w:t>
            </w:r>
          </w:p>
        </w:tc>
        <w:tc>
          <w:tcPr>
            <w:tcW w:w="0" w:type="auto"/>
            <w:gridSpan w:val="2"/>
          </w:tcPr>
          <w:p w14:paraId="4E880641" w14:textId="53B485E7" w:rsidR="008A5240" w:rsidRPr="008F3508" w:rsidRDefault="000A7F09" w:rsidP="00E01B81">
            <w:pPr>
              <w:rPr>
                <w:rFonts w:ascii="StobiSerif Regular" w:hAnsi="StobiSerif Regular" w:cstheme="majorBidi"/>
                <w:sz w:val="20"/>
                <w:szCs w:val="20"/>
                <w:lang w:val="mk-MK"/>
              </w:rPr>
            </w:pPr>
            <w:r>
              <w:rPr>
                <w:rFonts w:ascii="StobiSerif Regular" w:hAnsi="StobiSerif Regular" w:cs="Times New Roman"/>
                <w:sz w:val="20"/>
                <w:szCs w:val="20"/>
                <w:lang w:val="mk-MK"/>
              </w:rPr>
              <w:t xml:space="preserve">Влада  </w:t>
            </w:r>
          </w:p>
        </w:tc>
        <w:tc>
          <w:tcPr>
            <w:tcW w:w="0" w:type="auto"/>
            <w:gridSpan w:val="2"/>
          </w:tcPr>
          <w:p w14:paraId="5364DDA7"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5F983B0A" w14:textId="12F57B2E"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6E1DD3A2" w14:textId="6E834C6E" w:rsidR="008A5240" w:rsidRPr="008F3508" w:rsidRDefault="008A5240" w:rsidP="00D05653">
            <w:pPr>
              <w:rPr>
                <w:rFonts w:ascii="StobiSerif Regular" w:hAnsi="StobiSerif Regular" w:cstheme="majorBidi"/>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инфраструктурни проекти </w:t>
            </w:r>
          </w:p>
        </w:tc>
        <w:tc>
          <w:tcPr>
            <w:tcW w:w="0" w:type="auto"/>
            <w:gridSpan w:val="2"/>
          </w:tcPr>
          <w:p w14:paraId="094CE85D" w14:textId="3E18050F" w:rsidR="008A5240" w:rsidRPr="008F3508" w:rsidRDefault="008A5240" w:rsidP="00E01B81">
            <w:pPr>
              <w:rPr>
                <w:rFonts w:ascii="StobiSerif Regular" w:hAnsi="StobiSerif Regular" w:cstheme="majorBidi"/>
                <w:sz w:val="20"/>
                <w:szCs w:val="20"/>
                <w:lang w:val="mk-MK"/>
              </w:rPr>
            </w:pPr>
          </w:p>
        </w:tc>
      </w:tr>
      <w:tr w:rsidR="00922409" w:rsidRPr="008F3508" w14:paraId="3C3D132E" w14:textId="77777777" w:rsidTr="002730C3">
        <w:trPr>
          <w:trHeight w:val="408"/>
        </w:trPr>
        <w:tc>
          <w:tcPr>
            <w:tcW w:w="0" w:type="auto"/>
            <w:vMerge/>
          </w:tcPr>
          <w:p w14:paraId="14893C0D"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6FD16C5A" w14:textId="77777777"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gridSpan w:val="2"/>
          </w:tcPr>
          <w:p w14:paraId="5036AA49" w14:textId="32DE6354" w:rsidR="008A5240" w:rsidRPr="008F3508" w:rsidRDefault="000A7F09" w:rsidP="00E01B81">
            <w:pPr>
              <w:rPr>
                <w:rFonts w:ascii="StobiSerif Regular" w:hAnsi="StobiSerif Regular" w:cstheme="majorBidi"/>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5C2F9A72"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2944DEC8" w14:textId="3A86D5E9"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5223708D"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gridSpan w:val="2"/>
          </w:tcPr>
          <w:p w14:paraId="34A1BF85" w14:textId="61C90DBB" w:rsidR="008A5240" w:rsidRPr="008F3508" w:rsidRDefault="008A5240" w:rsidP="00E01B81">
            <w:pPr>
              <w:rPr>
                <w:rFonts w:ascii="StobiSerif Regular" w:hAnsi="StobiSerif Regular" w:cstheme="majorBidi"/>
                <w:sz w:val="20"/>
                <w:szCs w:val="20"/>
                <w:lang w:val="mk-MK"/>
              </w:rPr>
            </w:pPr>
          </w:p>
        </w:tc>
      </w:tr>
      <w:tr w:rsidR="008A5240" w:rsidRPr="008F3508" w14:paraId="3BE96329" w14:textId="77777777" w:rsidTr="002730C3">
        <w:tc>
          <w:tcPr>
            <w:tcW w:w="0" w:type="auto"/>
            <w:gridSpan w:val="13"/>
            <w:shd w:val="clear" w:color="auto" w:fill="45B0E1" w:themeFill="accent1" w:themeFillTint="99"/>
          </w:tcPr>
          <w:p w14:paraId="14167093" w14:textId="75ECEA48" w:rsidR="008A5240" w:rsidRPr="008F3508" w:rsidRDefault="00E93BC7" w:rsidP="00E01B81">
            <w:pPr>
              <w:rPr>
                <w:rFonts w:ascii="StobiSerif Regular" w:hAnsi="StobiSerif Regular" w:cstheme="majorBidi"/>
                <w:b/>
                <w:bCs/>
                <w:sz w:val="20"/>
                <w:szCs w:val="20"/>
              </w:rPr>
            </w:pPr>
            <w:r w:rsidRPr="008F3508">
              <w:rPr>
                <w:rFonts w:ascii="StobiSerif Regular" w:hAnsi="StobiSerif Regular" w:cstheme="majorBidi"/>
                <w:b/>
                <w:bCs/>
                <w:sz w:val="20"/>
                <w:szCs w:val="20"/>
                <w:lang w:val="mk-MK"/>
              </w:rPr>
              <w:t>Ц</w:t>
            </w:r>
            <w:r>
              <w:rPr>
                <w:rFonts w:ascii="StobiSerif Regular" w:hAnsi="StobiSerif Regular" w:cstheme="majorBidi"/>
                <w:b/>
                <w:bCs/>
                <w:sz w:val="20"/>
                <w:szCs w:val="20"/>
                <w:lang w:val="mk-MK"/>
              </w:rPr>
              <w:t>ел</w:t>
            </w:r>
            <w:r w:rsidRPr="008F3508">
              <w:rPr>
                <w:rFonts w:ascii="StobiSerif Regular" w:hAnsi="StobiSerif Regular" w:cstheme="majorBidi"/>
                <w:b/>
                <w:bCs/>
                <w:sz w:val="20"/>
                <w:szCs w:val="20"/>
                <w:lang w:val="mk-MK"/>
              </w:rPr>
              <w:t>: Функционална контрола и отчетност при спроведување на стратешките инфраструктурни проекти</w:t>
            </w:r>
          </w:p>
        </w:tc>
      </w:tr>
      <w:tr w:rsidR="008A5240" w:rsidRPr="008F3508" w14:paraId="788BF9CB" w14:textId="77777777" w:rsidTr="002730C3">
        <w:tc>
          <w:tcPr>
            <w:tcW w:w="0" w:type="auto"/>
            <w:gridSpan w:val="13"/>
            <w:shd w:val="clear" w:color="auto" w:fill="45B0E1" w:themeFill="accent1" w:themeFillTint="99"/>
          </w:tcPr>
          <w:p w14:paraId="038DF8BC" w14:textId="006E9C31" w:rsidR="008A5240" w:rsidRPr="008F3508" w:rsidRDefault="00E93BC7" w:rsidP="00E01B81">
            <w:pPr>
              <w:rPr>
                <w:rFonts w:ascii="StobiSerif Regular" w:hAnsi="StobiSerif Regular" w:cstheme="majorBidi"/>
                <w:b/>
                <w:bCs/>
                <w:sz w:val="20"/>
                <w:szCs w:val="20"/>
                <w:lang w:val="mk-MK"/>
              </w:rPr>
            </w:pPr>
            <w:r w:rsidRPr="008F3508">
              <w:rPr>
                <w:rFonts w:ascii="StobiSerif Regular" w:hAnsi="StobiSerif Regular" w:cstheme="majorBidi"/>
                <w:b/>
                <w:bCs/>
                <w:sz w:val="20"/>
                <w:szCs w:val="20"/>
                <w:lang w:val="mk-MK"/>
              </w:rPr>
              <w:lastRenderedPageBreak/>
              <w:t>П</w:t>
            </w:r>
            <w:r>
              <w:rPr>
                <w:rFonts w:ascii="StobiSerif Regular" w:hAnsi="StobiSerif Regular" w:cstheme="majorBidi"/>
                <w:b/>
                <w:bCs/>
                <w:sz w:val="20"/>
                <w:szCs w:val="20"/>
                <w:lang w:val="mk-MK"/>
              </w:rPr>
              <w:t>роблем 2</w:t>
            </w:r>
            <w:r w:rsidRPr="008F3508">
              <w:rPr>
                <w:rFonts w:ascii="StobiSerif Regular" w:hAnsi="StobiSerif Regular" w:cstheme="majorBidi"/>
                <w:b/>
                <w:bCs/>
                <w:sz w:val="20"/>
                <w:szCs w:val="20"/>
                <w:lang w:val="mk-MK"/>
              </w:rPr>
              <w:t>:</w:t>
            </w:r>
            <w:r w:rsidRPr="008F3508">
              <w:rPr>
                <w:rFonts w:ascii="StobiSerif Regular" w:hAnsi="StobiSerif Regular" w:cstheme="majorBidi"/>
                <w:b/>
                <w:bCs/>
                <w:sz w:val="20"/>
                <w:szCs w:val="20"/>
              </w:rPr>
              <w:t xml:space="preserve"> </w:t>
            </w:r>
            <w:r w:rsidRPr="008F3508">
              <w:rPr>
                <w:rFonts w:ascii="StobiSerif Regular" w:hAnsi="StobiSerif Regular" w:cstheme="majorBidi"/>
                <w:b/>
                <w:bCs/>
                <w:sz w:val="20"/>
                <w:szCs w:val="20"/>
                <w:lang w:val="mk-MK"/>
              </w:rPr>
              <w:t>Отсуство на функционална контрола и отчетност при спроведување на стратешките инфраструктурни проекти</w:t>
            </w:r>
          </w:p>
        </w:tc>
      </w:tr>
      <w:tr w:rsidR="00A94E9F" w:rsidRPr="008F3508" w14:paraId="09A73CDF" w14:textId="77777777" w:rsidTr="002730C3">
        <w:trPr>
          <w:trHeight w:val="843"/>
        </w:trPr>
        <w:tc>
          <w:tcPr>
            <w:tcW w:w="0" w:type="auto"/>
            <w:gridSpan w:val="2"/>
            <w:shd w:val="clear" w:color="auto" w:fill="A6A6A6" w:themeFill="background1" w:themeFillShade="A6"/>
          </w:tcPr>
          <w:p w14:paraId="23E2E8D6" w14:textId="03F48E0A" w:rsidR="00A94E9F" w:rsidRPr="00F15EEC" w:rsidRDefault="00A94E9F" w:rsidP="00F15EEC">
            <w:pPr>
              <w:pStyle w:val="ListParagraph"/>
              <w:ind w:left="360"/>
              <w:jc w:val="center"/>
              <w:rPr>
                <w:rFonts w:ascii="StobiSerif Regular" w:hAnsi="StobiSerif Regular" w:cstheme="majorBidi"/>
                <w:b/>
                <w:sz w:val="20"/>
                <w:szCs w:val="20"/>
                <w:lang w:val="mk-MK"/>
              </w:rPr>
            </w:pPr>
            <w:r w:rsidRPr="00F15EEC">
              <w:rPr>
                <w:rFonts w:ascii="StobiSerif Regular" w:hAnsi="StobiSerif Regular" w:cstheme="majorBidi"/>
                <w:b/>
                <w:sz w:val="20"/>
                <w:szCs w:val="20"/>
                <w:lang w:val="mk-MK"/>
              </w:rPr>
              <w:t>Мерка</w:t>
            </w:r>
          </w:p>
        </w:tc>
        <w:tc>
          <w:tcPr>
            <w:tcW w:w="0" w:type="auto"/>
            <w:gridSpan w:val="2"/>
            <w:shd w:val="clear" w:color="auto" w:fill="A6A6A6" w:themeFill="background1" w:themeFillShade="A6"/>
          </w:tcPr>
          <w:p w14:paraId="530B19CE" w14:textId="50F896AD" w:rsidR="00A94E9F" w:rsidRPr="00F15EEC" w:rsidRDefault="00A94E9F" w:rsidP="00F15EEC">
            <w:pPr>
              <w:pStyle w:val="ListParagraph"/>
              <w:ind w:left="360"/>
              <w:jc w:val="center"/>
              <w:rPr>
                <w:rFonts w:ascii="StobiSerif Regular" w:hAnsi="StobiSerif Regular" w:cstheme="majorBidi"/>
                <w:b/>
                <w:sz w:val="20"/>
                <w:szCs w:val="20"/>
                <w:lang w:val="mk-MK"/>
              </w:rPr>
            </w:pPr>
            <w:r w:rsidRPr="00F15EEC">
              <w:rPr>
                <w:rFonts w:ascii="StobiSerif Regular" w:hAnsi="StobiSerif Regular" w:cstheme="majorBidi"/>
                <w:b/>
                <w:sz w:val="20"/>
                <w:szCs w:val="20"/>
                <w:lang w:val="mk-MK"/>
              </w:rPr>
              <w:t>Активност</w:t>
            </w:r>
          </w:p>
        </w:tc>
        <w:tc>
          <w:tcPr>
            <w:tcW w:w="0" w:type="auto"/>
            <w:gridSpan w:val="2"/>
            <w:shd w:val="clear" w:color="auto" w:fill="A6A6A6" w:themeFill="background1" w:themeFillShade="A6"/>
          </w:tcPr>
          <w:p w14:paraId="6BE9D949" w14:textId="56FFD49F" w:rsidR="00A94E9F" w:rsidRPr="00F15EEC" w:rsidRDefault="00A94E9F" w:rsidP="00F15EEC">
            <w:pPr>
              <w:jc w:val="center"/>
              <w:rPr>
                <w:rFonts w:ascii="StobiSerif Regular" w:hAnsi="StobiSerif Regular" w:cs="Times New Roman"/>
                <w:b/>
                <w:sz w:val="20"/>
                <w:szCs w:val="20"/>
                <w:lang w:val="mk-MK"/>
              </w:rPr>
            </w:pPr>
            <w:r w:rsidRPr="00F15EEC">
              <w:rPr>
                <w:rFonts w:ascii="StobiSerif Regular" w:hAnsi="StobiSerif Regular" w:cs="Times New Roman"/>
                <w:b/>
                <w:sz w:val="20"/>
                <w:szCs w:val="20"/>
                <w:lang w:val="mk-MK"/>
              </w:rPr>
              <w:t>Надлежна институција</w:t>
            </w:r>
          </w:p>
        </w:tc>
        <w:tc>
          <w:tcPr>
            <w:tcW w:w="0" w:type="auto"/>
            <w:gridSpan w:val="2"/>
            <w:shd w:val="clear" w:color="auto" w:fill="A6A6A6" w:themeFill="background1" w:themeFillShade="A6"/>
          </w:tcPr>
          <w:p w14:paraId="0541C37A" w14:textId="28DB2C27" w:rsidR="00A94E9F" w:rsidRPr="00F15EEC" w:rsidRDefault="00A94E9F" w:rsidP="00F15EEC">
            <w:pPr>
              <w:jc w:val="center"/>
              <w:rPr>
                <w:rFonts w:ascii="StobiSerif Regular" w:hAnsi="StobiSerif Regular" w:cs="Times New Roman"/>
                <w:b/>
                <w:sz w:val="20"/>
                <w:szCs w:val="20"/>
                <w:lang w:val="mk-MK"/>
              </w:rPr>
            </w:pPr>
            <w:r w:rsidRPr="00F15EEC">
              <w:rPr>
                <w:rFonts w:ascii="StobiSerif Regular" w:hAnsi="StobiSerif Regular" w:cs="Times New Roman"/>
                <w:b/>
                <w:sz w:val="20"/>
                <w:szCs w:val="20"/>
                <w:lang w:val="mk-MK"/>
              </w:rPr>
              <w:t>Вклучени институции и субјекти</w:t>
            </w:r>
          </w:p>
        </w:tc>
        <w:tc>
          <w:tcPr>
            <w:tcW w:w="0" w:type="auto"/>
            <w:gridSpan w:val="2"/>
            <w:shd w:val="clear" w:color="auto" w:fill="A6A6A6" w:themeFill="background1" w:themeFillShade="A6"/>
          </w:tcPr>
          <w:p w14:paraId="46F4DFD5" w14:textId="4FB54800" w:rsidR="00A94E9F" w:rsidRPr="00F15EEC" w:rsidRDefault="00A94E9F" w:rsidP="00F15EEC">
            <w:pPr>
              <w:jc w:val="center"/>
              <w:rPr>
                <w:rFonts w:ascii="StobiSerif Regular" w:hAnsi="StobiSerif Regular" w:cs="Times New Roman"/>
                <w:b/>
                <w:sz w:val="20"/>
                <w:szCs w:val="20"/>
                <w:lang w:val="mk-MK"/>
              </w:rPr>
            </w:pPr>
            <w:r w:rsidRPr="00F15EEC">
              <w:rPr>
                <w:rFonts w:ascii="StobiSerif Regular" w:hAnsi="StobiSerif Regular" w:cs="Times New Roman"/>
                <w:b/>
                <w:sz w:val="20"/>
                <w:szCs w:val="20"/>
                <w:lang w:val="mk-MK"/>
              </w:rPr>
              <w:t>Рок за реализација</w:t>
            </w:r>
          </w:p>
        </w:tc>
        <w:tc>
          <w:tcPr>
            <w:tcW w:w="0" w:type="auto"/>
            <w:gridSpan w:val="2"/>
            <w:shd w:val="clear" w:color="auto" w:fill="A6A6A6" w:themeFill="background1" w:themeFillShade="A6"/>
          </w:tcPr>
          <w:p w14:paraId="3B3BD747" w14:textId="3600330D" w:rsidR="00A94E9F" w:rsidRPr="00F15EEC" w:rsidRDefault="00A94E9F" w:rsidP="00F15EEC">
            <w:pPr>
              <w:jc w:val="center"/>
              <w:rPr>
                <w:rFonts w:ascii="StobiSerif Regular" w:hAnsi="StobiSerif Regular" w:cs="Times New Roman"/>
                <w:b/>
                <w:sz w:val="20"/>
                <w:szCs w:val="20"/>
                <w:lang w:val="mk-MK"/>
              </w:rPr>
            </w:pPr>
            <w:r w:rsidRPr="00F15EEC">
              <w:rPr>
                <w:rFonts w:ascii="StobiSerif Regular" w:hAnsi="StobiSerif Regular" w:cs="Times New Roman"/>
                <w:b/>
                <w:sz w:val="20"/>
                <w:szCs w:val="20"/>
                <w:lang w:val="mk-MK"/>
              </w:rPr>
              <w:t>Индикатор на активност</w:t>
            </w:r>
          </w:p>
        </w:tc>
        <w:tc>
          <w:tcPr>
            <w:tcW w:w="0" w:type="auto"/>
            <w:shd w:val="clear" w:color="auto" w:fill="A6A6A6" w:themeFill="background1" w:themeFillShade="A6"/>
          </w:tcPr>
          <w:p w14:paraId="01BEA406" w14:textId="14DFE244" w:rsidR="00A94E9F" w:rsidRPr="00F15EEC" w:rsidRDefault="00A94E9F" w:rsidP="00F15EEC">
            <w:pPr>
              <w:jc w:val="center"/>
              <w:rPr>
                <w:rFonts w:ascii="StobiSerif Regular" w:hAnsi="StobiSerif Regular" w:cstheme="majorBidi"/>
                <w:b/>
                <w:sz w:val="20"/>
                <w:szCs w:val="20"/>
                <w:lang w:val="mk-MK"/>
              </w:rPr>
            </w:pPr>
            <w:r w:rsidRPr="00F15EEC">
              <w:rPr>
                <w:rFonts w:ascii="StobiSerif Regular" w:hAnsi="StobiSerif Regular" w:cstheme="majorBidi"/>
                <w:b/>
                <w:sz w:val="20"/>
                <w:szCs w:val="20"/>
                <w:lang w:val="mk-MK"/>
              </w:rPr>
              <w:t>Финансиски средства</w:t>
            </w:r>
          </w:p>
        </w:tc>
      </w:tr>
      <w:tr w:rsidR="00922409" w:rsidRPr="008F3508" w14:paraId="3AF6D766" w14:textId="77777777" w:rsidTr="002730C3">
        <w:trPr>
          <w:trHeight w:val="1751"/>
        </w:trPr>
        <w:tc>
          <w:tcPr>
            <w:tcW w:w="0" w:type="auto"/>
            <w:gridSpan w:val="2"/>
            <w:vMerge w:val="restart"/>
          </w:tcPr>
          <w:p w14:paraId="2A832C04" w14:textId="77777777" w:rsidR="00E0747F" w:rsidRPr="008F3508" w:rsidRDefault="00E0747F"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Ограничување на можноста за дискреци</w:t>
            </w:r>
            <w:r>
              <w:rPr>
                <w:rFonts w:ascii="StobiSerif Regular" w:hAnsi="StobiSerif Regular" w:cstheme="majorBidi"/>
                <w:sz w:val="20"/>
                <w:szCs w:val="20"/>
                <w:lang w:val="mk-MK"/>
              </w:rPr>
              <w:t>оно одлучување</w:t>
            </w:r>
            <w:r w:rsidRPr="008F3508">
              <w:rPr>
                <w:rFonts w:ascii="StobiSerif Regular" w:hAnsi="StobiSerif Regular" w:cstheme="majorBidi"/>
                <w:sz w:val="20"/>
                <w:szCs w:val="20"/>
                <w:lang w:val="mk-MK"/>
              </w:rPr>
              <w:t xml:space="preserve"> при реализација на јавните инвестиции во стратешки инфраструктурни проекти кога не се користи Законот за јавни набавки</w:t>
            </w:r>
          </w:p>
        </w:tc>
        <w:tc>
          <w:tcPr>
            <w:tcW w:w="0" w:type="auto"/>
            <w:gridSpan w:val="2"/>
          </w:tcPr>
          <w:p w14:paraId="039E1BA4" w14:textId="04B59ED7" w:rsidR="00E0747F" w:rsidRPr="008F3508" w:rsidRDefault="00E0747F"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Подготовка на нов Предлог</w:t>
            </w:r>
            <w:r w:rsidR="009810AF">
              <w:rPr>
                <w:rFonts w:ascii="StobiSerif Regular" w:hAnsi="StobiSerif Regular" w:cstheme="majorBidi"/>
                <w:sz w:val="20"/>
                <w:szCs w:val="20"/>
                <w:lang w:val="mk-MK"/>
              </w:rPr>
              <w:t xml:space="preserve"> 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r w:rsidRPr="008F3508">
              <w:rPr>
                <w:rStyle w:val="FootnoteReference"/>
                <w:rFonts w:ascii="StobiSerif Regular" w:hAnsi="StobiSerif Regular" w:cstheme="majorBidi"/>
                <w:sz w:val="20"/>
                <w:szCs w:val="20"/>
                <w:lang w:val="mk-MK"/>
              </w:rPr>
              <w:t xml:space="preserve"> </w:t>
            </w:r>
          </w:p>
          <w:p w14:paraId="053C50A7" w14:textId="77777777" w:rsidR="00E0747F" w:rsidRPr="00E0747F" w:rsidRDefault="00E0747F" w:rsidP="00E0747F">
            <w:pPr>
              <w:rPr>
                <w:rFonts w:ascii="StobiSerif Regular" w:hAnsi="StobiSerif Regular" w:cstheme="majorBidi"/>
                <w:sz w:val="20"/>
                <w:szCs w:val="20"/>
                <w:lang w:val="mk-MK"/>
              </w:rPr>
            </w:pPr>
          </w:p>
        </w:tc>
        <w:tc>
          <w:tcPr>
            <w:tcW w:w="0" w:type="auto"/>
            <w:gridSpan w:val="2"/>
          </w:tcPr>
          <w:p w14:paraId="75EEB6CF" w14:textId="36B742F0" w:rsidR="00E0747F" w:rsidRPr="008F3508" w:rsidRDefault="00E0747F" w:rsidP="00E0747F">
            <w:pPr>
              <w:rPr>
                <w:rFonts w:ascii="StobiSerif Regular" w:hAnsi="StobiSerif Regular" w:cstheme="majorBidi"/>
                <w:sz w:val="20"/>
                <w:szCs w:val="20"/>
                <w:lang w:val="mk-MK"/>
              </w:rPr>
            </w:pPr>
            <w:r w:rsidRPr="008F3508">
              <w:rPr>
                <w:rFonts w:ascii="StobiSerif Regular" w:hAnsi="StobiSerif Regular" w:cs="Times New Roman"/>
                <w:sz w:val="20"/>
                <w:szCs w:val="20"/>
              </w:rPr>
              <w:t>MT</w:t>
            </w:r>
          </w:p>
        </w:tc>
        <w:tc>
          <w:tcPr>
            <w:tcW w:w="0" w:type="auto"/>
            <w:gridSpan w:val="2"/>
          </w:tcPr>
          <w:p w14:paraId="2F8FD0F2" w14:textId="77777777" w:rsidR="00E0747F" w:rsidRPr="008F3508" w:rsidRDefault="00E0747F" w:rsidP="00E0747F">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3B4FB300" w14:textId="77777777" w:rsidR="00E0747F" w:rsidRPr="008F3508" w:rsidRDefault="00E0747F" w:rsidP="00E0747F">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7B92CDBB" w14:textId="77777777" w:rsidR="00E0747F" w:rsidRPr="008F3508" w:rsidRDefault="00E0747F" w:rsidP="00E0747F">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49EB6AC1" w14:textId="77777777" w:rsidR="00E0747F" w:rsidRPr="008F3508" w:rsidRDefault="00E0747F" w:rsidP="00E0747F">
            <w:pPr>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676B56A3" w14:textId="77777777" w:rsidR="00E0747F" w:rsidRPr="008F3508" w:rsidRDefault="00E0747F" w:rsidP="00E0747F">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Високообразовни и научни установи </w:t>
            </w:r>
          </w:p>
          <w:p w14:paraId="61E8207A" w14:textId="1BE793F8" w:rsidR="00E0747F" w:rsidRPr="008F3508" w:rsidRDefault="00E0747F" w:rsidP="00E0747F">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2132DD23" w14:textId="2E6AA200" w:rsidR="00E0747F" w:rsidRPr="008F3508" w:rsidRDefault="00E0747F"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375A4203" w14:textId="4F23788B" w:rsidR="00E0747F" w:rsidRPr="008F3508" w:rsidRDefault="00E0747F" w:rsidP="00E0747F">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w:t>
            </w:r>
            <w:r w:rsidR="009810AF">
              <w:rPr>
                <w:rFonts w:ascii="StobiSerif Regular" w:hAnsi="StobiSerif Regular" w:cstheme="majorBidi"/>
                <w:sz w:val="20"/>
                <w:szCs w:val="20"/>
                <w:lang w:val="mk-MK"/>
              </w:rPr>
              <w:t xml:space="preserve">на </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p>
        </w:tc>
        <w:tc>
          <w:tcPr>
            <w:tcW w:w="0" w:type="auto"/>
          </w:tcPr>
          <w:p w14:paraId="1CA32CB5" w14:textId="4BD59532" w:rsidR="00E0747F" w:rsidRPr="008F3508" w:rsidRDefault="00E0747F" w:rsidP="00E0747F">
            <w:pPr>
              <w:rPr>
                <w:rFonts w:ascii="StobiSerif Regular" w:hAnsi="StobiSerif Regular" w:cstheme="majorBidi"/>
                <w:sz w:val="20"/>
                <w:szCs w:val="20"/>
                <w:lang w:val="mk-MK"/>
              </w:rPr>
            </w:pPr>
          </w:p>
        </w:tc>
      </w:tr>
      <w:tr w:rsidR="00922409" w:rsidRPr="008F3508" w14:paraId="3222B2E7" w14:textId="77777777" w:rsidTr="002730C3">
        <w:trPr>
          <w:trHeight w:val="224"/>
        </w:trPr>
        <w:tc>
          <w:tcPr>
            <w:tcW w:w="0" w:type="auto"/>
            <w:gridSpan w:val="2"/>
            <w:vMerge/>
          </w:tcPr>
          <w:p w14:paraId="30DB0B16" w14:textId="77777777" w:rsidR="00E0747F" w:rsidRPr="008F3508" w:rsidRDefault="00E0747F"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5E4525BB" w14:textId="5BC9712C" w:rsidR="00E0747F" w:rsidRPr="008F3508" w:rsidRDefault="00E0747F"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8F3508">
              <w:rPr>
                <w:rFonts w:ascii="StobiSerif Regular" w:hAnsi="StobiSerif Regular" w:cstheme="majorBidi"/>
                <w:sz w:val="20"/>
                <w:szCs w:val="20"/>
                <w:lang w:val="mk-MK"/>
              </w:rPr>
              <w:t xml:space="preserve"> на Предлог </w:t>
            </w:r>
            <w:r w:rsidR="009810AF">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 xml:space="preserve"> закон за капитални инвестиции во стратешки </w:t>
            </w:r>
            <w:r w:rsidRPr="008F3508">
              <w:rPr>
                <w:rFonts w:ascii="StobiSerif Regular" w:hAnsi="StobiSerif Regular" w:cstheme="majorBidi"/>
                <w:sz w:val="20"/>
                <w:szCs w:val="20"/>
                <w:lang w:val="mk-MK"/>
              </w:rPr>
              <w:lastRenderedPageBreak/>
              <w:t xml:space="preserve">инфраструктурни проекти </w:t>
            </w:r>
          </w:p>
        </w:tc>
        <w:tc>
          <w:tcPr>
            <w:tcW w:w="0" w:type="auto"/>
            <w:gridSpan w:val="2"/>
          </w:tcPr>
          <w:p w14:paraId="1DC54F80" w14:textId="424CFD26" w:rsidR="00E0747F" w:rsidRPr="008F3508" w:rsidRDefault="000A7F09" w:rsidP="00E0747F">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Влада  </w:t>
            </w:r>
          </w:p>
        </w:tc>
        <w:tc>
          <w:tcPr>
            <w:tcW w:w="0" w:type="auto"/>
            <w:gridSpan w:val="2"/>
          </w:tcPr>
          <w:p w14:paraId="3587AFCD" w14:textId="77777777" w:rsidR="00E0747F" w:rsidRPr="008F3508" w:rsidRDefault="00E0747F" w:rsidP="00E0747F">
            <w:pPr>
              <w:rPr>
                <w:rFonts w:ascii="StobiSerif Regular" w:hAnsi="StobiSerif Regular" w:cstheme="majorBidi"/>
                <w:sz w:val="20"/>
                <w:szCs w:val="20"/>
                <w:lang w:val="mk-MK"/>
              </w:rPr>
            </w:pPr>
          </w:p>
        </w:tc>
        <w:tc>
          <w:tcPr>
            <w:tcW w:w="0" w:type="auto"/>
            <w:gridSpan w:val="2"/>
          </w:tcPr>
          <w:p w14:paraId="31701E32" w14:textId="5A078A96" w:rsidR="00E0747F" w:rsidRPr="008F3508" w:rsidRDefault="00E0747F"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35432C05" w14:textId="6E5C8204" w:rsidR="00E0747F" w:rsidRPr="008F3508" w:rsidRDefault="00E0747F" w:rsidP="009810AF">
            <w:pPr>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w:t>
            </w:r>
            <w:r w:rsidRPr="008F3508">
              <w:rPr>
                <w:rFonts w:ascii="StobiSerif Regular" w:hAnsi="StobiSerif Regular" w:cstheme="majorBidi"/>
                <w:sz w:val="20"/>
                <w:szCs w:val="20"/>
                <w:lang w:val="mk-MK"/>
              </w:rPr>
              <w:lastRenderedPageBreak/>
              <w:t xml:space="preserve">инфраструктурни проекти </w:t>
            </w:r>
          </w:p>
        </w:tc>
        <w:tc>
          <w:tcPr>
            <w:tcW w:w="0" w:type="auto"/>
          </w:tcPr>
          <w:p w14:paraId="6CFC9D12" w14:textId="6DF4D860" w:rsidR="00E0747F" w:rsidRPr="008F3508" w:rsidRDefault="00E0747F" w:rsidP="00E0747F">
            <w:pPr>
              <w:rPr>
                <w:rFonts w:ascii="StobiSerif Regular" w:hAnsi="StobiSerif Regular" w:cstheme="majorBidi"/>
                <w:sz w:val="20"/>
                <w:szCs w:val="20"/>
                <w:lang w:val="mk-MK"/>
              </w:rPr>
            </w:pPr>
          </w:p>
        </w:tc>
      </w:tr>
      <w:tr w:rsidR="00922409" w:rsidRPr="008F3508" w14:paraId="1C7744BC" w14:textId="77777777" w:rsidTr="002730C3">
        <w:trPr>
          <w:trHeight w:val="214"/>
        </w:trPr>
        <w:tc>
          <w:tcPr>
            <w:tcW w:w="0" w:type="auto"/>
            <w:gridSpan w:val="2"/>
            <w:vMerge/>
          </w:tcPr>
          <w:p w14:paraId="3B5CAA93" w14:textId="77777777" w:rsidR="00E0747F" w:rsidRPr="008F3508" w:rsidRDefault="00E0747F"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6D08A51D" w14:textId="2C604E5F" w:rsidR="00E0747F" w:rsidRPr="008F3508" w:rsidRDefault="00E0747F"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gridSpan w:val="2"/>
          </w:tcPr>
          <w:p w14:paraId="7FB32FF5" w14:textId="367CE1CD" w:rsidR="00E0747F" w:rsidRPr="008F3508" w:rsidRDefault="000A7F09" w:rsidP="00E0747F">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1843D5E6" w14:textId="77777777" w:rsidR="00E0747F" w:rsidRPr="008F3508" w:rsidRDefault="00E0747F" w:rsidP="00E0747F">
            <w:pPr>
              <w:rPr>
                <w:rFonts w:ascii="StobiSerif Regular" w:hAnsi="StobiSerif Regular" w:cstheme="majorBidi"/>
                <w:sz w:val="20"/>
                <w:szCs w:val="20"/>
                <w:lang w:val="mk-MK"/>
              </w:rPr>
            </w:pPr>
          </w:p>
        </w:tc>
        <w:tc>
          <w:tcPr>
            <w:tcW w:w="0" w:type="auto"/>
            <w:gridSpan w:val="2"/>
          </w:tcPr>
          <w:p w14:paraId="7D7190D3" w14:textId="651DBDB4" w:rsidR="00E0747F" w:rsidRPr="008F3508" w:rsidRDefault="00E0747F"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08CDD84E" w14:textId="73F46A07" w:rsidR="00E0747F" w:rsidRPr="008F3508" w:rsidRDefault="00E0747F" w:rsidP="00E0747F">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tcPr>
          <w:p w14:paraId="5BEFE028" w14:textId="410392B5" w:rsidR="00E0747F" w:rsidRPr="008F3508" w:rsidRDefault="00E0747F" w:rsidP="00E0747F">
            <w:pPr>
              <w:rPr>
                <w:rFonts w:ascii="StobiSerif Regular" w:hAnsi="StobiSerif Regular" w:cstheme="majorBidi"/>
                <w:sz w:val="20"/>
                <w:szCs w:val="20"/>
                <w:lang w:val="mk-MK"/>
              </w:rPr>
            </w:pPr>
          </w:p>
        </w:tc>
      </w:tr>
      <w:tr w:rsidR="00922409" w:rsidRPr="008F3508" w14:paraId="195043C6" w14:textId="77777777" w:rsidTr="002730C3">
        <w:trPr>
          <w:trHeight w:val="1751"/>
        </w:trPr>
        <w:tc>
          <w:tcPr>
            <w:tcW w:w="0" w:type="auto"/>
            <w:gridSpan w:val="2"/>
            <w:vMerge w:val="restart"/>
          </w:tcPr>
          <w:p w14:paraId="5D4B80F8" w14:textId="77777777" w:rsidR="008A5240" w:rsidRPr="008F3508" w:rsidRDefault="008A5240" w:rsidP="00AB1148">
            <w:pPr>
              <w:pStyle w:val="ListParagraph"/>
              <w:numPr>
                <w:ilvl w:val="0"/>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Воспоставување на систем за интегритет во надлежните институции за реализација на стратешките инфраструктурни проекти </w:t>
            </w:r>
          </w:p>
        </w:tc>
        <w:tc>
          <w:tcPr>
            <w:tcW w:w="0" w:type="auto"/>
            <w:gridSpan w:val="2"/>
          </w:tcPr>
          <w:p w14:paraId="6B638224" w14:textId="6E36D100" w:rsidR="008A5240" w:rsidRPr="003466B7"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Подготовка на нов Предлог </w:t>
            </w:r>
            <w:r w:rsidR="009810AF">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закон за капитални инвестиции во стратешки инфраструктурни проекти</w:t>
            </w:r>
            <w:r w:rsidR="0030189A">
              <w:rPr>
                <w:rFonts w:ascii="StobiSerif Regular" w:hAnsi="StobiSerif Regular" w:cstheme="majorBidi"/>
                <w:sz w:val="20"/>
                <w:szCs w:val="20"/>
                <w:lang w:val="mk-MK"/>
              </w:rPr>
              <w:t>, со цел утврдување на правен основ за</w:t>
            </w:r>
            <w:r w:rsidR="0030189A" w:rsidRPr="00A41B93">
              <w:rPr>
                <w:rFonts w:ascii="StobiSerif Regular" w:hAnsi="StobiSerif Regular"/>
                <w:sz w:val="20"/>
                <w:szCs w:val="20"/>
                <w:lang w:val="mk-MK"/>
              </w:rPr>
              <w:t xml:space="preserve"> уредување на политиките за интегритет во надлежните институции за реализација на </w:t>
            </w:r>
            <w:r w:rsidR="0030189A" w:rsidRPr="00A41B93">
              <w:rPr>
                <w:rFonts w:ascii="StobiSerif Regular" w:hAnsi="StobiSerif Regular"/>
                <w:sz w:val="20"/>
                <w:szCs w:val="20"/>
                <w:lang w:val="mk-MK"/>
              </w:rPr>
              <w:lastRenderedPageBreak/>
              <w:t>инфраструктурните проекти</w:t>
            </w:r>
          </w:p>
        </w:tc>
        <w:tc>
          <w:tcPr>
            <w:tcW w:w="0" w:type="auto"/>
            <w:gridSpan w:val="2"/>
          </w:tcPr>
          <w:p w14:paraId="63849FBA"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rPr>
              <w:lastRenderedPageBreak/>
              <w:t>MT</w:t>
            </w:r>
          </w:p>
        </w:tc>
        <w:tc>
          <w:tcPr>
            <w:tcW w:w="0" w:type="auto"/>
            <w:gridSpan w:val="2"/>
          </w:tcPr>
          <w:p w14:paraId="71F09E20"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36EF1F9F"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0E9CE31E"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33C1ACE6" w14:textId="77777777" w:rsidR="008A5240" w:rsidRPr="008F3508" w:rsidRDefault="008A5240"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2812B378"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Високообразовни и научни установи </w:t>
            </w:r>
          </w:p>
          <w:p w14:paraId="707BDA1B"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5A6B4401" w14:textId="5A5BBD95"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601CC07D"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Предлог  закон за капитални инвестиции во стратешки инфраструктурни проекти</w:t>
            </w:r>
          </w:p>
        </w:tc>
        <w:tc>
          <w:tcPr>
            <w:tcW w:w="0" w:type="auto"/>
          </w:tcPr>
          <w:p w14:paraId="4A116B5A" w14:textId="0C84DA91" w:rsidR="008A5240" w:rsidRPr="008F3508" w:rsidRDefault="008A5240" w:rsidP="00E01B81">
            <w:pPr>
              <w:rPr>
                <w:rFonts w:ascii="StobiSerif Regular" w:hAnsi="StobiSerif Regular" w:cstheme="majorBidi"/>
                <w:sz w:val="20"/>
                <w:szCs w:val="20"/>
                <w:lang w:val="mk-MK"/>
              </w:rPr>
            </w:pPr>
          </w:p>
        </w:tc>
      </w:tr>
      <w:tr w:rsidR="00922409" w:rsidRPr="008F3508" w14:paraId="5287E560" w14:textId="77777777" w:rsidTr="002730C3">
        <w:trPr>
          <w:trHeight w:val="379"/>
        </w:trPr>
        <w:tc>
          <w:tcPr>
            <w:tcW w:w="0" w:type="auto"/>
            <w:gridSpan w:val="2"/>
            <w:vMerge/>
          </w:tcPr>
          <w:p w14:paraId="3744C1DF"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63CE51AA" w14:textId="5FC1B38E"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8F3508">
              <w:rPr>
                <w:rFonts w:ascii="StobiSerif Regular" w:hAnsi="StobiSerif Regular" w:cstheme="majorBidi"/>
                <w:sz w:val="20"/>
                <w:szCs w:val="20"/>
                <w:lang w:val="mk-MK"/>
              </w:rPr>
              <w:t xml:space="preserve"> на Предлог</w:t>
            </w:r>
            <w:r w:rsidR="009810AF">
              <w:rPr>
                <w:rFonts w:ascii="StobiSerif Regular" w:hAnsi="StobiSerif Regular" w:cstheme="majorBidi"/>
                <w:sz w:val="20"/>
                <w:szCs w:val="20"/>
                <w:lang w:val="mk-MK"/>
              </w:rPr>
              <w:t xml:space="preserve"> 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r w:rsidR="0030189A">
              <w:rPr>
                <w:rFonts w:ascii="StobiSerif Regular" w:hAnsi="StobiSerif Regular" w:cstheme="majorBidi"/>
                <w:sz w:val="20"/>
                <w:szCs w:val="20"/>
                <w:lang w:val="mk-MK"/>
              </w:rPr>
              <w:t>, со цел утврдување на правен основ за</w:t>
            </w:r>
            <w:r w:rsidR="0030189A" w:rsidRPr="00A41B93">
              <w:rPr>
                <w:rFonts w:ascii="StobiSerif Regular" w:hAnsi="StobiSerif Regular"/>
                <w:sz w:val="20"/>
                <w:szCs w:val="20"/>
                <w:lang w:val="mk-MK"/>
              </w:rPr>
              <w:t xml:space="preserve"> уредување на политиките за интегритет во надлежните институции за реализација на инфраструктурните проекти</w:t>
            </w:r>
            <w:r w:rsidRPr="008F3508">
              <w:rPr>
                <w:rFonts w:ascii="StobiSerif Regular" w:hAnsi="StobiSerif Regular" w:cstheme="majorBidi"/>
                <w:sz w:val="20"/>
                <w:szCs w:val="20"/>
                <w:lang w:val="mk-MK"/>
              </w:rPr>
              <w:t xml:space="preserve"> </w:t>
            </w:r>
          </w:p>
        </w:tc>
        <w:tc>
          <w:tcPr>
            <w:tcW w:w="0" w:type="auto"/>
            <w:gridSpan w:val="2"/>
          </w:tcPr>
          <w:p w14:paraId="7D1FD5CC" w14:textId="57080EE9"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Влада  </w:t>
            </w:r>
          </w:p>
        </w:tc>
        <w:tc>
          <w:tcPr>
            <w:tcW w:w="0" w:type="auto"/>
            <w:gridSpan w:val="2"/>
          </w:tcPr>
          <w:p w14:paraId="4959FAA8"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1BF1C923" w14:textId="25124859"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25BE0FD8" w14:textId="496E382D" w:rsidR="008A5240" w:rsidRPr="008F3508" w:rsidRDefault="008A5240" w:rsidP="009810AF">
            <w:pPr>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инфраструктурни проекти </w:t>
            </w:r>
          </w:p>
        </w:tc>
        <w:tc>
          <w:tcPr>
            <w:tcW w:w="0" w:type="auto"/>
          </w:tcPr>
          <w:p w14:paraId="077299EE" w14:textId="246DF8E1" w:rsidR="008A5240" w:rsidRPr="008F3508" w:rsidRDefault="008A5240" w:rsidP="00E01B81">
            <w:pPr>
              <w:rPr>
                <w:rFonts w:ascii="StobiSerif Regular" w:hAnsi="StobiSerif Regular" w:cstheme="majorBidi"/>
                <w:sz w:val="20"/>
                <w:szCs w:val="20"/>
                <w:lang w:val="mk-MK"/>
              </w:rPr>
            </w:pPr>
          </w:p>
        </w:tc>
      </w:tr>
      <w:tr w:rsidR="00922409" w:rsidRPr="008F3508" w14:paraId="5CEA4B31" w14:textId="77777777" w:rsidTr="002730C3">
        <w:trPr>
          <w:trHeight w:val="253"/>
        </w:trPr>
        <w:tc>
          <w:tcPr>
            <w:tcW w:w="0" w:type="auto"/>
            <w:gridSpan w:val="2"/>
            <w:vMerge/>
          </w:tcPr>
          <w:p w14:paraId="42776A44"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7A349D19" w14:textId="01752B80"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w:t>
            </w:r>
            <w:r w:rsidRPr="008F3508">
              <w:rPr>
                <w:rFonts w:ascii="StobiSerif Regular" w:hAnsi="StobiSerif Regular" w:cstheme="majorBidi"/>
                <w:sz w:val="20"/>
                <w:szCs w:val="20"/>
                <w:lang w:val="mk-MK"/>
              </w:rPr>
              <w:lastRenderedPageBreak/>
              <w:t>стратешки инфраструктурни проекти</w:t>
            </w:r>
            <w:r w:rsidR="0030189A">
              <w:rPr>
                <w:rFonts w:ascii="StobiSerif Regular" w:hAnsi="StobiSerif Regular" w:cstheme="majorBidi"/>
                <w:sz w:val="20"/>
                <w:szCs w:val="20"/>
                <w:lang w:val="mk-MK"/>
              </w:rPr>
              <w:t>, со цел утврдување на правен основ за</w:t>
            </w:r>
            <w:r w:rsidR="0030189A" w:rsidRPr="00A41B93">
              <w:rPr>
                <w:rFonts w:ascii="StobiSerif Regular" w:hAnsi="StobiSerif Regular"/>
                <w:sz w:val="20"/>
                <w:szCs w:val="20"/>
                <w:lang w:val="mk-MK"/>
              </w:rPr>
              <w:t xml:space="preserve"> уредување на политиките за интегритет во надлежните институции за реализација на инфраструктурните проекти</w:t>
            </w:r>
            <w:r w:rsidRPr="008F3508">
              <w:rPr>
                <w:rFonts w:ascii="StobiSerif Regular" w:hAnsi="StobiSerif Regular" w:cstheme="majorBidi"/>
                <w:sz w:val="20"/>
                <w:szCs w:val="20"/>
                <w:lang w:val="mk-MK"/>
              </w:rPr>
              <w:t xml:space="preserve"> </w:t>
            </w:r>
          </w:p>
        </w:tc>
        <w:tc>
          <w:tcPr>
            <w:tcW w:w="0" w:type="auto"/>
            <w:gridSpan w:val="2"/>
          </w:tcPr>
          <w:p w14:paraId="4F7BC596" w14:textId="49135522"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Собрание </w:t>
            </w:r>
          </w:p>
        </w:tc>
        <w:tc>
          <w:tcPr>
            <w:tcW w:w="0" w:type="auto"/>
            <w:gridSpan w:val="2"/>
          </w:tcPr>
          <w:p w14:paraId="5A57EEEC"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7A75AEFE" w14:textId="29F1A41C"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0FC74F9F"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w:t>
            </w:r>
            <w:r w:rsidRPr="008F3508">
              <w:rPr>
                <w:rFonts w:ascii="StobiSerif Regular" w:hAnsi="StobiSerif Regular" w:cstheme="majorBidi"/>
                <w:sz w:val="20"/>
                <w:szCs w:val="20"/>
                <w:lang w:val="mk-MK"/>
              </w:rPr>
              <w:lastRenderedPageBreak/>
              <w:t xml:space="preserve">инфраструктурни проекти </w:t>
            </w:r>
          </w:p>
        </w:tc>
        <w:tc>
          <w:tcPr>
            <w:tcW w:w="0" w:type="auto"/>
          </w:tcPr>
          <w:p w14:paraId="6C463849" w14:textId="36318DE1" w:rsidR="008A5240" w:rsidRPr="008F3508" w:rsidRDefault="008A5240" w:rsidP="00E01B81">
            <w:pPr>
              <w:rPr>
                <w:rFonts w:ascii="StobiSerif Regular" w:hAnsi="StobiSerif Regular" w:cstheme="majorBidi"/>
                <w:sz w:val="20"/>
                <w:szCs w:val="20"/>
                <w:lang w:val="mk-MK"/>
              </w:rPr>
            </w:pPr>
          </w:p>
        </w:tc>
      </w:tr>
      <w:tr w:rsidR="00922409" w:rsidRPr="008F3508" w14:paraId="2A80F9A8" w14:textId="77777777" w:rsidTr="002730C3">
        <w:trPr>
          <w:trHeight w:val="274"/>
        </w:trPr>
        <w:tc>
          <w:tcPr>
            <w:tcW w:w="0" w:type="auto"/>
            <w:gridSpan w:val="2"/>
            <w:vMerge w:val="restart"/>
          </w:tcPr>
          <w:p w14:paraId="3A468652" w14:textId="5123DD1A" w:rsidR="008A5240" w:rsidRPr="008F3508" w:rsidRDefault="00206BE4" w:rsidP="00AB1148">
            <w:pPr>
              <w:pStyle w:val="ListParagraph"/>
              <w:numPr>
                <w:ilvl w:val="0"/>
                <w:numId w:val="6"/>
              </w:numPr>
              <w:ind w:left="357" w:hanging="431"/>
              <w:rPr>
                <w:rFonts w:ascii="StobiSerif Regular" w:hAnsi="StobiSerif Regular" w:cstheme="majorBidi"/>
                <w:sz w:val="20"/>
                <w:szCs w:val="20"/>
                <w:lang w:val="mk-MK"/>
              </w:rPr>
            </w:pPr>
            <w:r w:rsidRPr="00AB1148">
              <w:rPr>
                <w:rFonts w:ascii="StobiSerif Regular" w:hAnsi="StobiSerif Regular" w:cstheme="majorBidi"/>
                <w:sz w:val="20"/>
                <w:szCs w:val="20"/>
                <w:lang w:val="mk-MK"/>
              </w:rPr>
              <w:lastRenderedPageBreak/>
              <w:t>Унапредување на правната рамка со цел зголемување на транспарентноста во постапките за спроведување на стратешки инфраструктурни проекти и обезбедување на сигурноста на сопственоста на сопствениците низ чие земјиште се планираат инфраструктурни проекти</w:t>
            </w:r>
          </w:p>
        </w:tc>
        <w:tc>
          <w:tcPr>
            <w:tcW w:w="0" w:type="auto"/>
            <w:gridSpan w:val="2"/>
          </w:tcPr>
          <w:p w14:paraId="3E9BCCFC" w14:textId="261CC40F" w:rsidR="008A5240" w:rsidRPr="00B33F65" w:rsidRDefault="008A5240"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Подготовка на нов Предлог </w:t>
            </w:r>
            <w:r w:rsidR="009810AF">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со цел утврдување на обврска за </w:t>
            </w:r>
            <w:r w:rsidR="0030189A" w:rsidRPr="0030189A">
              <w:rPr>
                <w:rFonts w:ascii="StobiSerif Regular" w:hAnsi="StobiSerif Regular" w:cstheme="majorBidi"/>
                <w:sz w:val="20"/>
                <w:szCs w:val="20"/>
                <w:lang w:val="mk-MK"/>
              </w:rPr>
              <w:t xml:space="preserve">задолжително објавување на трасите на кои ќе се градат </w:t>
            </w:r>
            <w:r w:rsidR="0030189A" w:rsidRPr="0030189A">
              <w:rPr>
                <w:rFonts w:ascii="StobiSerif Regular" w:hAnsi="StobiSerif Regular" w:cstheme="majorBidi"/>
                <w:sz w:val="20"/>
                <w:szCs w:val="20"/>
                <w:lang w:val="mk-MK"/>
              </w:rPr>
              <w:lastRenderedPageBreak/>
              <w:t>инфраструктурни проекти, како, обврска за задолжително известување на сопствениците низ чие земјиште ќе помине инфраструктурниот проект, како и забрана за отуѓување, градење или на друг начин зголемување на вредноста на тоа земјиште</w:t>
            </w:r>
            <w:r w:rsidR="0030189A">
              <w:rPr>
                <w:rFonts w:ascii="StobiSerif Regular" w:hAnsi="StobiSerif Regular" w:cstheme="majorBidi"/>
                <w:sz w:val="20"/>
                <w:szCs w:val="20"/>
                <w:lang w:val="mk-MK"/>
              </w:rPr>
              <w:t xml:space="preserve"> </w:t>
            </w:r>
          </w:p>
        </w:tc>
        <w:tc>
          <w:tcPr>
            <w:tcW w:w="0" w:type="auto"/>
            <w:gridSpan w:val="2"/>
          </w:tcPr>
          <w:p w14:paraId="7A13A72D"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rPr>
              <w:lastRenderedPageBreak/>
              <w:t>MT</w:t>
            </w:r>
          </w:p>
        </w:tc>
        <w:tc>
          <w:tcPr>
            <w:tcW w:w="0" w:type="auto"/>
            <w:gridSpan w:val="2"/>
          </w:tcPr>
          <w:p w14:paraId="5F015C10"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ЈПДП </w:t>
            </w:r>
          </w:p>
          <w:p w14:paraId="5235AF3F"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ЈП ЖРСМ</w:t>
            </w:r>
          </w:p>
          <w:p w14:paraId="7090F121" w14:textId="77777777" w:rsidR="008A5240" w:rsidRPr="008F3508" w:rsidRDefault="008A5240"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ДЗР </w:t>
            </w:r>
          </w:p>
          <w:p w14:paraId="037F78C0" w14:textId="77777777" w:rsidR="008A5240" w:rsidRPr="008F3508" w:rsidRDefault="008A5240"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04C0E4A0" w14:textId="77777777"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Стопански комори </w:t>
            </w:r>
          </w:p>
        </w:tc>
        <w:tc>
          <w:tcPr>
            <w:tcW w:w="0" w:type="auto"/>
            <w:gridSpan w:val="2"/>
          </w:tcPr>
          <w:p w14:paraId="770F7802" w14:textId="127CE298" w:rsidR="008A5240" w:rsidRPr="008F3508" w:rsidRDefault="008A5240" w:rsidP="00E37164">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Прва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277BD32C" w14:textId="52C70DBC" w:rsidR="008A5240" w:rsidRPr="008F3508" w:rsidRDefault="008A5240" w:rsidP="00E01B81">
            <w:pPr>
              <w:rPr>
                <w:rFonts w:ascii="StobiSerif Regular" w:hAnsi="StobiSerif Regular" w:cstheme="majorBidi"/>
                <w:sz w:val="20"/>
                <w:szCs w:val="20"/>
                <w:lang w:val="mk-MK"/>
              </w:rPr>
            </w:pPr>
            <w:r w:rsidRPr="008F3508">
              <w:rPr>
                <w:rFonts w:ascii="StobiSerif Regular" w:hAnsi="StobiSerif Regular" w:cs="Times New Roman"/>
                <w:sz w:val="20"/>
                <w:szCs w:val="20"/>
                <w:lang w:val="mk-MK"/>
              </w:rPr>
              <w:t xml:space="preserve">Подготвен </w:t>
            </w:r>
            <w:r w:rsidRPr="008F3508">
              <w:rPr>
                <w:rFonts w:ascii="StobiSerif Regular" w:hAnsi="StobiSerif Regular" w:cstheme="majorBidi"/>
                <w:sz w:val="20"/>
                <w:szCs w:val="20"/>
                <w:lang w:val="mk-MK"/>
              </w:rPr>
              <w:t xml:space="preserve">Предлог </w:t>
            </w:r>
            <w:r w:rsidR="00EE71B3">
              <w:rPr>
                <w:rFonts w:ascii="StobiSerif Regular" w:hAnsi="StobiSerif Regular" w:cstheme="majorBidi"/>
                <w:sz w:val="20"/>
                <w:szCs w:val="20"/>
                <w:lang w:val="mk-MK"/>
              </w:rPr>
              <w:t>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p>
        </w:tc>
        <w:tc>
          <w:tcPr>
            <w:tcW w:w="0" w:type="auto"/>
          </w:tcPr>
          <w:p w14:paraId="54610EC8" w14:textId="5C0D8ED9" w:rsidR="008A5240" w:rsidRPr="008F3508" w:rsidRDefault="008A5240" w:rsidP="00E01B81">
            <w:pPr>
              <w:rPr>
                <w:rFonts w:ascii="StobiSerif Regular" w:hAnsi="StobiSerif Regular" w:cstheme="majorBidi"/>
                <w:sz w:val="20"/>
                <w:szCs w:val="20"/>
                <w:lang w:val="mk-MK"/>
              </w:rPr>
            </w:pPr>
          </w:p>
        </w:tc>
      </w:tr>
      <w:tr w:rsidR="00922409" w:rsidRPr="008F3508" w14:paraId="74298B5D" w14:textId="77777777" w:rsidTr="002730C3">
        <w:trPr>
          <w:trHeight w:val="301"/>
        </w:trPr>
        <w:tc>
          <w:tcPr>
            <w:tcW w:w="0" w:type="auto"/>
            <w:gridSpan w:val="2"/>
            <w:vMerge/>
          </w:tcPr>
          <w:p w14:paraId="30F66432" w14:textId="77777777" w:rsidR="008A5240" w:rsidRPr="008F3508" w:rsidRDefault="008A5240"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776E948C" w14:textId="0F2E0C6D" w:rsidR="008A5240" w:rsidRPr="008F3508" w:rsidRDefault="008A5240" w:rsidP="00AB1148">
            <w:pPr>
              <w:pStyle w:val="ListParagraph"/>
              <w:numPr>
                <w:ilvl w:val="1"/>
                <w:numId w:val="6"/>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8F3508">
              <w:rPr>
                <w:rFonts w:ascii="StobiSerif Regular" w:hAnsi="StobiSerif Regular" w:cstheme="majorBidi"/>
                <w:sz w:val="20"/>
                <w:szCs w:val="20"/>
                <w:lang w:val="mk-MK"/>
              </w:rPr>
              <w:t xml:space="preserve"> на Предлог</w:t>
            </w:r>
            <w:r w:rsidR="009810AF">
              <w:rPr>
                <w:rFonts w:ascii="StobiSerif Regular" w:hAnsi="StobiSerif Regular" w:cstheme="majorBidi"/>
                <w:sz w:val="20"/>
                <w:szCs w:val="20"/>
                <w:lang w:val="mk-MK"/>
              </w:rPr>
              <w:t xml:space="preserve"> на</w:t>
            </w:r>
            <w:r w:rsidRPr="008F3508">
              <w:rPr>
                <w:rFonts w:ascii="StobiSerif Regular" w:hAnsi="StobiSerif Regular" w:cstheme="majorBidi"/>
                <w:sz w:val="20"/>
                <w:szCs w:val="20"/>
                <w:lang w:val="mk-MK"/>
              </w:rPr>
              <w:t xml:space="preserve">  закон за капитални инвестиции во стратешки инфраструктурни проекти</w:t>
            </w:r>
            <w:r w:rsidR="0030189A">
              <w:rPr>
                <w:rFonts w:ascii="StobiSerif Regular" w:hAnsi="StobiSerif Regular" w:cstheme="majorBidi"/>
                <w:sz w:val="20"/>
                <w:szCs w:val="20"/>
                <w:lang w:val="mk-MK"/>
              </w:rPr>
              <w:t xml:space="preserve">, со цел утврдување на обврска за </w:t>
            </w:r>
            <w:r w:rsidR="0030189A" w:rsidRPr="0030189A">
              <w:rPr>
                <w:rFonts w:ascii="StobiSerif Regular" w:hAnsi="StobiSerif Regular" w:cstheme="majorBidi"/>
                <w:sz w:val="20"/>
                <w:szCs w:val="20"/>
                <w:lang w:val="mk-MK"/>
              </w:rPr>
              <w:t xml:space="preserve">задолжително </w:t>
            </w:r>
            <w:r w:rsidR="0030189A" w:rsidRPr="0030189A">
              <w:rPr>
                <w:rFonts w:ascii="StobiSerif Regular" w:hAnsi="StobiSerif Regular" w:cstheme="majorBidi"/>
                <w:sz w:val="20"/>
                <w:szCs w:val="20"/>
                <w:lang w:val="mk-MK"/>
              </w:rPr>
              <w:lastRenderedPageBreak/>
              <w:t>објавување на трасите на кои ќе се градат инфраструктурни проекти, како, обврска за задолжително известување на сопствениците низ чие земјиште ќе помине инфраструктурниот проект, како и забрана за отуѓување, градење или на друг начин зголемување на вредноста на тоа земјиште</w:t>
            </w:r>
            <w:r w:rsidRPr="008F3508">
              <w:rPr>
                <w:rFonts w:ascii="StobiSerif Regular" w:hAnsi="StobiSerif Regular" w:cstheme="majorBidi"/>
                <w:sz w:val="20"/>
                <w:szCs w:val="20"/>
                <w:lang w:val="mk-MK"/>
              </w:rPr>
              <w:t xml:space="preserve"> </w:t>
            </w:r>
          </w:p>
        </w:tc>
        <w:tc>
          <w:tcPr>
            <w:tcW w:w="0" w:type="auto"/>
            <w:gridSpan w:val="2"/>
          </w:tcPr>
          <w:p w14:paraId="6845BC83" w14:textId="4C2399C1" w:rsidR="008A5240" w:rsidRPr="008F3508" w:rsidRDefault="000A7F09"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Влада  </w:t>
            </w:r>
          </w:p>
        </w:tc>
        <w:tc>
          <w:tcPr>
            <w:tcW w:w="0" w:type="auto"/>
            <w:gridSpan w:val="2"/>
          </w:tcPr>
          <w:p w14:paraId="565DDEF5" w14:textId="77777777" w:rsidR="008A5240" w:rsidRPr="008F3508" w:rsidRDefault="008A5240" w:rsidP="00E01B81">
            <w:pPr>
              <w:rPr>
                <w:rFonts w:ascii="StobiSerif Regular" w:hAnsi="StobiSerif Regular" w:cstheme="majorBidi"/>
                <w:sz w:val="20"/>
                <w:szCs w:val="20"/>
                <w:lang w:val="mk-MK"/>
              </w:rPr>
            </w:pPr>
          </w:p>
        </w:tc>
        <w:tc>
          <w:tcPr>
            <w:tcW w:w="0" w:type="auto"/>
            <w:gridSpan w:val="2"/>
          </w:tcPr>
          <w:p w14:paraId="6A3F3006" w14:textId="749F7328" w:rsidR="008A5240" w:rsidRPr="008F3508" w:rsidRDefault="008A5240"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00E37164" w:rsidRPr="008F3508">
              <w:rPr>
                <w:rFonts w:ascii="StobiSerif Regular" w:hAnsi="StobiSerif Regular" w:cs="Times New Roman"/>
                <w:sz w:val="20"/>
                <w:szCs w:val="20"/>
                <w:lang w:val="mk-MK"/>
              </w:rPr>
              <w:t xml:space="preserve"> </w:t>
            </w:r>
            <w:r w:rsidRPr="008F3508">
              <w:rPr>
                <w:rFonts w:ascii="StobiSerif Regular" w:hAnsi="StobiSerif Regular" w:cs="Times New Roman"/>
                <w:sz w:val="20"/>
                <w:szCs w:val="20"/>
                <w:lang w:val="mk-MK"/>
              </w:rPr>
              <w:t>202</w:t>
            </w:r>
            <w:r>
              <w:rPr>
                <w:rFonts w:ascii="StobiSerif Regular" w:hAnsi="StobiSerif Regular" w:cs="Times New Roman"/>
                <w:sz w:val="20"/>
                <w:szCs w:val="20"/>
                <w:lang w:val="mk-MK"/>
              </w:rPr>
              <w:t>9</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152239EA" w14:textId="2411C343" w:rsidR="008A5240" w:rsidRPr="008F3508" w:rsidRDefault="008A5240" w:rsidP="00EE71B3">
            <w:pPr>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8F3508">
              <w:rPr>
                <w:rFonts w:ascii="StobiSerif Regular" w:hAnsi="StobiSerif Regular" w:cs="Times New Roman"/>
                <w:sz w:val="20"/>
                <w:szCs w:val="20"/>
                <w:lang w:val="mk-MK"/>
              </w:rPr>
              <w:t xml:space="preserve"> </w:t>
            </w:r>
            <w:r w:rsidRPr="008F3508">
              <w:rPr>
                <w:rFonts w:ascii="StobiSerif Regular" w:hAnsi="StobiSerif Regular" w:cstheme="majorBidi"/>
                <w:sz w:val="20"/>
                <w:szCs w:val="20"/>
                <w:lang w:val="mk-MK"/>
              </w:rPr>
              <w:t xml:space="preserve">Предлог на закон за капитални инвестиции во стратешки инфраструктурни проекти </w:t>
            </w:r>
          </w:p>
        </w:tc>
        <w:tc>
          <w:tcPr>
            <w:tcW w:w="0" w:type="auto"/>
          </w:tcPr>
          <w:p w14:paraId="5D14706A" w14:textId="587CB363" w:rsidR="008A5240" w:rsidRPr="008F3508" w:rsidRDefault="008A5240" w:rsidP="00E01B81">
            <w:pPr>
              <w:rPr>
                <w:rFonts w:ascii="StobiSerif Regular" w:hAnsi="StobiSerif Regular" w:cstheme="majorBidi"/>
                <w:sz w:val="20"/>
                <w:szCs w:val="20"/>
                <w:lang w:val="mk-MK"/>
              </w:rPr>
            </w:pPr>
          </w:p>
        </w:tc>
      </w:tr>
      <w:tr w:rsidR="00AB1148" w:rsidRPr="008F3508" w14:paraId="1015E3AF" w14:textId="77777777" w:rsidTr="00AB1148">
        <w:trPr>
          <w:trHeight w:val="1691"/>
        </w:trPr>
        <w:tc>
          <w:tcPr>
            <w:tcW w:w="0" w:type="auto"/>
            <w:gridSpan w:val="2"/>
            <w:vMerge/>
          </w:tcPr>
          <w:p w14:paraId="78D46E76" w14:textId="77777777" w:rsidR="00AB1148" w:rsidRPr="008F3508" w:rsidRDefault="00AB1148" w:rsidP="007505FF">
            <w:pPr>
              <w:pStyle w:val="ListParagraph"/>
              <w:numPr>
                <w:ilvl w:val="0"/>
                <w:numId w:val="6"/>
              </w:numPr>
              <w:rPr>
                <w:rFonts w:ascii="StobiSerif Regular" w:hAnsi="StobiSerif Regular" w:cstheme="majorBidi"/>
                <w:sz w:val="20"/>
                <w:szCs w:val="20"/>
                <w:lang w:val="mk-MK"/>
              </w:rPr>
            </w:pPr>
          </w:p>
        </w:tc>
        <w:tc>
          <w:tcPr>
            <w:tcW w:w="0" w:type="auto"/>
            <w:gridSpan w:val="2"/>
          </w:tcPr>
          <w:p w14:paraId="089E927E" w14:textId="5A56A6D3" w:rsidR="00AB1148" w:rsidRPr="008F3508" w:rsidRDefault="00AB1148" w:rsidP="00AB1148">
            <w:pPr>
              <w:pStyle w:val="ListParagraph"/>
              <w:numPr>
                <w:ilvl w:val="1"/>
                <w:numId w:val="6"/>
              </w:numPr>
              <w:ind w:left="357" w:hanging="431"/>
              <w:rPr>
                <w:rFonts w:ascii="StobiSerif Regular" w:hAnsi="StobiSerif Regular" w:cstheme="majorBidi"/>
                <w:sz w:val="20"/>
                <w:szCs w:val="20"/>
                <w:lang w:val="mk-MK"/>
              </w:rPr>
            </w:pPr>
            <w:r w:rsidRPr="008F3508">
              <w:rPr>
                <w:rFonts w:ascii="StobiSerif Regular" w:hAnsi="StobiSerif Regular" w:cstheme="majorBidi"/>
                <w:sz w:val="20"/>
                <w:szCs w:val="20"/>
                <w:lang w:val="mk-MK"/>
              </w:rPr>
              <w:t xml:space="preserve">Донесување на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акон за капитални инвестиции во стратешки инфраструктурни проекти</w:t>
            </w:r>
            <w:r>
              <w:rPr>
                <w:rFonts w:ascii="StobiSerif Regular" w:hAnsi="StobiSerif Regular" w:cstheme="majorBidi"/>
                <w:sz w:val="20"/>
                <w:szCs w:val="20"/>
                <w:lang w:val="mk-MK"/>
              </w:rPr>
              <w:t xml:space="preserve">, со цел </w:t>
            </w:r>
            <w:r>
              <w:rPr>
                <w:rFonts w:ascii="StobiSerif Regular" w:hAnsi="StobiSerif Regular" w:cstheme="majorBidi"/>
                <w:sz w:val="20"/>
                <w:szCs w:val="20"/>
                <w:lang w:val="mk-MK"/>
              </w:rPr>
              <w:lastRenderedPageBreak/>
              <w:t xml:space="preserve">утврдување на обврска за </w:t>
            </w:r>
            <w:r w:rsidRPr="0030189A">
              <w:rPr>
                <w:rFonts w:ascii="StobiSerif Regular" w:hAnsi="StobiSerif Regular" w:cstheme="majorBidi"/>
                <w:sz w:val="20"/>
                <w:szCs w:val="20"/>
                <w:lang w:val="mk-MK"/>
              </w:rPr>
              <w:t>задолжително објавување на трасите на кои ќе се градат инфраструктурни проекти, како, обврска за задолжително известување на сопствениците низ чие земјиште ќе помине инфраструктурниот проект, како и забрана за отуѓување, градење или на друг начин зголемување на вредноста на тоа земјиште</w:t>
            </w:r>
            <w:r w:rsidRPr="008F3508">
              <w:rPr>
                <w:rFonts w:ascii="StobiSerif Regular" w:hAnsi="StobiSerif Regular" w:cstheme="majorBidi"/>
                <w:sz w:val="20"/>
                <w:szCs w:val="20"/>
                <w:lang w:val="mk-MK"/>
              </w:rPr>
              <w:t xml:space="preserve"> </w:t>
            </w:r>
          </w:p>
        </w:tc>
        <w:tc>
          <w:tcPr>
            <w:tcW w:w="0" w:type="auto"/>
            <w:gridSpan w:val="2"/>
          </w:tcPr>
          <w:p w14:paraId="4666955C" w14:textId="2C0949C0" w:rsidR="00AB1148" w:rsidRPr="008F3508" w:rsidRDefault="00AB1148" w:rsidP="00E01B81">
            <w:pPr>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Собрание </w:t>
            </w:r>
          </w:p>
        </w:tc>
        <w:tc>
          <w:tcPr>
            <w:tcW w:w="0" w:type="auto"/>
            <w:gridSpan w:val="2"/>
          </w:tcPr>
          <w:p w14:paraId="687CBCFE" w14:textId="77777777" w:rsidR="00AB1148" w:rsidRPr="008F3508" w:rsidRDefault="00AB1148" w:rsidP="00E01B81">
            <w:pPr>
              <w:rPr>
                <w:rFonts w:ascii="StobiSerif Regular" w:hAnsi="StobiSerif Regular" w:cstheme="majorBidi"/>
                <w:sz w:val="20"/>
                <w:szCs w:val="20"/>
                <w:lang w:val="mk-MK"/>
              </w:rPr>
            </w:pPr>
          </w:p>
        </w:tc>
        <w:tc>
          <w:tcPr>
            <w:tcW w:w="0" w:type="auto"/>
            <w:gridSpan w:val="2"/>
          </w:tcPr>
          <w:p w14:paraId="146B3C8F" w14:textId="42FAB2D5" w:rsidR="00AB1148" w:rsidRPr="008F3508" w:rsidRDefault="00AB1148" w:rsidP="00E37164">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Втора  половина </w:t>
            </w:r>
            <w:r>
              <w:rPr>
                <w:rFonts w:ascii="StobiSerif Regular" w:hAnsi="StobiSerif Regular" w:cs="Times New Roman"/>
                <w:sz w:val="20"/>
                <w:szCs w:val="20"/>
                <w:lang w:val="mk-MK"/>
              </w:rPr>
              <w:t>на</w:t>
            </w:r>
            <w:r w:rsidRPr="008F3508">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 xml:space="preserve">9 </w:t>
            </w:r>
            <w:r>
              <w:rPr>
                <w:rFonts w:ascii="StobiSerif Regular" w:eastAsia="Times New Roman" w:hAnsi="StobiSerif Regular" w:cs="Times New Roman"/>
                <w:noProof/>
                <w:color w:val="000000"/>
                <w:kern w:val="0"/>
                <w:sz w:val="20"/>
                <w:szCs w:val="20"/>
                <w:lang w:val="mk-MK" w:eastAsia="en-GB"/>
              </w:rPr>
              <w:t>година</w:t>
            </w:r>
          </w:p>
        </w:tc>
        <w:tc>
          <w:tcPr>
            <w:tcW w:w="0" w:type="auto"/>
            <w:gridSpan w:val="2"/>
          </w:tcPr>
          <w:p w14:paraId="70FEFD15" w14:textId="77777777" w:rsidR="00AB1148" w:rsidRPr="008F3508" w:rsidRDefault="00AB1148" w:rsidP="00E01B81">
            <w:pPr>
              <w:rPr>
                <w:rFonts w:ascii="StobiSerif Regular" w:hAnsi="StobiSerif Regular" w:cs="Times New Roman"/>
                <w:sz w:val="20"/>
                <w:szCs w:val="20"/>
                <w:lang w:val="mk-MK"/>
              </w:rPr>
            </w:pPr>
            <w:r w:rsidRPr="008F3508">
              <w:rPr>
                <w:rFonts w:ascii="StobiSerif Regular" w:hAnsi="StobiSerif Regular" w:cs="Times New Roman"/>
                <w:sz w:val="20"/>
                <w:szCs w:val="20"/>
                <w:lang w:val="mk-MK"/>
              </w:rPr>
              <w:t xml:space="preserve">Донесен </w:t>
            </w:r>
            <w:r>
              <w:rPr>
                <w:rFonts w:ascii="StobiSerif Regular" w:hAnsi="StobiSerif Regular" w:cstheme="majorBidi"/>
                <w:sz w:val="20"/>
                <w:szCs w:val="20"/>
                <w:lang w:val="mk-MK"/>
              </w:rPr>
              <w:t>З</w:t>
            </w:r>
            <w:r w:rsidRPr="008F3508">
              <w:rPr>
                <w:rFonts w:ascii="StobiSerif Regular" w:hAnsi="StobiSerif Regular" w:cstheme="majorBidi"/>
                <w:sz w:val="20"/>
                <w:szCs w:val="20"/>
                <w:lang w:val="mk-MK"/>
              </w:rPr>
              <w:t xml:space="preserve">акон за капитални инвестиции во стратешки инфраструктурни проекти </w:t>
            </w:r>
          </w:p>
        </w:tc>
        <w:tc>
          <w:tcPr>
            <w:tcW w:w="0" w:type="auto"/>
          </w:tcPr>
          <w:p w14:paraId="0140053F" w14:textId="26AB755D" w:rsidR="00AB1148" w:rsidRPr="008F3508" w:rsidRDefault="00AB1148" w:rsidP="00E01B81">
            <w:pPr>
              <w:rPr>
                <w:rFonts w:ascii="StobiSerif Regular" w:hAnsi="StobiSerif Regular" w:cstheme="majorBidi"/>
                <w:sz w:val="20"/>
                <w:szCs w:val="20"/>
                <w:lang w:val="mk-MK"/>
              </w:rPr>
            </w:pPr>
          </w:p>
        </w:tc>
      </w:tr>
    </w:tbl>
    <w:p w14:paraId="61209FAD" w14:textId="77777777" w:rsidR="003B0634" w:rsidRDefault="003B0634">
      <w:pPr>
        <w:rPr>
          <w:lang w:val="mk-MK"/>
        </w:rPr>
      </w:pPr>
    </w:p>
    <w:p w14:paraId="7DDCAB9A" w14:textId="77777777" w:rsidR="003B0634" w:rsidRDefault="003B0634">
      <w:pPr>
        <w:rPr>
          <w:lang w:val="mk-MK"/>
        </w:rPr>
      </w:pPr>
    </w:p>
    <w:p w14:paraId="3544FE35" w14:textId="491B5BEE" w:rsidR="003B0634" w:rsidRDefault="003B0634" w:rsidP="00531977">
      <w:pPr>
        <w:pStyle w:val="Heading2"/>
        <w:numPr>
          <w:ilvl w:val="1"/>
          <w:numId w:val="41"/>
        </w:numPr>
      </w:pPr>
      <w:r>
        <w:rPr>
          <w:lang w:val="mk-MK"/>
        </w:rPr>
        <w:lastRenderedPageBreak/>
        <w:t>СЕ</w:t>
      </w:r>
      <w:r w:rsidRPr="00CE1E33">
        <w:rPr>
          <w:lang w:val="mk-MK"/>
        </w:rPr>
        <w:t xml:space="preserve">КТОР: </w:t>
      </w:r>
      <w:r w:rsidRPr="002C71BA">
        <w:t>ЗДРАВСТВО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958"/>
        <w:gridCol w:w="216"/>
        <w:gridCol w:w="1201"/>
        <w:gridCol w:w="1281"/>
        <w:gridCol w:w="320"/>
        <w:gridCol w:w="1542"/>
        <w:gridCol w:w="216"/>
        <w:gridCol w:w="2040"/>
        <w:gridCol w:w="1419"/>
      </w:tblGrid>
      <w:tr w:rsidR="00CE1E33" w:rsidRPr="00175970" w14:paraId="3F1BB907" w14:textId="77777777" w:rsidTr="00502B5C">
        <w:trPr>
          <w:trHeight w:val="553"/>
        </w:trPr>
        <w:tc>
          <w:tcPr>
            <w:tcW w:w="0" w:type="auto"/>
            <w:gridSpan w:val="10"/>
            <w:tcBorders>
              <w:top w:val="single" w:sz="4" w:space="0" w:color="auto"/>
            </w:tcBorders>
            <w:shd w:val="clear" w:color="auto" w:fill="0070C0"/>
          </w:tcPr>
          <w:p w14:paraId="7B31821C" w14:textId="3629A904" w:rsidR="00CE1E33" w:rsidRPr="00C7056C" w:rsidRDefault="00C3214C" w:rsidP="00502B5C">
            <w:pPr>
              <w:spacing w:after="0" w:line="240" w:lineRule="auto"/>
              <w:rPr>
                <w:rFonts w:ascii="StobiSerif Regular" w:hAnsi="StobiSerif Regular"/>
                <w:b/>
                <w:bCs/>
                <w:sz w:val="20"/>
                <w:szCs w:val="20"/>
                <w:lang w:val="mk-MK"/>
              </w:rPr>
            </w:pPr>
            <w:r>
              <w:rPr>
                <w:rFonts w:ascii="StobiSerif Regular" w:hAnsi="StobiSerif Regular"/>
                <w:b/>
                <w:bCs/>
                <w:sz w:val="20"/>
                <w:szCs w:val="20"/>
                <w:lang w:val="mk-MK"/>
              </w:rPr>
              <w:t>СЕКТОР: ЗДРАВСТВО</w:t>
            </w:r>
          </w:p>
          <w:p w14:paraId="355954EC" w14:textId="77777777" w:rsidR="00CE1E33" w:rsidRPr="00175970" w:rsidRDefault="00CE1E33" w:rsidP="00502B5C">
            <w:pPr>
              <w:spacing w:after="0" w:line="240" w:lineRule="auto"/>
              <w:rPr>
                <w:rFonts w:ascii="StobiSerif Regular" w:hAnsi="StobiSerif Regular"/>
                <w:b/>
                <w:bCs/>
                <w:sz w:val="20"/>
                <w:szCs w:val="20"/>
                <w:lang w:val="mk-MK"/>
              </w:rPr>
            </w:pPr>
          </w:p>
        </w:tc>
      </w:tr>
      <w:tr w:rsidR="00C3214C" w:rsidRPr="00175970" w14:paraId="28472629" w14:textId="77777777" w:rsidTr="00502B5C">
        <w:trPr>
          <w:trHeight w:val="141"/>
        </w:trPr>
        <w:tc>
          <w:tcPr>
            <w:tcW w:w="0" w:type="auto"/>
            <w:gridSpan w:val="10"/>
            <w:shd w:val="clear" w:color="auto" w:fill="83CAEB" w:themeFill="accent1" w:themeFillTint="66"/>
          </w:tcPr>
          <w:p w14:paraId="216B3118" w14:textId="27A25AAE" w:rsidR="00C3214C" w:rsidRDefault="00C3214C" w:rsidP="00502B5C">
            <w:pPr>
              <w:spacing w:after="0" w:line="240" w:lineRule="auto"/>
              <w:rPr>
                <w:rFonts w:ascii="StobiSerif Regular" w:hAnsi="StobiSerif Regular"/>
                <w:b/>
                <w:bCs/>
                <w:sz w:val="20"/>
                <w:szCs w:val="20"/>
                <w:lang w:val="mk-MK"/>
              </w:rPr>
            </w:pPr>
            <w:r>
              <w:rPr>
                <w:rFonts w:ascii="StobiSerif Regular" w:hAnsi="StobiSerif Regular"/>
                <w:b/>
                <w:bCs/>
                <w:sz w:val="20"/>
                <w:szCs w:val="20"/>
                <w:lang w:val="mk-MK"/>
              </w:rPr>
              <w:t xml:space="preserve">Визија: </w:t>
            </w:r>
            <w:r w:rsidRPr="00C7056C">
              <w:rPr>
                <w:rFonts w:ascii="StobiSerif Regular" w:hAnsi="StobiSerif Regular"/>
                <w:b/>
                <w:bCs/>
                <w:sz w:val="20"/>
                <w:szCs w:val="20"/>
                <w:lang w:val="mk-MK"/>
              </w:rPr>
              <w:t xml:space="preserve"> Праведен, транспарентен, одговорен и дигитално поврзан здравствен систем заснован на интегритет, професионализам и доверба, во кој ресурсите, одлуките и услугите се следливи, управувани во јавен интерес и ставени во служба на граѓаните, поддржани од посветени и вреднувани здравствени работници</w:t>
            </w:r>
          </w:p>
        </w:tc>
      </w:tr>
      <w:tr w:rsidR="00CE1E33" w:rsidRPr="00175970" w14:paraId="08694A03" w14:textId="77777777" w:rsidTr="00502B5C">
        <w:trPr>
          <w:trHeight w:val="141"/>
        </w:trPr>
        <w:tc>
          <w:tcPr>
            <w:tcW w:w="0" w:type="auto"/>
            <w:gridSpan w:val="10"/>
            <w:shd w:val="clear" w:color="auto" w:fill="83CAEB" w:themeFill="accent1" w:themeFillTint="66"/>
          </w:tcPr>
          <w:p w14:paraId="25960C79" w14:textId="0B15EDBC" w:rsidR="00CE1E33" w:rsidRPr="00175970" w:rsidRDefault="00CD0470" w:rsidP="00502B5C">
            <w:pPr>
              <w:spacing w:after="0" w:line="240" w:lineRule="auto"/>
              <w:rPr>
                <w:rFonts w:ascii="StobiSerif Regular" w:hAnsi="StobiSerif Regular"/>
                <w:b/>
                <w:bCs/>
                <w:sz w:val="20"/>
                <w:szCs w:val="20"/>
                <w:lang w:val="mk-MK"/>
              </w:rPr>
            </w:pPr>
            <w:r>
              <w:rPr>
                <w:rFonts w:ascii="StobiSerif Regular" w:hAnsi="StobiSerif Regular"/>
                <w:b/>
                <w:bCs/>
                <w:sz w:val="20"/>
                <w:szCs w:val="20"/>
                <w:lang w:val="mk-MK"/>
              </w:rPr>
              <w:t>Цел:</w:t>
            </w:r>
            <w:r w:rsidRPr="00A5612E">
              <w:rPr>
                <w:rFonts w:ascii="StobiSerif Regular" w:hAnsi="StobiSerif Regular"/>
              </w:rPr>
              <w:t xml:space="preserve"> </w:t>
            </w:r>
            <w:r w:rsidRPr="00CE1E33">
              <w:rPr>
                <w:rFonts w:ascii="StobiSerif Regular" w:hAnsi="StobiSerif Regular"/>
                <w:b/>
                <w:bCs/>
                <w:sz w:val="20"/>
                <w:szCs w:val="20"/>
                <w:lang w:val="mk-MK"/>
              </w:rPr>
              <w:t>Транспарентно и одговорно управување со јавните ресурси во здравството - преку јасни правила, дигитални алатки и засилен институционален надзор</w:t>
            </w:r>
            <w:r>
              <w:rPr>
                <w:rFonts w:ascii="StobiSerif Regular" w:hAnsi="StobiSerif Regular"/>
                <w:b/>
                <w:bCs/>
                <w:sz w:val="20"/>
                <w:szCs w:val="20"/>
                <w:lang w:val="mk-MK"/>
              </w:rPr>
              <w:t xml:space="preserve"> </w:t>
            </w:r>
          </w:p>
        </w:tc>
      </w:tr>
      <w:tr w:rsidR="00CE1E33" w:rsidRPr="00175970" w14:paraId="70F3FC29" w14:textId="77777777" w:rsidTr="00502B5C">
        <w:trPr>
          <w:trHeight w:val="164"/>
        </w:trPr>
        <w:tc>
          <w:tcPr>
            <w:tcW w:w="0" w:type="auto"/>
            <w:gridSpan w:val="10"/>
            <w:shd w:val="clear" w:color="auto" w:fill="83CAEB" w:themeFill="accent1" w:themeFillTint="66"/>
          </w:tcPr>
          <w:p w14:paraId="4A491694" w14:textId="705DBB55" w:rsidR="00CE1E33" w:rsidRPr="00175970" w:rsidRDefault="00CD0470" w:rsidP="00502B5C">
            <w:pPr>
              <w:spacing w:after="0" w:line="240" w:lineRule="auto"/>
              <w:rPr>
                <w:rFonts w:ascii="StobiSerif Regular" w:hAnsi="StobiSerif Regular"/>
                <w:b/>
                <w:bCs/>
                <w:sz w:val="20"/>
                <w:szCs w:val="20"/>
                <w:lang w:val="mk-MK"/>
              </w:rPr>
            </w:pPr>
            <w:r>
              <w:rPr>
                <w:rFonts w:ascii="StobiSerif Regular" w:hAnsi="StobiSerif Regular"/>
                <w:b/>
                <w:bCs/>
                <w:sz w:val="20"/>
                <w:szCs w:val="20"/>
                <w:lang w:val="mk-MK"/>
              </w:rPr>
              <w:t xml:space="preserve"> Проблем</w:t>
            </w:r>
            <w:r>
              <w:rPr>
                <w:rFonts w:ascii="StobiSerif Regular" w:hAnsi="StobiSerif Regular"/>
                <w:b/>
                <w:bCs/>
                <w:sz w:val="20"/>
                <w:szCs w:val="20"/>
              </w:rPr>
              <w:t xml:space="preserve"> 1</w:t>
            </w:r>
            <w:r>
              <w:rPr>
                <w:rFonts w:ascii="StobiSerif Regular" w:hAnsi="StobiSerif Regular"/>
                <w:b/>
                <w:bCs/>
                <w:sz w:val="20"/>
                <w:szCs w:val="20"/>
                <w:lang w:val="mk-MK"/>
              </w:rPr>
              <w:t>:</w:t>
            </w:r>
            <w:r w:rsidRPr="00CE1E33">
              <w:rPr>
                <w:rFonts w:ascii="StobiSerif Regular" w:hAnsi="StobiSerif Regular"/>
                <w:b/>
                <w:bCs/>
                <w:sz w:val="20"/>
                <w:szCs w:val="20"/>
                <w:lang w:val="mk-MK"/>
              </w:rPr>
              <w:t xml:space="preserve"> Неефикасно, нетранспарентно и фрагментирано управување со јавните ресурси, набавките и финансиските текови</w:t>
            </w:r>
          </w:p>
        </w:tc>
      </w:tr>
      <w:tr w:rsidR="00415CE1" w:rsidRPr="00175970" w14:paraId="19B34895" w14:textId="77777777" w:rsidTr="00502B5C">
        <w:trPr>
          <w:trHeight w:val="966"/>
        </w:trPr>
        <w:tc>
          <w:tcPr>
            <w:tcW w:w="0" w:type="auto"/>
            <w:shd w:val="clear" w:color="auto" w:fill="E7E6E6"/>
          </w:tcPr>
          <w:p w14:paraId="5B1DAD46" w14:textId="52C33F82"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Мерка</w:t>
            </w:r>
          </w:p>
        </w:tc>
        <w:tc>
          <w:tcPr>
            <w:tcW w:w="0" w:type="auto"/>
            <w:gridSpan w:val="2"/>
            <w:shd w:val="clear" w:color="auto" w:fill="E7E6E6"/>
          </w:tcPr>
          <w:p w14:paraId="1C8D445A" w14:textId="77777777"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Активност</w:t>
            </w:r>
          </w:p>
        </w:tc>
        <w:tc>
          <w:tcPr>
            <w:tcW w:w="0" w:type="auto"/>
            <w:shd w:val="clear" w:color="auto" w:fill="E7E6E6"/>
          </w:tcPr>
          <w:p w14:paraId="7283F613" w14:textId="77777777"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Надлежна институција</w:t>
            </w:r>
          </w:p>
        </w:tc>
        <w:tc>
          <w:tcPr>
            <w:tcW w:w="0" w:type="auto"/>
            <w:gridSpan w:val="2"/>
            <w:shd w:val="clear" w:color="auto" w:fill="E7E6E6"/>
          </w:tcPr>
          <w:p w14:paraId="4B843EBF" w14:textId="77777777"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Вклучени институции и субјекти</w:t>
            </w:r>
          </w:p>
        </w:tc>
        <w:tc>
          <w:tcPr>
            <w:tcW w:w="0" w:type="auto"/>
            <w:gridSpan w:val="2"/>
            <w:shd w:val="clear" w:color="auto" w:fill="E7E6E6"/>
          </w:tcPr>
          <w:p w14:paraId="2B680B5E" w14:textId="77777777"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Рок за реализација</w:t>
            </w:r>
          </w:p>
        </w:tc>
        <w:tc>
          <w:tcPr>
            <w:tcW w:w="0" w:type="auto"/>
            <w:shd w:val="clear" w:color="auto" w:fill="E7E6E6"/>
          </w:tcPr>
          <w:p w14:paraId="5188D0CA" w14:textId="77777777"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Индикатор за активност</w:t>
            </w:r>
          </w:p>
        </w:tc>
        <w:tc>
          <w:tcPr>
            <w:tcW w:w="0" w:type="auto"/>
            <w:shd w:val="clear" w:color="auto" w:fill="E7E6E6"/>
          </w:tcPr>
          <w:p w14:paraId="08BEC5B4" w14:textId="77777777" w:rsidR="00CE1E33" w:rsidRPr="00175970" w:rsidRDefault="00CE1E33"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Финансиски средства</w:t>
            </w:r>
          </w:p>
        </w:tc>
      </w:tr>
      <w:tr w:rsidR="00415CE1" w:rsidRPr="00EF6951" w14:paraId="5974DCEC" w14:textId="77777777" w:rsidTr="00502B5C">
        <w:tc>
          <w:tcPr>
            <w:tcW w:w="0" w:type="auto"/>
            <w:vMerge w:val="restart"/>
            <w:shd w:val="clear" w:color="auto" w:fill="FFFFFF"/>
          </w:tcPr>
          <w:p w14:paraId="0DF44CD4" w14:textId="77777777" w:rsidR="00CE1E33" w:rsidRPr="00175970" w:rsidRDefault="00CE1E33" w:rsidP="00671613">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Воспоставување на унифициран, дигитализиран Национален систем за следење на материјално-финансиското работење и потрошувачката во ЈЗУ</w:t>
            </w:r>
          </w:p>
          <w:p w14:paraId="70342C8A" w14:textId="77777777" w:rsidR="00CE1E33" w:rsidRPr="00EF6951" w:rsidRDefault="00CE1E33" w:rsidP="00502B5C">
            <w:pPr>
              <w:spacing w:after="0"/>
              <w:ind w:left="454"/>
              <w:jc w:val="both"/>
              <w:rPr>
                <w:rFonts w:cs="Calibri"/>
                <w:b/>
                <w:bCs/>
                <w:lang w:val="mk-MK"/>
              </w:rPr>
            </w:pPr>
          </w:p>
        </w:tc>
        <w:tc>
          <w:tcPr>
            <w:tcW w:w="0" w:type="auto"/>
            <w:gridSpan w:val="2"/>
            <w:shd w:val="clear" w:color="auto" w:fill="FFFFFF"/>
          </w:tcPr>
          <w:p w14:paraId="1C9DADEF" w14:textId="7E2F3128" w:rsidR="00CE1E33" w:rsidRPr="00671613" w:rsidRDefault="00CE1E33" w:rsidP="00671613">
            <w:pPr>
              <w:pStyle w:val="ListParagraph"/>
              <w:numPr>
                <w:ilvl w:val="1"/>
                <w:numId w:val="7"/>
              </w:numPr>
              <w:ind w:left="357" w:hanging="431"/>
              <w:rPr>
                <w:rFonts w:ascii="StobiSerif Regular" w:hAnsi="StobiSerif Regular" w:cstheme="majorBidi"/>
                <w:sz w:val="20"/>
                <w:szCs w:val="20"/>
                <w:lang w:val="mk-MK"/>
              </w:rPr>
            </w:pPr>
            <w:r w:rsidRPr="00671613">
              <w:rPr>
                <w:rFonts w:ascii="StobiSerif Regular" w:hAnsi="StobiSerif Regular" w:cstheme="majorBidi"/>
                <w:sz w:val="20"/>
                <w:szCs w:val="20"/>
                <w:lang w:val="mk-MK"/>
              </w:rPr>
              <w:t>Унапредување на регистрите на МАЛМЕД со доделување на единствени унифицирани шифри (ID) на сите лекови, медицински средства, вградливи медицински материјали и медицински помагала</w:t>
            </w:r>
          </w:p>
        </w:tc>
        <w:tc>
          <w:tcPr>
            <w:tcW w:w="0" w:type="auto"/>
            <w:shd w:val="clear" w:color="auto" w:fill="FFFFFF"/>
          </w:tcPr>
          <w:p w14:paraId="682670C7"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МАЛМЕД</w:t>
            </w:r>
          </w:p>
        </w:tc>
        <w:tc>
          <w:tcPr>
            <w:tcW w:w="0" w:type="auto"/>
            <w:gridSpan w:val="2"/>
            <w:shd w:val="clear" w:color="auto" w:fill="FFFFFF"/>
          </w:tcPr>
          <w:p w14:paraId="25C18306"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УЕЗ</w:t>
            </w:r>
          </w:p>
          <w:p w14:paraId="0BCC32E8" w14:textId="6BE360B0" w:rsidR="00CE1E33" w:rsidRPr="00175970" w:rsidRDefault="00CE1E33" w:rsidP="00502B5C">
            <w:pPr>
              <w:spacing w:after="0" w:line="240" w:lineRule="auto"/>
              <w:ind w:right="-161"/>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CD0470">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 xml:space="preserve">М </w:t>
            </w:r>
          </w:p>
        </w:tc>
        <w:tc>
          <w:tcPr>
            <w:tcW w:w="0" w:type="auto"/>
            <w:gridSpan w:val="2"/>
            <w:shd w:val="clear" w:color="auto" w:fill="FFFFFF"/>
          </w:tcPr>
          <w:p w14:paraId="33C9AAD3"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2027</w:t>
            </w:r>
            <w:r>
              <w:rPr>
                <w:rFonts w:ascii="StobiSerif Regular" w:hAnsi="StobiSerif Regular" w:cs="Times New Roman"/>
                <w:sz w:val="20"/>
                <w:szCs w:val="20"/>
                <w:lang w:val="mk-MK"/>
              </w:rPr>
              <w:t xml:space="preserve"> година</w:t>
            </w:r>
          </w:p>
        </w:tc>
        <w:tc>
          <w:tcPr>
            <w:tcW w:w="0" w:type="auto"/>
            <w:shd w:val="clear" w:color="auto" w:fill="FFFFFF"/>
          </w:tcPr>
          <w:p w14:paraId="5AAB3180"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Ажуриран регистар на лекови и медицински средства со унифицирани шифри ( ID) објавен на страната на МАЛМЕД и интегриран во системите на ФЗОМ и УЕЗ</w:t>
            </w:r>
          </w:p>
        </w:tc>
        <w:tc>
          <w:tcPr>
            <w:tcW w:w="0" w:type="auto"/>
            <w:shd w:val="clear" w:color="auto" w:fill="FFFFFF"/>
          </w:tcPr>
          <w:p w14:paraId="7496D4F6" w14:textId="77777777" w:rsidR="00CE1E33" w:rsidRPr="00175970" w:rsidRDefault="00CE1E33" w:rsidP="00502B5C">
            <w:pPr>
              <w:spacing w:after="0" w:line="240" w:lineRule="auto"/>
              <w:ind w:right="-161"/>
              <w:jc w:val="both"/>
              <w:rPr>
                <w:rFonts w:ascii="StobiSerif Regular" w:hAnsi="StobiSerif Regular" w:cs="Times New Roman"/>
                <w:sz w:val="20"/>
                <w:szCs w:val="20"/>
                <w:lang w:val="mk-MK"/>
              </w:rPr>
            </w:pPr>
          </w:p>
        </w:tc>
      </w:tr>
      <w:tr w:rsidR="00415CE1" w:rsidRPr="00EF6951" w14:paraId="71CDA3D0" w14:textId="77777777" w:rsidTr="00502B5C">
        <w:tc>
          <w:tcPr>
            <w:tcW w:w="0" w:type="auto"/>
            <w:vMerge/>
          </w:tcPr>
          <w:p w14:paraId="734C37CD" w14:textId="77777777" w:rsidR="00CE1E33" w:rsidRPr="00EF6951" w:rsidRDefault="00CE1E33" w:rsidP="00502B5C">
            <w:pPr>
              <w:pStyle w:val="ListParagraph"/>
              <w:spacing w:after="0" w:line="240" w:lineRule="auto"/>
              <w:ind w:left="360"/>
              <w:rPr>
                <w:b/>
                <w:bCs/>
                <w:lang w:val="mk-MK"/>
              </w:rPr>
            </w:pPr>
          </w:p>
        </w:tc>
        <w:tc>
          <w:tcPr>
            <w:tcW w:w="0" w:type="auto"/>
            <w:gridSpan w:val="2"/>
          </w:tcPr>
          <w:p w14:paraId="4E05AD28" w14:textId="77777777" w:rsidR="00CE1E33" w:rsidRPr="00175970" w:rsidRDefault="00CE1E33" w:rsidP="00671613">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 Воспоставување на електронски систем (ERP) со база на податоци (ERP платформа за поврзување и интеграција на материјално - </w:t>
            </w:r>
            <w:r w:rsidRPr="00175970">
              <w:rPr>
                <w:rFonts w:ascii="StobiSerif Regular" w:hAnsi="StobiSerif Regular" w:cstheme="majorBidi"/>
                <w:sz w:val="20"/>
                <w:szCs w:val="20"/>
                <w:lang w:val="mk-MK"/>
              </w:rPr>
              <w:lastRenderedPageBreak/>
              <w:t>сметководствените податоци на ЈЗУ) за сите трошоци за материјали, плати, лекови, опрема и други трошоци на ЗУ</w:t>
            </w:r>
          </w:p>
        </w:tc>
        <w:tc>
          <w:tcPr>
            <w:tcW w:w="0" w:type="auto"/>
          </w:tcPr>
          <w:p w14:paraId="4AD0B0C5" w14:textId="48FDFA82"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ФЗО</w:t>
            </w:r>
            <w:r w:rsidR="001275DA">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 xml:space="preserve">М </w:t>
            </w:r>
          </w:p>
        </w:tc>
        <w:tc>
          <w:tcPr>
            <w:tcW w:w="0" w:type="auto"/>
            <w:gridSpan w:val="2"/>
          </w:tcPr>
          <w:p w14:paraId="431A5C38" w14:textId="77777777" w:rsidR="00CE1E33" w:rsidRDefault="00CE1E33" w:rsidP="00502B5C">
            <w:pPr>
              <w:spacing w:after="0" w:line="240" w:lineRule="auto"/>
              <w:ind w:right="-161"/>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МЗ </w:t>
            </w:r>
          </w:p>
          <w:p w14:paraId="6550A456"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r>
              <w:rPr>
                <w:rFonts w:ascii="StobiSerif Regular" w:hAnsi="StobiSerif Regular" w:cs="Times New Roman"/>
                <w:sz w:val="20"/>
                <w:szCs w:val="20"/>
                <w:lang w:val="mk-MK"/>
              </w:rPr>
              <w:t>УЕЗ</w:t>
            </w:r>
          </w:p>
          <w:p w14:paraId="61BD68D5" w14:textId="6EC983C3" w:rsidR="00CE1E33" w:rsidRPr="00175970" w:rsidRDefault="00CE1E33" w:rsidP="00502B5C">
            <w:pPr>
              <w:spacing w:after="0" w:line="240" w:lineRule="auto"/>
              <w:ind w:right="-161"/>
              <w:rPr>
                <w:rFonts w:ascii="StobiSerif Regular" w:hAnsi="StobiSerif Regular" w:cs="Times New Roman"/>
                <w:sz w:val="20"/>
                <w:szCs w:val="20"/>
                <w:lang w:val="mk-MK"/>
              </w:rPr>
            </w:pPr>
          </w:p>
        </w:tc>
        <w:tc>
          <w:tcPr>
            <w:tcW w:w="0" w:type="auto"/>
            <w:gridSpan w:val="2"/>
          </w:tcPr>
          <w:p w14:paraId="3A6B9B4E"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2028</w:t>
            </w:r>
            <w:r>
              <w:rPr>
                <w:rFonts w:ascii="StobiSerif Regular" w:hAnsi="StobiSerif Regular" w:cs="Times New Roman"/>
                <w:sz w:val="20"/>
                <w:szCs w:val="20"/>
                <w:lang w:val="mk-MK"/>
              </w:rPr>
              <w:t xml:space="preserve"> година</w:t>
            </w:r>
          </w:p>
        </w:tc>
        <w:tc>
          <w:tcPr>
            <w:tcW w:w="0" w:type="auto"/>
          </w:tcPr>
          <w:p w14:paraId="4D31D6B4" w14:textId="71AF0A63"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Воспоставен национален систем / интегрирана </w:t>
            </w:r>
            <w:r w:rsidR="00CD0470" w:rsidRPr="00175970">
              <w:rPr>
                <w:rFonts w:ascii="StobiSerif Regular" w:hAnsi="StobiSerif Regular" w:cstheme="majorBidi"/>
                <w:sz w:val="20"/>
                <w:szCs w:val="20"/>
                <w:lang w:val="mk-MK"/>
              </w:rPr>
              <w:t xml:space="preserve"> ERP</w:t>
            </w:r>
            <w:r w:rsidR="00CD0470" w:rsidRPr="00175970" w:rsidDel="00CD0470">
              <w:rPr>
                <w:rFonts w:ascii="StobiSerif Regular" w:hAnsi="StobiSerif Regular" w:cs="Times New Roman"/>
                <w:sz w:val="20"/>
                <w:szCs w:val="20"/>
                <w:lang w:val="mk-MK"/>
              </w:rPr>
              <w:t xml:space="preserve"> </w:t>
            </w:r>
            <w:r w:rsidRPr="00175970">
              <w:rPr>
                <w:rFonts w:ascii="StobiSerif Regular" w:hAnsi="StobiSerif Regular" w:cs="Times New Roman"/>
                <w:sz w:val="20"/>
                <w:szCs w:val="20"/>
                <w:lang w:val="mk-MK"/>
              </w:rPr>
              <w:t xml:space="preserve"> платформа</w:t>
            </w:r>
          </w:p>
        </w:tc>
        <w:tc>
          <w:tcPr>
            <w:tcW w:w="0" w:type="auto"/>
          </w:tcPr>
          <w:p w14:paraId="0C06894A" w14:textId="1DFD439C"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2BC485A9" w14:textId="77777777" w:rsidTr="00502B5C">
        <w:tc>
          <w:tcPr>
            <w:tcW w:w="0" w:type="auto"/>
            <w:vMerge/>
          </w:tcPr>
          <w:p w14:paraId="79124AC9" w14:textId="77777777" w:rsidR="00CE1E33" w:rsidRPr="00EF6951" w:rsidRDefault="00CE1E33" w:rsidP="00502B5C">
            <w:pPr>
              <w:spacing w:after="0"/>
              <w:rPr>
                <w:b/>
                <w:bCs/>
                <w:lang w:val="mk-MK"/>
              </w:rPr>
            </w:pPr>
          </w:p>
        </w:tc>
        <w:tc>
          <w:tcPr>
            <w:tcW w:w="0" w:type="auto"/>
            <w:gridSpan w:val="2"/>
          </w:tcPr>
          <w:p w14:paraId="4DCBF455" w14:textId="4965C4A7" w:rsidR="00CE1E33" w:rsidRPr="00E31303" w:rsidRDefault="00CE1E33" w:rsidP="00671613">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Воведување на единствена дигитална платформа за поврзување на материјално- финансискиот и болничкиот информатички систем т.е. електронскиот здравствен картон (Electronic Health Record) во ЈЗУ, со автоматско генерирање извештаи за потрошувачка по оддел и по пациент, вградена аналитика и задолжителни механизми за контрола и редовно известување од страна на ЈЗУ</w:t>
            </w:r>
          </w:p>
        </w:tc>
        <w:tc>
          <w:tcPr>
            <w:tcW w:w="0" w:type="auto"/>
          </w:tcPr>
          <w:p w14:paraId="24694FB3"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УЕЗ</w:t>
            </w:r>
          </w:p>
        </w:tc>
        <w:tc>
          <w:tcPr>
            <w:tcW w:w="0" w:type="auto"/>
            <w:gridSpan w:val="2"/>
          </w:tcPr>
          <w:p w14:paraId="7723524D" w14:textId="2FE118CB" w:rsidR="00CE1E33" w:rsidRPr="00175970" w:rsidRDefault="00CE1E33" w:rsidP="00502B5C">
            <w:pPr>
              <w:spacing w:after="0" w:line="240" w:lineRule="auto"/>
              <w:ind w:left="41"/>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CD0470">
              <w:rPr>
                <w:rFonts w:ascii="StobiSerif Regular" w:hAnsi="StobiSerif Regular" w:cs="Times New Roman"/>
                <w:sz w:val="20"/>
                <w:szCs w:val="20"/>
                <w:lang w:val="mk-MK"/>
              </w:rPr>
              <w:t>РСМ</w:t>
            </w:r>
          </w:p>
          <w:p w14:paraId="211950BB" w14:textId="77777777" w:rsidR="00CE1E33" w:rsidRPr="00175970" w:rsidRDefault="00CE1E33" w:rsidP="00502B5C">
            <w:pPr>
              <w:spacing w:after="0" w:line="240" w:lineRule="auto"/>
              <w:ind w:left="41"/>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ЈЗУ</w:t>
            </w:r>
          </w:p>
          <w:p w14:paraId="633ADA0B" w14:textId="606237E9" w:rsidR="00CE1E33" w:rsidRPr="00175970" w:rsidRDefault="00CE1E33" w:rsidP="00502B5C">
            <w:pPr>
              <w:spacing w:after="0" w:line="240" w:lineRule="auto"/>
              <w:ind w:right="-161"/>
              <w:rPr>
                <w:rFonts w:ascii="StobiSerif Regular" w:hAnsi="StobiSerif Regular" w:cs="Times New Roman"/>
                <w:sz w:val="20"/>
                <w:szCs w:val="20"/>
                <w:lang w:val="mk-MK"/>
              </w:rPr>
            </w:pPr>
          </w:p>
        </w:tc>
        <w:tc>
          <w:tcPr>
            <w:tcW w:w="0" w:type="auto"/>
            <w:gridSpan w:val="2"/>
          </w:tcPr>
          <w:p w14:paraId="63CBB61B" w14:textId="77777777" w:rsidR="00CE1E33" w:rsidRPr="00175970" w:rsidRDefault="00CE1E33" w:rsidP="00502B5C">
            <w:pPr>
              <w:spacing w:after="0" w:line="240" w:lineRule="auto"/>
              <w:ind w:left="30"/>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2029</w:t>
            </w:r>
            <w:r>
              <w:rPr>
                <w:rFonts w:ascii="StobiSerif Regular" w:hAnsi="StobiSerif Regular" w:cs="Times New Roman"/>
                <w:sz w:val="20"/>
                <w:szCs w:val="20"/>
                <w:lang w:val="mk-MK"/>
              </w:rPr>
              <w:t xml:space="preserve"> година</w:t>
            </w:r>
          </w:p>
        </w:tc>
        <w:tc>
          <w:tcPr>
            <w:tcW w:w="0" w:type="auto"/>
          </w:tcPr>
          <w:p w14:paraId="1916090C" w14:textId="14BACF03" w:rsidR="00CE1E33" w:rsidRPr="00175970" w:rsidRDefault="00CE1E33" w:rsidP="00502B5C">
            <w:pPr>
              <w:spacing w:after="0" w:line="240" w:lineRule="auto"/>
              <w:ind w:left="24" w:hanging="24"/>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Функционална платформа која редовно генерира извештаи за потрошувачка по оддел и пациент од секоја ЈЗУ  </w:t>
            </w:r>
          </w:p>
          <w:p w14:paraId="7D65BFA9" w14:textId="77777777" w:rsidR="00CE1E33" w:rsidRPr="00175970" w:rsidRDefault="00CE1E33" w:rsidP="00502B5C">
            <w:pPr>
              <w:spacing w:after="0" w:line="240" w:lineRule="auto"/>
              <w:ind w:left="23"/>
              <w:rPr>
                <w:rFonts w:ascii="StobiSerif Regular" w:hAnsi="StobiSerif Regular" w:cs="Times New Roman"/>
                <w:sz w:val="20"/>
                <w:szCs w:val="20"/>
                <w:lang w:val="mk-MK"/>
              </w:rPr>
            </w:pPr>
          </w:p>
          <w:p w14:paraId="4376C056" w14:textId="77777777" w:rsidR="00CE1E33" w:rsidRPr="00175970" w:rsidRDefault="00CE1E33" w:rsidP="00502B5C">
            <w:pPr>
              <w:spacing w:after="0" w:line="240" w:lineRule="auto"/>
              <w:ind w:left="23"/>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Процент на ЈЗУ за кои се изработени извештаи за потрошувачка по оддел и пациент</w:t>
            </w:r>
          </w:p>
        </w:tc>
        <w:tc>
          <w:tcPr>
            <w:tcW w:w="0" w:type="auto"/>
          </w:tcPr>
          <w:p w14:paraId="3DBD8C84" w14:textId="01EA90B3"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0D6E69DE" w14:textId="77777777" w:rsidTr="00502B5C">
        <w:tc>
          <w:tcPr>
            <w:tcW w:w="0" w:type="auto"/>
            <w:vMerge/>
          </w:tcPr>
          <w:p w14:paraId="2D4878D7" w14:textId="77777777" w:rsidR="00CE1E33" w:rsidRPr="00EF6951" w:rsidRDefault="00CE1E33" w:rsidP="00502B5C">
            <w:pPr>
              <w:spacing w:after="0"/>
              <w:rPr>
                <w:b/>
                <w:bCs/>
                <w:lang w:val="mk-MK"/>
              </w:rPr>
            </w:pPr>
          </w:p>
        </w:tc>
        <w:tc>
          <w:tcPr>
            <w:tcW w:w="0" w:type="auto"/>
            <w:gridSpan w:val="2"/>
          </w:tcPr>
          <w:p w14:paraId="50509EC8" w14:textId="1F6F4A23" w:rsidR="00CE1E33" w:rsidRPr="00E31303" w:rsidRDefault="00CE1E33" w:rsidP="00671613">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Изработка на нови подзаконски акти за </w:t>
            </w:r>
            <w:r w:rsidRPr="00175970">
              <w:rPr>
                <w:rFonts w:ascii="StobiSerif Regular" w:hAnsi="StobiSerif Regular" w:cstheme="majorBidi"/>
                <w:sz w:val="20"/>
                <w:szCs w:val="20"/>
                <w:lang w:val="mk-MK"/>
              </w:rPr>
              <w:lastRenderedPageBreak/>
              <w:t xml:space="preserve">регулирање на начинот на следење на потрошувачката преку платформата, фреквенцијата на изработка на извештаи и анализи и </w:t>
            </w:r>
            <w:r w:rsidR="00CD0470">
              <w:rPr>
                <w:rFonts w:ascii="StobiSerif Regular" w:hAnsi="StobiSerif Regular" w:cstheme="majorBidi"/>
                <w:sz w:val="20"/>
                <w:szCs w:val="20"/>
                <w:lang w:val="mk-MK"/>
              </w:rPr>
              <w:t xml:space="preserve">за воспоставување на </w:t>
            </w:r>
            <w:r w:rsidRPr="00175970">
              <w:rPr>
                <w:rFonts w:ascii="StobiSerif Regular" w:hAnsi="StobiSerif Regular" w:cstheme="majorBidi"/>
                <w:sz w:val="20"/>
                <w:szCs w:val="20"/>
                <w:lang w:val="mk-MK"/>
              </w:rPr>
              <w:t>контролни механизми за постапување по извештаите и анализите</w:t>
            </w:r>
          </w:p>
        </w:tc>
        <w:tc>
          <w:tcPr>
            <w:tcW w:w="0" w:type="auto"/>
          </w:tcPr>
          <w:p w14:paraId="3FE82DDB"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МЗ</w:t>
            </w:r>
          </w:p>
        </w:tc>
        <w:tc>
          <w:tcPr>
            <w:tcW w:w="0" w:type="auto"/>
            <w:gridSpan w:val="2"/>
          </w:tcPr>
          <w:p w14:paraId="4934042C" w14:textId="77777777" w:rsidR="00CE1E33" w:rsidRPr="00175970" w:rsidRDefault="00CE1E33" w:rsidP="00502B5C">
            <w:pPr>
              <w:spacing w:after="0" w:line="240" w:lineRule="auto"/>
              <w:ind w:left="41"/>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Pr>
                <w:rFonts w:ascii="StobiSerif Regular" w:hAnsi="StobiSerif Regular" w:cs="Times New Roman"/>
                <w:sz w:val="20"/>
                <w:szCs w:val="20"/>
                <w:lang w:val="mk-MK"/>
              </w:rPr>
              <w:t>РСМ</w:t>
            </w:r>
          </w:p>
        </w:tc>
        <w:tc>
          <w:tcPr>
            <w:tcW w:w="0" w:type="auto"/>
            <w:gridSpan w:val="2"/>
          </w:tcPr>
          <w:p w14:paraId="6B90EF1D" w14:textId="77777777" w:rsidR="00CE1E33" w:rsidRPr="00175970" w:rsidRDefault="00CE1E33" w:rsidP="00502B5C">
            <w:pPr>
              <w:spacing w:after="0" w:line="240" w:lineRule="auto"/>
              <w:ind w:left="30"/>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2028</w:t>
            </w:r>
            <w:r>
              <w:rPr>
                <w:rFonts w:ascii="StobiSerif Regular" w:hAnsi="StobiSerif Regular" w:cs="Times New Roman"/>
                <w:sz w:val="20"/>
                <w:szCs w:val="20"/>
                <w:lang w:val="mk-MK"/>
              </w:rPr>
              <w:t xml:space="preserve"> година</w:t>
            </w:r>
          </w:p>
        </w:tc>
        <w:tc>
          <w:tcPr>
            <w:tcW w:w="0" w:type="auto"/>
          </w:tcPr>
          <w:p w14:paraId="3232114A" w14:textId="440D304A" w:rsidR="00CE1E33" w:rsidRPr="00175970" w:rsidRDefault="00CE1E33" w:rsidP="00502B5C">
            <w:pPr>
              <w:spacing w:after="0" w:line="240" w:lineRule="auto"/>
              <w:ind w:left="24" w:hanging="24"/>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Изработени </w:t>
            </w:r>
            <w:r w:rsidR="00CD0470">
              <w:rPr>
                <w:rFonts w:ascii="StobiSerif Regular" w:hAnsi="StobiSerif Regular" w:cs="Times New Roman"/>
                <w:sz w:val="20"/>
                <w:szCs w:val="20"/>
                <w:lang w:val="mk-MK"/>
              </w:rPr>
              <w:t>п</w:t>
            </w:r>
            <w:r w:rsidRPr="00175970">
              <w:rPr>
                <w:rFonts w:ascii="StobiSerif Regular" w:hAnsi="StobiSerif Regular" w:cs="Times New Roman"/>
                <w:sz w:val="20"/>
                <w:szCs w:val="20"/>
                <w:lang w:val="mk-MK"/>
              </w:rPr>
              <w:t xml:space="preserve">одзаконски </w:t>
            </w:r>
            <w:r w:rsidR="00CD0470">
              <w:rPr>
                <w:rFonts w:ascii="StobiSerif Regular" w:hAnsi="StobiSerif Regular" w:cs="Times New Roman"/>
                <w:sz w:val="20"/>
                <w:szCs w:val="20"/>
                <w:lang w:val="mk-MK"/>
              </w:rPr>
              <w:t>а</w:t>
            </w:r>
            <w:r w:rsidRPr="00175970">
              <w:rPr>
                <w:rFonts w:ascii="StobiSerif Regular" w:hAnsi="StobiSerif Regular" w:cs="Times New Roman"/>
                <w:sz w:val="20"/>
                <w:szCs w:val="20"/>
                <w:lang w:val="mk-MK"/>
              </w:rPr>
              <w:t>кти</w:t>
            </w:r>
          </w:p>
        </w:tc>
        <w:tc>
          <w:tcPr>
            <w:tcW w:w="0" w:type="auto"/>
          </w:tcPr>
          <w:p w14:paraId="45CE10FC"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5BA22F3A" w14:textId="77777777" w:rsidTr="00502B5C">
        <w:tc>
          <w:tcPr>
            <w:tcW w:w="0" w:type="auto"/>
            <w:vMerge w:val="restart"/>
          </w:tcPr>
          <w:p w14:paraId="5FE026B7" w14:textId="2DE4CB20" w:rsidR="00CE1E33" w:rsidRPr="00E31303" w:rsidRDefault="00CE1E33" w:rsidP="00671613">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lastRenderedPageBreak/>
              <w:t>Унифицирање на начинот на водење евиденции за лекови и мед</w:t>
            </w:r>
            <w:r w:rsidR="00C3214C">
              <w:rPr>
                <w:rFonts w:ascii="StobiSerif Regular" w:hAnsi="StobiSerif Regular" w:cstheme="majorBidi"/>
                <w:sz w:val="20"/>
                <w:szCs w:val="20"/>
                <w:lang w:val="mk-MK"/>
              </w:rPr>
              <w:t>ицински</w:t>
            </w:r>
            <w:r w:rsidRPr="00175970">
              <w:rPr>
                <w:rFonts w:ascii="StobiSerif Regular" w:hAnsi="StobiSerif Regular" w:cstheme="majorBidi"/>
                <w:sz w:val="20"/>
                <w:szCs w:val="20"/>
                <w:lang w:val="mk-MK"/>
              </w:rPr>
              <w:t xml:space="preserve"> средства на секое ниво  преку „Track and Trace“ систем за лекови  и вградливи медицински средства   (за следење на лекот/ мед</w:t>
            </w:r>
            <w:r w:rsidR="00CD0470">
              <w:rPr>
                <w:rFonts w:ascii="StobiSerif Regular" w:hAnsi="StobiSerif Regular" w:cstheme="majorBidi"/>
                <w:sz w:val="20"/>
                <w:szCs w:val="20"/>
                <w:lang w:val="mk-MK"/>
              </w:rPr>
              <w:t xml:space="preserve">ицинското </w:t>
            </w:r>
            <w:r w:rsidRPr="00175970">
              <w:rPr>
                <w:rFonts w:ascii="StobiSerif Regular" w:hAnsi="StobiSerif Regular" w:cstheme="majorBidi"/>
                <w:sz w:val="20"/>
                <w:szCs w:val="20"/>
                <w:lang w:val="mk-MK"/>
              </w:rPr>
              <w:t xml:space="preserve">средство од производител до пациент, преку Data Matrix код) </w:t>
            </w:r>
          </w:p>
        </w:tc>
        <w:tc>
          <w:tcPr>
            <w:tcW w:w="0" w:type="auto"/>
            <w:gridSpan w:val="2"/>
          </w:tcPr>
          <w:p w14:paraId="353A15BE" w14:textId="09D324DC"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 xml:space="preserve">Подготовка на Предлог на закон </w:t>
            </w:r>
            <w:r w:rsidR="00CD0470" w:rsidRPr="00671613">
              <w:rPr>
                <w:rFonts w:ascii="StobiSerif Regular" w:hAnsi="StobiSerif Regular"/>
                <w:sz w:val="20"/>
                <w:szCs w:val="20"/>
                <w:lang w:val="mk-MK"/>
              </w:rPr>
              <w:t xml:space="preserve">за </w:t>
            </w:r>
            <w:r w:rsidRPr="00671613">
              <w:rPr>
                <w:rFonts w:ascii="StobiSerif Regular" w:hAnsi="StobiSerif Regular"/>
                <w:sz w:val="20"/>
                <w:szCs w:val="20"/>
                <w:lang w:val="mk-MK"/>
              </w:rPr>
              <w:t>изменување и дополнување на Законот за лекови и медицински средства</w:t>
            </w:r>
            <w:r w:rsidR="00CD0470" w:rsidRPr="00671613">
              <w:rPr>
                <w:rFonts w:ascii="StobiSerif Regular" w:hAnsi="StobiSerif Regular"/>
                <w:sz w:val="20"/>
                <w:szCs w:val="20"/>
                <w:lang w:val="mk-MK"/>
              </w:rPr>
              <w:t xml:space="preserve">, </w:t>
            </w:r>
            <w:r w:rsidRPr="00671613">
              <w:rPr>
                <w:rFonts w:ascii="StobiSerif Regular" w:hAnsi="StobiSerif Regular"/>
                <w:sz w:val="20"/>
                <w:szCs w:val="20"/>
                <w:lang w:val="mk-MK"/>
              </w:rPr>
              <w:t xml:space="preserve"> </w:t>
            </w:r>
            <w:r w:rsidR="00CD0470" w:rsidRPr="00151C54">
              <w:rPr>
                <w:rFonts w:ascii="StobiSerif Regular" w:hAnsi="StobiSerif Regular"/>
                <w:sz w:val="20"/>
                <w:szCs w:val="20"/>
                <w:lang w:val="mk-MK"/>
              </w:rPr>
              <w:t xml:space="preserve"> во насока на </w:t>
            </w:r>
            <w:r w:rsidR="00CD0470" w:rsidRPr="00671613">
              <w:rPr>
                <w:rFonts w:ascii="StobiSerif Regular" w:hAnsi="StobiSerif Regular"/>
                <w:sz w:val="20"/>
                <w:szCs w:val="20"/>
                <w:lang w:val="mk-MK"/>
              </w:rPr>
              <w:t xml:space="preserve"> </w:t>
            </w:r>
            <w:r w:rsidR="00CD0470" w:rsidRPr="00151C54">
              <w:rPr>
                <w:rFonts w:ascii="StobiSerif Regular" w:hAnsi="StobiSerif Regular"/>
                <w:sz w:val="20"/>
                <w:szCs w:val="20"/>
                <w:lang w:val="mk-MK"/>
              </w:rPr>
              <w:t>унифицирање на начинот на водење евиденции за лекови и медицински средства на секое ниво  преку „Track and Trace“ систем за лекови  и вградливи медицински средства</w:t>
            </w:r>
          </w:p>
        </w:tc>
        <w:tc>
          <w:tcPr>
            <w:tcW w:w="0" w:type="auto"/>
          </w:tcPr>
          <w:p w14:paraId="1060FD02"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МЗ</w:t>
            </w:r>
          </w:p>
        </w:tc>
        <w:tc>
          <w:tcPr>
            <w:tcW w:w="0" w:type="auto"/>
            <w:gridSpan w:val="2"/>
          </w:tcPr>
          <w:p w14:paraId="73D6E72D"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МАЛМЕД </w:t>
            </w:r>
          </w:p>
          <w:p w14:paraId="166FA50F"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ДКСК </w:t>
            </w:r>
          </w:p>
          <w:p w14:paraId="541BDFBA"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корупцијата</w:t>
            </w:r>
          </w:p>
          <w:p w14:paraId="066C5115" w14:textId="77777777" w:rsidR="00CE1E33" w:rsidRPr="00175970" w:rsidRDefault="00CE1E33" w:rsidP="00502B5C">
            <w:pPr>
              <w:spacing w:after="0" w:line="240" w:lineRule="auto"/>
              <w:rPr>
                <w:rFonts w:ascii="StobiSerif Regular" w:hAnsi="StobiSerif Regular" w:cs="Times New Roman"/>
                <w:sz w:val="20"/>
                <w:szCs w:val="20"/>
                <w:lang w:val="mk-MK"/>
              </w:rPr>
            </w:pPr>
          </w:p>
          <w:p w14:paraId="046F4BE1"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p>
        </w:tc>
        <w:tc>
          <w:tcPr>
            <w:tcW w:w="0" w:type="auto"/>
            <w:gridSpan w:val="2"/>
          </w:tcPr>
          <w:p w14:paraId="3CBEA186" w14:textId="54492EEF" w:rsidR="00CE1E33" w:rsidRPr="00175970" w:rsidRDefault="00CE1E33" w:rsidP="00502B5C">
            <w:pPr>
              <w:spacing w:after="0" w:line="240" w:lineRule="auto"/>
              <w:ind w:left="30"/>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2027</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tcPr>
          <w:p w14:paraId="784760A7" w14:textId="20DDC545"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Подготвен </w:t>
            </w:r>
            <w:r w:rsidRPr="00E31303">
              <w:rPr>
                <w:rFonts w:ascii="StobiSerif Regular" w:hAnsi="StobiSerif Regular" w:cstheme="majorBidi"/>
                <w:sz w:val="20"/>
                <w:szCs w:val="20"/>
                <w:lang w:val="mk-MK"/>
              </w:rPr>
              <w:t xml:space="preserve">Предлог на </w:t>
            </w:r>
            <w:r>
              <w:rPr>
                <w:rFonts w:ascii="StobiSerif Regular" w:hAnsi="StobiSerif Regular" w:cstheme="majorBidi"/>
                <w:sz w:val="20"/>
                <w:szCs w:val="20"/>
                <w:lang w:val="mk-MK"/>
              </w:rPr>
              <w:t>з</w:t>
            </w:r>
            <w:r w:rsidRPr="00E31303">
              <w:rPr>
                <w:rFonts w:ascii="StobiSerif Regular" w:hAnsi="StobiSerif Regular" w:cstheme="majorBidi"/>
                <w:sz w:val="20"/>
                <w:szCs w:val="20"/>
                <w:lang w:val="mk-MK"/>
              </w:rPr>
              <w:t xml:space="preserve">акон </w:t>
            </w:r>
            <w:r w:rsidR="00CD0470">
              <w:rPr>
                <w:rFonts w:ascii="StobiSerif Regular" w:hAnsi="StobiSerif Regular" w:cstheme="majorBidi"/>
                <w:sz w:val="20"/>
                <w:szCs w:val="20"/>
                <w:lang w:val="mk-MK"/>
              </w:rPr>
              <w:t xml:space="preserve">за </w:t>
            </w:r>
            <w:r>
              <w:rPr>
                <w:rFonts w:ascii="StobiSerif Regular" w:hAnsi="StobiSerif Regular" w:cstheme="majorBidi"/>
                <w:sz w:val="20"/>
                <w:szCs w:val="20"/>
                <w:lang w:val="mk-MK"/>
              </w:rPr>
              <w:t xml:space="preserve">изменување и дополнување на Законот </w:t>
            </w:r>
            <w:r w:rsidRPr="00E31303">
              <w:rPr>
                <w:rFonts w:ascii="StobiSerif Regular" w:hAnsi="StobiSerif Regular" w:cstheme="majorBidi"/>
                <w:sz w:val="20"/>
                <w:szCs w:val="20"/>
                <w:lang w:val="mk-MK"/>
              </w:rPr>
              <w:t>за лекови и медицински средства</w:t>
            </w:r>
          </w:p>
        </w:tc>
        <w:tc>
          <w:tcPr>
            <w:tcW w:w="0" w:type="auto"/>
          </w:tcPr>
          <w:p w14:paraId="6553D1BD"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13A36234" w14:textId="77777777" w:rsidTr="00502B5C">
        <w:tc>
          <w:tcPr>
            <w:tcW w:w="0" w:type="auto"/>
            <w:vMerge/>
          </w:tcPr>
          <w:p w14:paraId="77FAAFAA" w14:textId="77777777" w:rsidR="00CE1E33" w:rsidRPr="00EF6951" w:rsidRDefault="00CE1E33" w:rsidP="00502B5C">
            <w:pPr>
              <w:spacing w:after="0"/>
              <w:rPr>
                <w:rFonts w:cs="Calibri"/>
                <w:b/>
                <w:bCs/>
                <w:lang w:val="mk-MK"/>
              </w:rPr>
            </w:pPr>
          </w:p>
        </w:tc>
        <w:tc>
          <w:tcPr>
            <w:tcW w:w="0" w:type="auto"/>
            <w:gridSpan w:val="2"/>
          </w:tcPr>
          <w:p w14:paraId="673206AA" w14:textId="5C8AD304"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 xml:space="preserve">Утврдување на  Предлог на закон </w:t>
            </w:r>
            <w:r w:rsidR="00CD0470" w:rsidRPr="00671613">
              <w:rPr>
                <w:rFonts w:ascii="StobiSerif Regular" w:hAnsi="StobiSerif Regular"/>
                <w:sz w:val="20"/>
                <w:szCs w:val="20"/>
                <w:lang w:val="mk-MK"/>
              </w:rPr>
              <w:t xml:space="preserve">за </w:t>
            </w:r>
            <w:r w:rsidRPr="00671613">
              <w:rPr>
                <w:rFonts w:ascii="StobiSerif Regular" w:hAnsi="StobiSerif Regular"/>
                <w:sz w:val="20"/>
                <w:szCs w:val="20"/>
                <w:lang w:val="mk-MK"/>
              </w:rPr>
              <w:t xml:space="preserve">изменување и </w:t>
            </w:r>
            <w:r w:rsidRPr="00671613">
              <w:rPr>
                <w:rFonts w:ascii="StobiSerif Regular" w:hAnsi="StobiSerif Regular"/>
                <w:sz w:val="20"/>
                <w:szCs w:val="20"/>
                <w:lang w:val="mk-MK"/>
              </w:rPr>
              <w:lastRenderedPageBreak/>
              <w:t>дополнување на Законот за лекови и медицински средства</w:t>
            </w:r>
            <w:r w:rsidR="00CD0470" w:rsidRPr="00671613">
              <w:rPr>
                <w:rFonts w:ascii="StobiSerif Regular" w:hAnsi="StobiSerif Regular"/>
                <w:sz w:val="20"/>
                <w:szCs w:val="20"/>
                <w:lang w:val="mk-MK"/>
              </w:rPr>
              <w:t>,  во насока на  унифицирање на начинот на водење евиденции за лекови и медицински средства на секое ниво  преку „Track and Trace“ систем за лекови  и вградливи медицински средства</w:t>
            </w:r>
          </w:p>
        </w:tc>
        <w:tc>
          <w:tcPr>
            <w:tcW w:w="0" w:type="auto"/>
          </w:tcPr>
          <w:p w14:paraId="053695FB" w14:textId="57614843" w:rsidR="00CE1E33" w:rsidRPr="00175970" w:rsidRDefault="000A7F09"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 xml:space="preserve">Влада  </w:t>
            </w:r>
          </w:p>
        </w:tc>
        <w:tc>
          <w:tcPr>
            <w:tcW w:w="0" w:type="auto"/>
            <w:gridSpan w:val="2"/>
          </w:tcPr>
          <w:p w14:paraId="1A247914" w14:textId="229BCD6A"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gridSpan w:val="2"/>
          </w:tcPr>
          <w:p w14:paraId="0445C544" w14:textId="79FECA05" w:rsidR="00CE1E33" w:rsidRPr="00175970" w:rsidRDefault="00CD0470" w:rsidP="00502B5C">
            <w:pPr>
              <w:spacing w:after="0" w:line="240" w:lineRule="auto"/>
              <w:ind w:hanging="29"/>
              <w:rPr>
                <w:rFonts w:ascii="StobiSerif Regular" w:hAnsi="StobiSerif Regular" w:cs="Times New Roman"/>
                <w:sz w:val="20"/>
                <w:szCs w:val="20"/>
                <w:lang w:val="mk-MK"/>
              </w:rPr>
            </w:pPr>
            <w:r>
              <w:rPr>
                <w:rFonts w:ascii="StobiSerif Regular" w:hAnsi="StobiSerif Regular" w:cs="Times New Roman"/>
                <w:sz w:val="20"/>
                <w:szCs w:val="20"/>
                <w:lang w:val="mk-MK"/>
              </w:rPr>
              <w:t>Втора</w:t>
            </w:r>
            <w:r w:rsidR="00CE1E33" w:rsidRPr="00175970">
              <w:rPr>
                <w:rFonts w:ascii="StobiSerif Regular" w:hAnsi="StobiSerif Regular" w:cs="Times New Roman"/>
                <w:sz w:val="20"/>
                <w:szCs w:val="20"/>
                <w:lang w:val="mk-MK"/>
              </w:rPr>
              <w:t xml:space="preserve"> половина </w:t>
            </w:r>
            <w:r w:rsidR="00105DF5">
              <w:rPr>
                <w:rFonts w:ascii="StobiSerif Regular" w:hAnsi="StobiSerif Regular" w:cs="Times New Roman"/>
                <w:sz w:val="20"/>
                <w:szCs w:val="20"/>
                <w:lang w:val="mk-MK"/>
              </w:rPr>
              <w:t>на</w:t>
            </w:r>
            <w:r w:rsidR="00CE1E33" w:rsidRPr="00175970">
              <w:rPr>
                <w:rFonts w:ascii="StobiSerif Regular" w:hAnsi="StobiSerif Regular" w:cs="Times New Roman"/>
                <w:sz w:val="20"/>
                <w:szCs w:val="20"/>
                <w:lang w:val="mk-MK"/>
              </w:rPr>
              <w:t xml:space="preserve"> 2027</w:t>
            </w:r>
            <w:r w:rsidR="00E37164">
              <w:rPr>
                <w:rFonts w:ascii="StobiSerif Regular" w:hAnsi="StobiSerif Regular" w:cs="Times New Roman"/>
                <w:sz w:val="20"/>
                <w:szCs w:val="20"/>
                <w:lang w:val="mk-MK"/>
              </w:rPr>
              <w:t xml:space="preserve"> </w:t>
            </w:r>
            <w:r w:rsidR="00E37164">
              <w:rPr>
                <w:rFonts w:ascii="StobiSerif Regular" w:eastAsia="Times New Roman" w:hAnsi="StobiSerif Regular" w:cs="Times New Roman"/>
                <w:noProof/>
                <w:color w:val="000000"/>
                <w:kern w:val="0"/>
                <w:sz w:val="20"/>
                <w:szCs w:val="20"/>
                <w:lang w:val="mk-MK" w:eastAsia="en-GB"/>
              </w:rPr>
              <w:t xml:space="preserve"> година</w:t>
            </w:r>
          </w:p>
        </w:tc>
        <w:tc>
          <w:tcPr>
            <w:tcW w:w="0" w:type="auto"/>
          </w:tcPr>
          <w:p w14:paraId="03AD82BF" w14:textId="66830E91" w:rsidR="00CE1E33" w:rsidRPr="00175970" w:rsidRDefault="00CE1E33" w:rsidP="00502B5C">
            <w:pPr>
              <w:spacing w:after="0" w:line="240" w:lineRule="auto"/>
              <w:ind w:firstLine="23"/>
              <w:rPr>
                <w:rFonts w:ascii="StobiSerif Regular" w:hAnsi="StobiSerif Regular" w:cs="Times New Roman"/>
                <w:sz w:val="20"/>
                <w:szCs w:val="20"/>
                <w:lang w:val="mk-MK"/>
              </w:rPr>
            </w:pPr>
            <w:r>
              <w:rPr>
                <w:rFonts w:ascii="StobiSerif Regular" w:hAnsi="StobiSerif Regular" w:cstheme="majorBidi"/>
                <w:sz w:val="20"/>
                <w:szCs w:val="20"/>
                <w:lang w:val="mk-MK"/>
              </w:rPr>
              <w:t>Утврден</w:t>
            </w:r>
            <w:r w:rsidRPr="00E31303">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E31303">
              <w:rPr>
                <w:rFonts w:ascii="StobiSerif Regular" w:hAnsi="StobiSerif Regular" w:cstheme="majorBidi"/>
                <w:sz w:val="20"/>
                <w:szCs w:val="20"/>
                <w:lang w:val="mk-MK"/>
              </w:rPr>
              <w:t>акон</w:t>
            </w:r>
            <w:r w:rsidR="00105DF5">
              <w:rPr>
                <w:rFonts w:ascii="StobiSerif Regular" w:hAnsi="StobiSerif Regular" w:cstheme="majorBidi"/>
                <w:sz w:val="20"/>
                <w:szCs w:val="20"/>
                <w:lang w:val="mk-MK"/>
              </w:rPr>
              <w:t xml:space="preserve"> за </w:t>
            </w:r>
            <w:r w:rsidRPr="00E31303">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изменување и </w:t>
            </w:r>
            <w:r>
              <w:rPr>
                <w:rFonts w:ascii="StobiSerif Regular" w:hAnsi="StobiSerif Regular" w:cstheme="majorBidi"/>
                <w:sz w:val="20"/>
                <w:szCs w:val="20"/>
                <w:lang w:val="mk-MK"/>
              </w:rPr>
              <w:lastRenderedPageBreak/>
              <w:t xml:space="preserve">дополнување на Законот </w:t>
            </w:r>
            <w:r w:rsidRPr="00E31303">
              <w:rPr>
                <w:rFonts w:ascii="StobiSerif Regular" w:hAnsi="StobiSerif Regular" w:cstheme="majorBidi"/>
                <w:sz w:val="20"/>
                <w:szCs w:val="20"/>
                <w:lang w:val="mk-MK"/>
              </w:rPr>
              <w:t>за лекови и медицински средства</w:t>
            </w:r>
          </w:p>
        </w:tc>
        <w:tc>
          <w:tcPr>
            <w:tcW w:w="0" w:type="auto"/>
          </w:tcPr>
          <w:p w14:paraId="327D7FFA" w14:textId="77777777" w:rsidR="00CE1E33" w:rsidRPr="00175970" w:rsidRDefault="00CE1E33" w:rsidP="00502B5C">
            <w:pPr>
              <w:spacing w:after="0" w:line="240" w:lineRule="auto"/>
              <w:ind w:hanging="408"/>
              <w:rPr>
                <w:rFonts w:ascii="StobiSerif Regular" w:hAnsi="StobiSerif Regular" w:cs="Times New Roman"/>
                <w:sz w:val="20"/>
                <w:szCs w:val="20"/>
                <w:lang w:val="mk-MK"/>
              </w:rPr>
            </w:pPr>
          </w:p>
        </w:tc>
      </w:tr>
      <w:tr w:rsidR="00415CE1" w:rsidRPr="00EF6951" w14:paraId="31A0F2D1" w14:textId="77777777" w:rsidTr="00502B5C">
        <w:tc>
          <w:tcPr>
            <w:tcW w:w="0" w:type="auto"/>
            <w:vMerge/>
          </w:tcPr>
          <w:p w14:paraId="7DFB2A32"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278EC10B" w14:textId="0D38B13F"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Донесување на  Закон за измен</w:t>
            </w:r>
            <w:r w:rsidR="00105DF5" w:rsidRPr="00671613">
              <w:rPr>
                <w:rFonts w:ascii="StobiSerif Regular" w:hAnsi="StobiSerif Regular"/>
                <w:sz w:val="20"/>
                <w:szCs w:val="20"/>
                <w:lang w:val="mk-MK"/>
              </w:rPr>
              <w:t>ување</w:t>
            </w:r>
            <w:r w:rsidRPr="00671613">
              <w:rPr>
                <w:rFonts w:ascii="StobiSerif Regular" w:hAnsi="StobiSerif Regular"/>
                <w:sz w:val="20"/>
                <w:szCs w:val="20"/>
                <w:lang w:val="mk-MK"/>
              </w:rPr>
              <w:t xml:space="preserve"> и дополнување на Законот за лекови и медицински средства</w:t>
            </w:r>
            <w:r w:rsidR="00A07DE5" w:rsidRPr="00114CFB">
              <w:rPr>
                <w:rFonts w:ascii="StobiSerif Regular" w:hAnsi="StobiSerif Regular"/>
                <w:sz w:val="20"/>
                <w:szCs w:val="20"/>
                <w:lang w:val="mk-MK"/>
              </w:rPr>
              <w:t xml:space="preserve"> во насока на </w:t>
            </w:r>
            <w:r w:rsidR="00A07DE5" w:rsidRPr="00671613">
              <w:rPr>
                <w:rFonts w:ascii="StobiSerif Regular" w:hAnsi="StobiSerif Regular"/>
                <w:sz w:val="20"/>
                <w:szCs w:val="20"/>
                <w:lang w:val="mk-MK"/>
              </w:rPr>
              <w:t xml:space="preserve"> </w:t>
            </w:r>
            <w:r w:rsidR="00A07DE5" w:rsidRPr="00114CFB">
              <w:rPr>
                <w:rFonts w:ascii="StobiSerif Regular" w:hAnsi="StobiSerif Regular"/>
                <w:sz w:val="20"/>
                <w:szCs w:val="20"/>
                <w:lang w:val="mk-MK"/>
              </w:rPr>
              <w:t>унифицирање на начинот на водење евиденции за лекови и медицински средства на секое ниво  преку „Track and Trace“ систем за лекови  и вградливи медицински средства</w:t>
            </w:r>
            <w:r w:rsidR="00A07DE5" w:rsidRPr="00671613">
              <w:rPr>
                <w:rFonts w:ascii="StobiSerif Regular" w:hAnsi="StobiSerif Regular"/>
                <w:sz w:val="20"/>
                <w:szCs w:val="20"/>
                <w:lang w:val="mk-MK"/>
              </w:rPr>
              <w:t xml:space="preserve"> </w:t>
            </w:r>
            <w:r w:rsidRPr="00671613">
              <w:rPr>
                <w:rFonts w:ascii="StobiSerif Regular" w:hAnsi="StobiSerif Regular"/>
                <w:sz w:val="20"/>
                <w:szCs w:val="20"/>
                <w:lang w:val="mk-MK"/>
              </w:rPr>
              <w:t xml:space="preserve"> </w:t>
            </w:r>
          </w:p>
        </w:tc>
        <w:tc>
          <w:tcPr>
            <w:tcW w:w="0" w:type="auto"/>
          </w:tcPr>
          <w:p w14:paraId="2A9086A8" w14:textId="331F328D" w:rsidR="00CE1E33" w:rsidRPr="00175970" w:rsidRDefault="000A7F09"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Собрание </w:t>
            </w:r>
          </w:p>
        </w:tc>
        <w:tc>
          <w:tcPr>
            <w:tcW w:w="0" w:type="auto"/>
            <w:gridSpan w:val="2"/>
          </w:tcPr>
          <w:p w14:paraId="058AB5B3" w14:textId="77777777" w:rsidR="00CE1E33" w:rsidRPr="00175970" w:rsidRDefault="00CE1E33" w:rsidP="00502B5C">
            <w:pPr>
              <w:spacing w:after="0" w:line="240" w:lineRule="auto"/>
              <w:ind w:left="41"/>
              <w:jc w:val="both"/>
              <w:rPr>
                <w:rFonts w:ascii="StobiSerif Regular" w:hAnsi="StobiSerif Regular" w:cs="Times New Roman"/>
                <w:sz w:val="20"/>
                <w:szCs w:val="20"/>
                <w:lang w:val="mk-MK"/>
              </w:rPr>
            </w:pPr>
          </w:p>
        </w:tc>
        <w:tc>
          <w:tcPr>
            <w:tcW w:w="0" w:type="auto"/>
            <w:gridSpan w:val="2"/>
          </w:tcPr>
          <w:p w14:paraId="35693F43" w14:textId="40D4F395"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175970">
              <w:rPr>
                <w:rFonts w:ascii="StobiSerif Regular" w:hAnsi="StobiSerif Regular" w:cs="Times New Roman"/>
                <w:sz w:val="20"/>
                <w:szCs w:val="20"/>
                <w:lang w:val="mk-MK"/>
              </w:rPr>
              <w:t xml:space="preserve"> 2027 година</w:t>
            </w:r>
          </w:p>
        </w:tc>
        <w:tc>
          <w:tcPr>
            <w:tcW w:w="0" w:type="auto"/>
          </w:tcPr>
          <w:p w14:paraId="21ACBFC3" w14:textId="7E5DFFD4" w:rsidR="00CE1E33" w:rsidRPr="00175970" w:rsidRDefault="00CE1E33" w:rsidP="00502B5C">
            <w:pPr>
              <w:spacing w:after="0" w:line="240" w:lineRule="auto"/>
              <w:ind w:left="24" w:hanging="24"/>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Донесен  Закон за измен</w:t>
            </w:r>
            <w:r w:rsidR="00105DF5">
              <w:rPr>
                <w:rFonts w:ascii="StobiSerif Regular" w:hAnsi="StobiSerif Regular" w:cs="Times New Roman"/>
                <w:sz w:val="20"/>
                <w:szCs w:val="20"/>
                <w:lang w:val="mk-MK"/>
              </w:rPr>
              <w:t>ување</w:t>
            </w:r>
            <w:r w:rsidRPr="00175970">
              <w:rPr>
                <w:rFonts w:ascii="StobiSerif Regular" w:hAnsi="StobiSerif Regular" w:cs="Times New Roman"/>
                <w:sz w:val="20"/>
                <w:szCs w:val="20"/>
                <w:lang w:val="mk-MK"/>
              </w:rPr>
              <w:t xml:space="preserve"> и дополнување на Законот за лекови и медицински средства </w:t>
            </w:r>
          </w:p>
        </w:tc>
        <w:tc>
          <w:tcPr>
            <w:tcW w:w="0" w:type="auto"/>
          </w:tcPr>
          <w:p w14:paraId="7B456E2F"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2A063B19" w14:textId="77777777" w:rsidTr="00502B5C">
        <w:tc>
          <w:tcPr>
            <w:tcW w:w="0" w:type="auto"/>
            <w:vMerge/>
          </w:tcPr>
          <w:p w14:paraId="06900B6E"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5F1323B8" w14:textId="25ED278B"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 xml:space="preserve">Изработка и донесување на подзаконските акти </w:t>
            </w:r>
            <w:r w:rsidRPr="00671613">
              <w:rPr>
                <w:rFonts w:ascii="StobiSerif Regular" w:hAnsi="StobiSerif Regular"/>
                <w:sz w:val="20"/>
                <w:szCs w:val="20"/>
                <w:lang w:val="mk-MK"/>
              </w:rPr>
              <w:lastRenderedPageBreak/>
              <w:t>кои произлегуваат од Законот за лекови и медицински средства за унифицирање  на  начинот на водење евиденции за лекови и мед</w:t>
            </w:r>
            <w:r w:rsidR="00105DF5" w:rsidRPr="00671613">
              <w:rPr>
                <w:rFonts w:ascii="StobiSerif Regular" w:hAnsi="StobiSerif Regular"/>
                <w:sz w:val="20"/>
                <w:szCs w:val="20"/>
                <w:lang w:val="mk-MK"/>
              </w:rPr>
              <w:t>ицински</w:t>
            </w:r>
            <w:r w:rsidRPr="00671613">
              <w:rPr>
                <w:rFonts w:ascii="StobiSerif Regular" w:hAnsi="StobiSerif Regular"/>
                <w:sz w:val="20"/>
                <w:szCs w:val="20"/>
                <w:lang w:val="mk-MK"/>
              </w:rPr>
              <w:t xml:space="preserve"> средства на секое ниво  преку „Track and Trace“ систем за лекови  и вградливи медицински средства</w:t>
            </w:r>
          </w:p>
        </w:tc>
        <w:tc>
          <w:tcPr>
            <w:tcW w:w="0" w:type="auto"/>
          </w:tcPr>
          <w:p w14:paraId="7C4E42D9"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МЗ</w:t>
            </w:r>
          </w:p>
        </w:tc>
        <w:tc>
          <w:tcPr>
            <w:tcW w:w="0" w:type="auto"/>
            <w:gridSpan w:val="2"/>
          </w:tcPr>
          <w:p w14:paraId="61678C72" w14:textId="77777777" w:rsidR="00CE1E33" w:rsidRPr="00175970" w:rsidRDefault="00CE1E33" w:rsidP="00502B5C">
            <w:pPr>
              <w:spacing w:after="0" w:line="240" w:lineRule="auto"/>
              <w:ind w:left="23"/>
              <w:jc w:val="both"/>
              <w:rPr>
                <w:rFonts w:ascii="StobiSerif Regular" w:hAnsi="StobiSerif Regular" w:cs="Times New Roman"/>
                <w:sz w:val="20"/>
                <w:szCs w:val="20"/>
                <w:lang w:val="mk-MK"/>
              </w:rPr>
            </w:pPr>
          </w:p>
        </w:tc>
        <w:tc>
          <w:tcPr>
            <w:tcW w:w="0" w:type="auto"/>
            <w:gridSpan w:val="2"/>
          </w:tcPr>
          <w:p w14:paraId="5C83D6CA" w14:textId="33F5B709"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Втора половина </w:t>
            </w:r>
            <w:r w:rsidR="00E37164">
              <w:rPr>
                <w:rFonts w:ascii="StobiSerif Regular" w:hAnsi="StobiSerif Regular" w:cs="Times New Roman"/>
                <w:sz w:val="20"/>
                <w:szCs w:val="20"/>
                <w:lang w:val="mk-MK"/>
              </w:rPr>
              <w:t>на</w:t>
            </w:r>
            <w:r w:rsidRPr="00175970">
              <w:rPr>
                <w:rFonts w:ascii="StobiSerif Regular" w:hAnsi="StobiSerif Regular" w:cs="Times New Roman"/>
                <w:sz w:val="20"/>
                <w:szCs w:val="20"/>
                <w:lang w:val="mk-MK"/>
              </w:rPr>
              <w:t xml:space="preserve"> 2027 година</w:t>
            </w:r>
          </w:p>
        </w:tc>
        <w:tc>
          <w:tcPr>
            <w:tcW w:w="0" w:type="auto"/>
          </w:tcPr>
          <w:p w14:paraId="48D3FA5E" w14:textId="7CE2DBB8" w:rsidR="00CE1E33" w:rsidRPr="00175970" w:rsidRDefault="00105DF5"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Донесени </w:t>
            </w:r>
            <w:r w:rsidR="00CE1E33" w:rsidRPr="00175970">
              <w:rPr>
                <w:rFonts w:ascii="StobiSerif Regular" w:hAnsi="StobiSerif Regular" w:cs="Times New Roman"/>
                <w:sz w:val="20"/>
                <w:szCs w:val="20"/>
                <w:lang w:val="mk-MK"/>
              </w:rPr>
              <w:t xml:space="preserve">правилници кои се </w:t>
            </w:r>
            <w:r>
              <w:rPr>
                <w:rFonts w:ascii="StobiSerif Regular" w:hAnsi="StobiSerif Regular" w:cs="Times New Roman"/>
                <w:sz w:val="20"/>
                <w:szCs w:val="20"/>
                <w:lang w:val="mk-MK"/>
              </w:rPr>
              <w:t>утврдени во</w:t>
            </w:r>
            <w:r w:rsidR="00CE1E33" w:rsidRPr="00175970">
              <w:rPr>
                <w:rFonts w:ascii="StobiSerif Regular" w:hAnsi="StobiSerif Regular" w:cs="Times New Roman"/>
                <w:sz w:val="20"/>
                <w:szCs w:val="20"/>
                <w:lang w:val="mk-MK"/>
              </w:rPr>
              <w:t xml:space="preserve"> </w:t>
            </w:r>
            <w:r w:rsidR="00CE1E33" w:rsidRPr="00175970">
              <w:rPr>
                <w:rFonts w:ascii="StobiSerif Regular" w:hAnsi="StobiSerif Regular" w:cs="Times New Roman"/>
                <w:sz w:val="20"/>
                <w:szCs w:val="20"/>
                <w:lang w:val="mk-MK"/>
              </w:rPr>
              <w:lastRenderedPageBreak/>
              <w:t xml:space="preserve">измените на </w:t>
            </w:r>
            <w:r>
              <w:rPr>
                <w:rFonts w:ascii="StobiSerif Regular" w:hAnsi="StobiSerif Regular" w:cs="Times New Roman"/>
                <w:sz w:val="20"/>
                <w:szCs w:val="20"/>
                <w:lang w:val="mk-MK"/>
              </w:rPr>
              <w:t>З</w:t>
            </w:r>
            <w:r w:rsidR="00CE1E33" w:rsidRPr="00175970">
              <w:rPr>
                <w:rFonts w:ascii="StobiSerif Regular" w:hAnsi="StobiSerif Regular" w:cs="Times New Roman"/>
                <w:sz w:val="20"/>
                <w:szCs w:val="20"/>
                <w:lang w:val="mk-MK"/>
              </w:rPr>
              <w:t xml:space="preserve">аконот за лекови и медициски средства </w:t>
            </w:r>
          </w:p>
        </w:tc>
        <w:tc>
          <w:tcPr>
            <w:tcW w:w="0" w:type="auto"/>
          </w:tcPr>
          <w:p w14:paraId="0738D313" w14:textId="77777777" w:rsidR="00CE1E33" w:rsidRPr="00175970" w:rsidRDefault="00CE1E33" w:rsidP="00502B5C">
            <w:pPr>
              <w:spacing w:after="0" w:line="240" w:lineRule="auto"/>
              <w:ind w:left="454"/>
              <w:jc w:val="both"/>
              <w:rPr>
                <w:rFonts w:ascii="StobiSerif Regular" w:hAnsi="StobiSerif Regular" w:cs="Times New Roman"/>
                <w:sz w:val="20"/>
                <w:szCs w:val="20"/>
                <w:lang w:val="mk-MK"/>
              </w:rPr>
            </w:pPr>
          </w:p>
        </w:tc>
      </w:tr>
      <w:tr w:rsidR="00415CE1" w:rsidRPr="00EF6951" w14:paraId="4EA417AB" w14:textId="77777777" w:rsidTr="00502B5C">
        <w:trPr>
          <w:trHeight w:val="1950"/>
        </w:trPr>
        <w:tc>
          <w:tcPr>
            <w:tcW w:w="0" w:type="auto"/>
            <w:vMerge/>
          </w:tcPr>
          <w:p w14:paraId="4C15F497"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01551BC7" w14:textId="77777777"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Воспоставување и имплементација на „Track and Trace“ електронски систем за  лекови кои се издаваат на рецепт</w:t>
            </w:r>
          </w:p>
        </w:tc>
        <w:tc>
          <w:tcPr>
            <w:tcW w:w="0" w:type="auto"/>
          </w:tcPr>
          <w:p w14:paraId="4D66EEE5"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МАЛМЕД</w:t>
            </w:r>
          </w:p>
        </w:tc>
        <w:tc>
          <w:tcPr>
            <w:tcW w:w="0" w:type="auto"/>
            <w:gridSpan w:val="2"/>
          </w:tcPr>
          <w:p w14:paraId="00E7B8A3" w14:textId="77777777" w:rsidR="00CE1E33" w:rsidRPr="00175970" w:rsidRDefault="00CE1E33" w:rsidP="00502B5C">
            <w:pPr>
              <w:spacing w:after="0" w:line="240" w:lineRule="auto"/>
              <w:ind w:left="23"/>
              <w:jc w:val="both"/>
              <w:rPr>
                <w:rFonts w:ascii="StobiSerif Regular" w:hAnsi="StobiSerif Regular" w:cs="Times New Roman"/>
                <w:sz w:val="20"/>
                <w:szCs w:val="20"/>
                <w:lang w:val="mk-MK"/>
              </w:rPr>
            </w:pPr>
          </w:p>
        </w:tc>
        <w:tc>
          <w:tcPr>
            <w:tcW w:w="0" w:type="auto"/>
            <w:gridSpan w:val="2"/>
          </w:tcPr>
          <w:p w14:paraId="54A2F8D7" w14:textId="77777777" w:rsidR="00CE1E33" w:rsidRPr="00096A91" w:rsidRDefault="00CE1E33" w:rsidP="00502B5C">
            <w:pPr>
              <w:spacing w:after="0" w:line="240" w:lineRule="auto"/>
              <w:ind w:left="30"/>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Прва половина на 2028 </w:t>
            </w:r>
            <w:r>
              <w:rPr>
                <w:rFonts w:ascii="StobiSerif Regular" w:hAnsi="StobiSerif Regular" w:cs="Times New Roman"/>
                <w:sz w:val="20"/>
                <w:szCs w:val="20"/>
                <w:lang w:val="mk-MK"/>
              </w:rPr>
              <w:t>година</w:t>
            </w:r>
          </w:p>
          <w:p w14:paraId="0B312FB8" w14:textId="77777777" w:rsidR="00CE1E33" w:rsidRPr="00175970" w:rsidRDefault="00CE1E33" w:rsidP="00502B5C">
            <w:pPr>
              <w:spacing w:after="0" w:line="240" w:lineRule="auto"/>
              <w:ind w:left="30"/>
              <w:jc w:val="both"/>
              <w:rPr>
                <w:rFonts w:ascii="StobiSerif Regular" w:hAnsi="StobiSerif Regular" w:cs="Times New Roman"/>
                <w:sz w:val="20"/>
                <w:szCs w:val="20"/>
                <w:lang w:val="mk-MK"/>
              </w:rPr>
            </w:pPr>
          </w:p>
          <w:p w14:paraId="79005C17" w14:textId="77777777" w:rsidR="00CE1E33" w:rsidRDefault="00CE1E33" w:rsidP="00502B5C">
            <w:pPr>
              <w:spacing w:after="0" w:line="240" w:lineRule="auto"/>
              <w:jc w:val="both"/>
              <w:rPr>
                <w:rFonts w:ascii="StobiSerif Regular" w:hAnsi="StobiSerif Regular" w:cs="Times New Roman"/>
                <w:sz w:val="20"/>
                <w:szCs w:val="20"/>
                <w:lang w:val="mk-MK"/>
              </w:rPr>
            </w:pPr>
          </w:p>
          <w:p w14:paraId="1DD9CBAE" w14:textId="77777777" w:rsidR="00CE1E33" w:rsidRDefault="00CE1E33" w:rsidP="00502B5C">
            <w:pPr>
              <w:spacing w:after="0" w:line="240" w:lineRule="auto"/>
              <w:jc w:val="both"/>
              <w:rPr>
                <w:rFonts w:ascii="StobiSerif Regular" w:hAnsi="StobiSerif Regular" w:cs="Times New Roman"/>
                <w:sz w:val="20"/>
                <w:szCs w:val="20"/>
                <w:lang w:val="mk-MK"/>
              </w:rPr>
            </w:pPr>
          </w:p>
          <w:p w14:paraId="47678649"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tcPr>
          <w:p w14:paraId="69978193" w14:textId="77777777" w:rsidR="00CE1E33" w:rsidRPr="00175970" w:rsidRDefault="00CE1E33" w:rsidP="00502B5C">
            <w:pPr>
              <w:spacing w:after="0" w:line="240" w:lineRule="auto"/>
              <w:ind w:left="23"/>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Имплементиран “Track and Trace “ систем, со : </w:t>
            </w:r>
          </w:p>
          <w:p w14:paraId="7452C32F" w14:textId="77777777" w:rsidR="00CE1E33"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Воведена серијализација на лекови, DataMatrix код за секој лек</w:t>
            </w:r>
          </w:p>
          <w:p w14:paraId="2616D9A9" w14:textId="77777777" w:rsidR="00CE1E33" w:rsidRDefault="00CE1E33" w:rsidP="00502B5C">
            <w:pPr>
              <w:spacing w:after="0" w:line="240" w:lineRule="auto"/>
              <w:jc w:val="both"/>
              <w:rPr>
                <w:rFonts w:ascii="StobiSerif Regular" w:hAnsi="StobiSerif Regular" w:cs="Times New Roman"/>
                <w:sz w:val="20"/>
                <w:szCs w:val="20"/>
                <w:lang w:val="mk-MK"/>
              </w:rPr>
            </w:pPr>
          </w:p>
          <w:p w14:paraId="55A8FE56"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tcPr>
          <w:p w14:paraId="4F321031" w14:textId="2A322C81" w:rsidR="00CE1E33" w:rsidRPr="00175970" w:rsidRDefault="00CE1E33" w:rsidP="00502B5C">
            <w:pPr>
              <w:spacing w:after="0" w:line="240" w:lineRule="auto"/>
              <w:ind w:left="47"/>
              <w:jc w:val="both"/>
              <w:rPr>
                <w:rFonts w:ascii="StobiSerif Regular" w:hAnsi="StobiSerif Regular" w:cs="Times New Roman"/>
                <w:sz w:val="20"/>
                <w:szCs w:val="20"/>
                <w:lang w:val="mk-MK"/>
              </w:rPr>
            </w:pPr>
          </w:p>
        </w:tc>
      </w:tr>
      <w:tr w:rsidR="00415CE1" w:rsidRPr="00EF6951" w14:paraId="50641CD5" w14:textId="77777777" w:rsidTr="00502B5C">
        <w:trPr>
          <w:trHeight w:val="249"/>
        </w:trPr>
        <w:tc>
          <w:tcPr>
            <w:tcW w:w="0" w:type="auto"/>
            <w:vMerge/>
          </w:tcPr>
          <w:p w14:paraId="082CDC3B"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3C09867F" w14:textId="77777777"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Воспоставување и имплементација на „Track and Trace“ електронски систем   за ОTC лекови и медицински средства</w:t>
            </w:r>
          </w:p>
        </w:tc>
        <w:tc>
          <w:tcPr>
            <w:tcW w:w="0" w:type="auto"/>
          </w:tcPr>
          <w:p w14:paraId="54797F6A" w14:textId="77777777" w:rsidR="00CE1E33" w:rsidRPr="00175970" w:rsidRDefault="00CE1E33" w:rsidP="00502B5C">
            <w:pPr>
              <w:spacing w:after="0" w:line="240" w:lineRule="auto"/>
              <w:rPr>
                <w:rFonts w:ascii="StobiSerif Regular" w:hAnsi="StobiSerif Regular" w:cs="Times New Roman"/>
                <w:sz w:val="20"/>
                <w:szCs w:val="20"/>
                <w:lang w:val="mk-MK"/>
              </w:rPr>
            </w:pPr>
          </w:p>
          <w:p w14:paraId="5419F813"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МАЛМЕД</w:t>
            </w:r>
          </w:p>
        </w:tc>
        <w:tc>
          <w:tcPr>
            <w:tcW w:w="0" w:type="auto"/>
            <w:gridSpan w:val="2"/>
          </w:tcPr>
          <w:p w14:paraId="034EC055" w14:textId="2A3559A0" w:rsidR="00CE1E33" w:rsidRPr="00175970" w:rsidRDefault="00CE1E33" w:rsidP="00502B5C">
            <w:pPr>
              <w:spacing w:after="0" w:line="240" w:lineRule="auto"/>
              <w:ind w:left="23"/>
              <w:jc w:val="both"/>
              <w:rPr>
                <w:rFonts w:ascii="StobiSerif Regular" w:hAnsi="StobiSerif Regular" w:cs="Times New Roman"/>
                <w:sz w:val="20"/>
                <w:szCs w:val="20"/>
                <w:lang w:val="mk-MK"/>
              </w:rPr>
            </w:pPr>
          </w:p>
        </w:tc>
        <w:tc>
          <w:tcPr>
            <w:tcW w:w="0" w:type="auto"/>
            <w:gridSpan w:val="2"/>
          </w:tcPr>
          <w:p w14:paraId="7F351EAB" w14:textId="77777777" w:rsidR="00CE1E33" w:rsidRPr="00175970" w:rsidRDefault="00CE1E33" w:rsidP="00502B5C">
            <w:pPr>
              <w:spacing w:after="0" w:line="240" w:lineRule="auto"/>
              <w:ind w:left="30"/>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Прва половина на 2028 </w:t>
            </w:r>
            <w:r>
              <w:rPr>
                <w:rFonts w:ascii="StobiSerif Regular" w:hAnsi="StobiSerif Regular" w:cs="Times New Roman"/>
                <w:sz w:val="20"/>
                <w:szCs w:val="20"/>
                <w:lang w:val="mk-MK"/>
              </w:rPr>
              <w:t>година</w:t>
            </w:r>
          </w:p>
          <w:p w14:paraId="33E68341"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tcPr>
          <w:p w14:paraId="2D462C0E" w14:textId="77777777" w:rsidR="00CE1E33" w:rsidRPr="00175970" w:rsidRDefault="00CE1E33" w:rsidP="00502B5C">
            <w:pPr>
              <w:spacing w:after="0" w:line="240" w:lineRule="auto"/>
              <w:ind w:left="23"/>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Имплементиран “Track and Trace “ систем, со : </w:t>
            </w:r>
          </w:p>
          <w:p w14:paraId="7814EDF3" w14:textId="77777777" w:rsidR="00CE1E33" w:rsidRDefault="00CE1E33" w:rsidP="00502B5C">
            <w:pPr>
              <w:spacing w:after="0" w:line="240" w:lineRule="auto"/>
              <w:jc w:val="both"/>
              <w:rPr>
                <w:rFonts w:ascii="StobiSerif Regular" w:hAnsi="StobiSerif Regular" w:cs="Times New Roman"/>
                <w:sz w:val="20"/>
                <w:szCs w:val="20"/>
                <w:lang w:val="mk-MK"/>
              </w:rPr>
            </w:pPr>
          </w:p>
          <w:p w14:paraId="55F96D73" w14:textId="77777777" w:rsidR="00CE1E33"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Воведена серијализација на лекови, DataMatrix код за </w:t>
            </w:r>
            <w:r w:rsidRPr="00175970">
              <w:rPr>
                <w:rFonts w:ascii="StobiSerif Regular" w:hAnsi="StobiSerif Regular" w:cs="Times New Roman"/>
                <w:sz w:val="20"/>
                <w:szCs w:val="20"/>
                <w:lang w:val="mk-MK"/>
              </w:rPr>
              <w:lastRenderedPageBreak/>
              <w:t>секој лек</w:t>
            </w:r>
            <w:r>
              <w:rPr>
                <w:rFonts w:ascii="StobiSerif Regular" w:hAnsi="StobiSerif Regular" w:cs="Times New Roman"/>
                <w:sz w:val="20"/>
                <w:szCs w:val="20"/>
                <w:lang w:val="mk-MK"/>
              </w:rPr>
              <w:t xml:space="preserve"> кој се издава на рецепт</w:t>
            </w:r>
          </w:p>
          <w:p w14:paraId="5CE8BD73" w14:textId="77777777" w:rsidR="00CE1E33" w:rsidRDefault="00CE1E33" w:rsidP="00502B5C">
            <w:pPr>
              <w:spacing w:after="0" w:line="240" w:lineRule="auto"/>
              <w:jc w:val="both"/>
              <w:rPr>
                <w:rFonts w:ascii="StobiSerif Regular" w:hAnsi="StobiSerif Regular" w:cs="Times New Roman"/>
                <w:sz w:val="20"/>
                <w:szCs w:val="20"/>
                <w:lang w:val="mk-MK"/>
              </w:rPr>
            </w:pPr>
          </w:p>
          <w:p w14:paraId="67B8DB76" w14:textId="71FCE031"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Интегриран “Track and Trace “ системот со постоечкиот информатички систем,  имплементирани читачи во секоја малопродажна и болничка аптека.</w:t>
            </w:r>
          </w:p>
        </w:tc>
        <w:tc>
          <w:tcPr>
            <w:tcW w:w="0" w:type="auto"/>
          </w:tcPr>
          <w:p w14:paraId="39C83348" w14:textId="77777777" w:rsidR="00CE1E33" w:rsidRPr="00175970" w:rsidRDefault="00CE1E33" w:rsidP="00502B5C">
            <w:pPr>
              <w:spacing w:after="0" w:line="240" w:lineRule="auto"/>
              <w:ind w:left="47"/>
              <w:jc w:val="both"/>
              <w:rPr>
                <w:rFonts w:ascii="StobiSerif Regular" w:hAnsi="StobiSerif Regular" w:cs="Times New Roman"/>
                <w:sz w:val="20"/>
                <w:szCs w:val="20"/>
                <w:lang w:val="mk-MK"/>
              </w:rPr>
            </w:pPr>
          </w:p>
        </w:tc>
      </w:tr>
      <w:tr w:rsidR="00415CE1" w:rsidRPr="00EF6951" w14:paraId="50A91BA2" w14:textId="77777777" w:rsidTr="00502B5C">
        <w:tc>
          <w:tcPr>
            <w:tcW w:w="0" w:type="auto"/>
            <w:vMerge/>
          </w:tcPr>
          <w:p w14:paraId="2BB302C1"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0D7D64C2" w14:textId="77777777"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 xml:space="preserve">Интегрирање на “Track and Trace “ системот со постоечкиот информатички систем </w:t>
            </w:r>
          </w:p>
          <w:p w14:paraId="1E8F1443" w14:textId="77777777" w:rsidR="00CE1E33" w:rsidRPr="00671613" w:rsidRDefault="00CE1E33" w:rsidP="00671613">
            <w:pPr>
              <w:ind w:left="357" w:hanging="431"/>
              <w:rPr>
                <w:rFonts w:ascii="StobiSerif Regular" w:hAnsi="StobiSerif Regular"/>
                <w:sz w:val="20"/>
                <w:szCs w:val="20"/>
                <w:lang w:val="mk-MK"/>
              </w:rPr>
            </w:pPr>
          </w:p>
        </w:tc>
        <w:tc>
          <w:tcPr>
            <w:tcW w:w="0" w:type="auto"/>
          </w:tcPr>
          <w:p w14:paraId="72090123" w14:textId="6EC8AFA9" w:rsidR="00CE1E33" w:rsidRPr="00175970" w:rsidRDefault="00FB4042"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УЕЗ</w:t>
            </w:r>
          </w:p>
        </w:tc>
        <w:tc>
          <w:tcPr>
            <w:tcW w:w="0" w:type="auto"/>
            <w:gridSpan w:val="2"/>
          </w:tcPr>
          <w:p w14:paraId="5E7DA1C3" w14:textId="664C9649" w:rsidR="00CE1E33" w:rsidRPr="00175970" w:rsidRDefault="00CE1E33" w:rsidP="00502B5C">
            <w:pPr>
              <w:spacing w:after="0" w:line="240" w:lineRule="auto"/>
              <w:ind w:right="-161"/>
              <w:rPr>
                <w:rFonts w:ascii="StobiSerif Regular" w:hAnsi="StobiSerif Regular" w:cs="Times New Roman"/>
                <w:sz w:val="20"/>
                <w:szCs w:val="20"/>
                <w:lang w:val="mk-MK"/>
              </w:rPr>
            </w:pPr>
          </w:p>
        </w:tc>
        <w:tc>
          <w:tcPr>
            <w:tcW w:w="0" w:type="auto"/>
            <w:gridSpan w:val="2"/>
          </w:tcPr>
          <w:p w14:paraId="5710F81A" w14:textId="177BB3DF" w:rsidR="00FB4042" w:rsidRPr="00FB4042" w:rsidRDefault="00FB4042" w:rsidP="00502B5C">
            <w:pPr>
              <w:spacing w:after="0" w:line="240" w:lineRule="auto"/>
              <w:ind w:left="30"/>
              <w:rPr>
                <w:rFonts w:ascii="StobiSerif Regular" w:hAnsi="StobiSerif Regular" w:cs="Times New Roman"/>
                <w:sz w:val="20"/>
                <w:szCs w:val="20"/>
                <w:lang w:val="mk-MK"/>
              </w:rPr>
            </w:pPr>
            <w:r w:rsidRPr="00FB4042">
              <w:rPr>
                <w:rFonts w:ascii="StobiSerif Regular" w:hAnsi="StobiSerif Regular" w:cs="Times New Roman"/>
                <w:sz w:val="20"/>
                <w:szCs w:val="20"/>
                <w:lang w:val="mk-MK"/>
              </w:rPr>
              <w:t xml:space="preserve">Прва половина на 2028 </w:t>
            </w:r>
            <w:r w:rsidR="00E37164">
              <w:rPr>
                <w:rFonts w:ascii="StobiSerif Regular" w:eastAsia="Times New Roman" w:hAnsi="StobiSerif Regular" w:cs="Times New Roman"/>
                <w:noProof/>
                <w:color w:val="000000"/>
                <w:kern w:val="0"/>
                <w:sz w:val="20"/>
                <w:szCs w:val="20"/>
                <w:lang w:val="mk-MK" w:eastAsia="en-GB"/>
              </w:rPr>
              <w:t xml:space="preserve"> година</w:t>
            </w:r>
            <w:r w:rsidR="00E37164" w:rsidRPr="00FB4042">
              <w:rPr>
                <w:rFonts w:ascii="StobiSerif Regular" w:hAnsi="StobiSerif Regular" w:cs="Times New Roman"/>
                <w:sz w:val="20"/>
                <w:szCs w:val="20"/>
                <w:lang w:val="mk-MK"/>
              </w:rPr>
              <w:t xml:space="preserve"> </w:t>
            </w:r>
            <w:r w:rsidRPr="00FB4042">
              <w:rPr>
                <w:rFonts w:ascii="StobiSerif Regular" w:hAnsi="StobiSerif Regular" w:cs="Times New Roman"/>
                <w:sz w:val="20"/>
                <w:szCs w:val="20"/>
                <w:lang w:val="mk-MK"/>
              </w:rPr>
              <w:t>(за  Лекови кои се издаваат на рецепт)</w:t>
            </w:r>
          </w:p>
          <w:p w14:paraId="14B38E09" w14:textId="0A9697A1" w:rsidR="00CE1E33" w:rsidRPr="00175970" w:rsidRDefault="00FB4042" w:rsidP="00502B5C">
            <w:pPr>
              <w:spacing w:after="0" w:line="240" w:lineRule="auto"/>
              <w:ind w:left="30"/>
              <w:jc w:val="both"/>
              <w:rPr>
                <w:rFonts w:ascii="StobiSerif Regular" w:hAnsi="StobiSerif Regular" w:cs="Times New Roman"/>
                <w:sz w:val="20"/>
                <w:szCs w:val="20"/>
                <w:lang w:val="mk-MK"/>
              </w:rPr>
            </w:pPr>
            <w:r w:rsidRPr="00FB4042">
              <w:rPr>
                <w:rFonts w:ascii="StobiSerif Regular" w:hAnsi="StobiSerif Regular" w:cs="Times New Roman"/>
                <w:sz w:val="20"/>
                <w:szCs w:val="20"/>
                <w:lang w:val="mk-MK"/>
              </w:rPr>
              <w:t>Втора половина на 2029</w:t>
            </w:r>
            <w:r w:rsidR="00E37164">
              <w:rPr>
                <w:rFonts w:ascii="StobiSerif Regular" w:eastAsia="Times New Roman" w:hAnsi="StobiSerif Regular" w:cs="Times New Roman"/>
                <w:noProof/>
                <w:color w:val="000000"/>
                <w:kern w:val="0"/>
                <w:sz w:val="20"/>
                <w:szCs w:val="20"/>
                <w:lang w:val="mk-MK" w:eastAsia="en-GB"/>
              </w:rPr>
              <w:t xml:space="preserve"> година</w:t>
            </w:r>
            <w:r w:rsidR="00E37164" w:rsidRPr="00FB4042">
              <w:rPr>
                <w:rFonts w:ascii="StobiSerif Regular" w:hAnsi="StobiSerif Regular" w:cs="Times New Roman"/>
                <w:sz w:val="20"/>
                <w:szCs w:val="20"/>
                <w:lang w:val="mk-MK"/>
              </w:rPr>
              <w:t xml:space="preserve"> </w:t>
            </w:r>
            <w:r w:rsidRPr="00FB4042">
              <w:rPr>
                <w:rFonts w:ascii="StobiSerif Regular" w:hAnsi="StobiSerif Regular" w:cs="Times New Roman"/>
                <w:sz w:val="20"/>
                <w:szCs w:val="20"/>
                <w:lang w:val="mk-MK"/>
              </w:rPr>
              <w:t xml:space="preserve"> (за ОTC лекови и медицински средства</w:t>
            </w:r>
          </w:p>
        </w:tc>
        <w:tc>
          <w:tcPr>
            <w:tcW w:w="0" w:type="auto"/>
          </w:tcPr>
          <w:p w14:paraId="46A8B8E5" w14:textId="0DCBC17B" w:rsidR="00CE1E33" w:rsidRPr="00175970" w:rsidRDefault="00FB4042" w:rsidP="00502B5C">
            <w:pPr>
              <w:spacing w:after="0" w:line="240" w:lineRule="auto"/>
              <w:ind w:left="23"/>
              <w:rPr>
                <w:rFonts w:ascii="StobiSerif Regular" w:hAnsi="StobiSerif Regular" w:cs="Times New Roman"/>
                <w:sz w:val="20"/>
                <w:szCs w:val="20"/>
                <w:lang w:val="mk-MK"/>
              </w:rPr>
            </w:pPr>
            <w:r w:rsidRPr="00FB4042">
              <w:rPr>
                <w:rFonts w:ascii="StobiSerif Regular" w:hAnsi="StobiSerif Regular" w:cs="Times New Roman"/>
                <w:sz w:val="20"/>
                <w:szCs w:val="20"/>
                <w:lang w:val="mk-MK"/>
              </w:rPr>
              <w:t>Интегриран “Track and Trace “ системот со постоечкиот информатички систем ,  имплементирани читачи во секоја малопродажна и болничка аптека</w:t>
            </w:r>
            <w:r w:rsidRPr="00FB4042" w:rsidDel="00FB4042">
              <w:rPr>
                <w:rFonts w:ascii="StobiSerif Regular" w:hAnsi="StobiSerif Regular" w:cs="Times New Roman"/>
                <w:sz w:val="20"/>
                <w:szCs w:val="20"/>
                <w:lang w:val="mk-MK"/>
              </w:rPr>
              <w:t xml:space="preserve"> </w:t>
            </w:r>
          </w:p>
        </w:tc>
        <w:tc>
          <w:tcPr>
            <w:tcW w:w="0" w:type="auto"/>
          </w:tcPr>
          <w:p w14:paraId="51CA1589" w14:textId="77777777" w:rsidR="00CE1E33" w:rsidRPr="00175970" w:rsidRDefault="00CE1E33" w:rsidP="00502B5C">
            <w:pPr>
              <w:spacing w:after="0" w:line="240" w:lineRule="auto"/>
              <w:ind w:left="47"/>
              <w:jc w:val="both"/>
              <w:rPr>
                <w:rFonts w:ascii="StobiSerif Regular" w:hAnsi="StobiSerif Regular" w:cs="Times New Roman"/>
                <w:sz w:val="20"/>
                <w:szCs w:val="20"/>
                <w:lang w:val="mk-MK"/>
              </w:rPr>
            </w:pPr>
          </w:p>
        </w:tc>
      </w:tr>
      <w:tr w:rsidR="00415CE1" w:rsidRPr="00EF6951" w14:paraId="56BEB635" w14:textId="77777777" w:rsidTr="00502B5C">
        <w:trPr>
          <w:trHeight w:val="301"/>
        </w:trPr>
        <w:tc>
          <w:tcPr>
            <w:tcW w:w="0" w:type="auto"/>
            <w:vMerge/>
          </w:tcPr>
          <w:p w14:paraId="02960127"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4FB6ECD7" w14:textId="0B7DB616"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Поврзување на системот на ФЗО</w:t>
            </w:r>
            <w:r w:rsidR="00FB4042" w:rsidRPr="00671613">
              <w:rPr>
                <w:rFonts w:ascii="StobiSerif Regular" w:hAnsi="StobiSerif Regular"/>
                <w:sz w:val="20"/>
                <w:szCs w:val="20"/>
                <w:lang w:val="mk-MK"/>
              </w:rPr>
              <w:t>РС</w:t>
            </w:r>
            <w:r w:rsidRPr="00671613">
              <w:rPr>
                <w:rFonts w:ascii="StobiSerif Regular" w:hAnsi="StobiSerif Regular"/>
                <w:sz w:val="20"/>
                <w:szCs w:val="20"/>
                <w:lang w:val="mk-MK"/>
              </w:rPr>
              <w:t>М  со “Track and Trace“ системот  за  лекови кои се издаваат на рецепт</w:t>
            </w:r>
          </w:p>
        </w:tc>
        <w:tc>
          <w:tcPr>
            <w:tcW w:w="0" w:type="auto"/>
          </w:tcPr>
          <w:p w14:paraId="37A8CC60" w14:textId="1372DCF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FB4042">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p>
        </w:tc>
        <w:tc>
          <w:tcPr>
            <w:tcW w:w="0" w:type="auto"/>
            <w:gridSpan w:val="2"/>
          </w:tcPr>
          <w:p w14:paraId="61B5484E"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p>
        </w:tc>
        <w:tc>
          <w:tcPr>
            <w:tcW w:w="0" w:type="auto"/>
            <w:gridSpan w:val="2"/>
          </w:tcPr>
          <w:p w14:paraId="02A3B27B" w14:textId="77777777" w:rsidR="00CE1E33" w:rsidRPr="00175970" w:rsidRDefault="00CE1E33" w:rsidP="00502B5C">
            <w:pPr>
              <w:spacing w:after="0" w:line="240" w:lineRule="auto"/>
              <w:ind w:left="30"/>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Прва половина на 2028 </w:t>
            </w:r>
            <w:r>
              <w:rPr>
                <w:rFonts w:ascii="StobiSerif Regular" w:hAnsi="StobiSerif Regular" w:cs="Times New Roman"/>
                <w:sz w:val="20"/>
                <w:szCs w:val="20"/>
                <w:lang w:val="mk-MK"/>
              </w:rPr>
              <w:t>година</w:t>
            </w:r>
          </w:p>
          <w:p w14:paraId="5D02B980" w14:textId="77777777" w:rsidR="00CE1E33" w:rsidRPr="00175970" w:rsidRDefault="00CE1E33" w:rsidP="00502B5C">
            <w:pPr>
              <w:spacing w:after="0" w:line="240" w:lineRule="auto"/>
              <w:ind w:left="30"/>
              <w:jc w:val="both"/>
              <w:rPr>
                <w:rFonts w:ascii="StobiSerif Regular" w:hAnsi="StobiSerif Regular" w:cs="Times New Roman"/>
                <w:sz w:val="20"/>
                <w:szCs w:val="20"/>
                <w:lang w:val="mk-MK"/>
              </w:rPr>
            </w:pPr>
          </w:p>
        </w:tc>
        <w:tc>
          <w:tcPr>
            <w:tcW w:w="0" w:type="auto"/>
          </w:tcPr>
          <w:p w14:paraId="4C9352C5" w14:textId="7D81FAA4" w:rsidR="00CE1E33" w:rsidRPr="00175970" w:rsidRDefault="00CE1E33" w:rsidP="00502B5C">
            <w:pPr>
              <w:spacing w:after="0" w:line="240" w:lineRule="auto"/>
              <w:ind w:left="23"/>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Поврзан систем на ФЗО</w:t>
            </w:r>
            <w:r w:rsidR="00FB4042">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 со “Track and Trace” системот</w:t>
            </w:r>
            <w:r w:rsidR="00FB4042">
              <w:rPr>
                <w:rFonts w:ascii="StobiSerif Regular" w:hAnsi="StobiSerif Regular" w:cs="Times New Roman"/>
                <w:sz w:val="20"/>
                <w:szCs w:val="20"/>
                <w:lang w:val="mk-MK"/>
              </w:rPr>
              <w:t xml:space="preserve"> </w:t>
            </w:r>
            <w:r w:rsidR="00FB4042" w:rsidRPr="00175970">
              <w:rPr>
                <w:rFonts w:ascii="StobiSerif Regular" w:hAnsi="StobiSerif Regular" w:cs="Times New Roman"/>
                <w:sz w:val="20"/>
                <w:szCs w:val="20"/>
                <w:lang w:val="mk-MK"/>
              </w:rPr>
              <w:t xml:space="preserve"> за  </w:t>
            </w:r>
            <w:r w:rsidR="00FB4042">
              <w:rPr>
                <w:rFonts w:ascii="StobiSerif Regular" w:hAnsi="StobiSerif Regular" w:cs="Times New Roman"/>
                <w:sz w:val="20"/>
                <w:szCs w:val="20"/>
                <w:lang w:val="mk-MK"/>
              </w:rPr>
              <w:t>л</w:t>
            </w:r>
            <w:r w:rsidR="00FB4042" w:rsidRPr="00175970">
              <w:rPr>
                <w:rFonts w:ascii="StobiSerif Regular" w:hAnsi="StobiSerif Regular" w:cs="Times New Roman"/>
                <w:sz w:val="20"/>
                <w:szCs w:val="20"/>
                <w:lang w:val="mk-MK"/>
              </w:rPr>
              <w:t>екови кои се издаваат на рецепт</w:t>
            </w:r>
          </w:p>
        </w:tc>
        <w:tc>
          <w:tcPr>
            <w:tcW w:w="0" w:type="auto"/>
          </w:tcPr>
          <w:p w14:paraId="4ADB364B" w14:textId="77777777" w:rsidR="00CE1E33" w:rsidRPr="00175970" w:rsidRDefault="00CE1E33" w:rsidP="00502B5C">
            <w:pPr>
              <w:spacing w:after="0" w:line="240" w:lineRule="auto"/>
              <w:ind w:left="188" w:hanging="188"/>
              <w:jc w:val="both"/>
              <w:rPr>
                <w:rFonts w:ascii="StobiSerif Regular" w:hAnsi="StobiSerif Regular" w:cs="Times New Roman"/>
                <w:sz w:val="20"/>
                <w:szCs w:val="20"/>
                <w:lang w:val="mk-MK"/>
              </w:rPr>
            </w:pPr>
          </w:p>
        </w:tc>
      </w:tr>
      <w:tr w:rsidR="00415CE1" w:rsidRPr="00EF6951" w14:paraId="70DCAE3A" w14:textId="77777777" w:rsidTr="00502B5C">
        <w:trPr>
          <w:trHeight w:val="668"/>
        </w:trPr>
        <w:tc>
          <w:tcPr>
            <w:tcW w:w="0" w:type="auto"/>
            <w:vMerge/>
          </w:tcPr>
          <w:p w14:paraId="6D60FCB9"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3CCC2D82" w14:textId="5722CB82"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Поврзување на системот на ФЗО</w:t>
            </w:r>
            <w:r w:rsidR="00A07DE5" w:rsidRPr="00671613">
              <w:rPr>
                <w:rFonts w:ascii="StobiSerif Regular" w:hAnsi="StobiSerif Regular"/>
                <w:sz w:val="20"/>
                <w:szCs w:val="20"/>
                <w:lang w:val="mk-MK"/>
              </w:rPr>
              <w:t>РС</w:t>
            </w:r>
            <w:r w:rsidRPr="00671613">
              <w:rPr>
                <w:rFonts w:ascii="StobiSerif Regular" w:hAnsi="StobiSerif Regular"/>
                <w:sz w:val="20"/>
                <w:szCs w:val="20"/>
                <w:lang w:val="mk-MK"/>
              </w:rPr>
              <w:t>М  со “Track and Trace“ системот  за ОTC лекови и медицински средства</w:t>
            </w:r>
          </w:p>
        </w:tc>
        <w:tc>
          <w:tcPr>
            <w:tcW w:w="0" w:type="auto"/>
          </w:tcPr>
          <w:p w14:paraId="7FFAA811" w14:textId="23252E7F"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A07DE5">
              <w:rPr>
                <w:rFonts w:ascii="StobiSerif Regular" w:hAnsi="StobiSerif Regular" w:cs="Times New Roman"/>
                <w:sz w:val="20"/>
                <w:szCs w:val="20"/>
                <w:lang w:val="mk-MK"/>
              </w:rPr>
              <w:t>РСМ</w:t>
            </w:r>
          </w:p>
        </w:tc>
        <w:tc>
          <w:tcPr>
            <w:tcW w:w="0" w:type="auto"/>
            <w:gridSpan w:val="2"/>
          </w:tcPr>
          <w:p w14:paraId="4E0E9E31" w14:textId="77777777" w:rsidR="00CE1E33" w:rsidRPr="00175970" w:rsidRDefault="00CE1E33" w:rsidP="00502B5C">
            <w:pPr>
              <w:spacing w:after="0" w:line="240" w:lineRule="auto"/>
              <w:ind w:right="-161"/>
              <w:rPr>
                <w:rFonts w:ascii="StobiSerif Regular" w:hAnsi="StobiSerif Regular" w:cs="Times New Roman"/>
                <w:sz w:val="20"/>
                <w:szCs w:val="20"/>
                <w:lang w:val="mk-MK"/>
              </w:rPr>
            </w:pPr>
          </w:p>
        </w:tc>
        <w:tc>
          <w:tcPr>
            <w:tcW w:w="0" w:type="auto"/>
            <w:gridSpan w:val="2"/>
          </w:tcPr>
          <w:p w14:paraId="21D7ADF8" w14:textId="77777777" w:rsidR="00CE1E33" w:rsidRPr="00175970" w:rsidRDefault="00CE1E33" w:rsidP="00502B5C">
            <w:pPr>
              <w:spacing w:after="0" w:line="240" w:lineRule="auto"/>
              <w:ind w:left="30"/>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Втора половина на 2029 </w:t>
            </w:r>
            <w:r>
              <w:rPr>
                <w:rFonts w:ascii="StobiSerif Regular" w:hAnsi="StobiSerif Regular" w:cs="Times New Roman"/>
                <w:sz w:val="20"/>
                <w:szCs w:val="20"/>
                <w:lang w:val="mk-MK"/>
              </w:rPr>
              <w:t>година</w:t>
            </w:r>
          </w:p>
        </w:tc>
        <w:tc>
          <w:tcPr>
            <w:tcW w:w="0" w:type="auto"/>
          </w:tcPr>
          <w:p w14:paraId="6A39D9B5" w14:textId="2C3BF943" w:rsidR="00CE1E33" w:rsidRPr="00175970" w:rsidRDefault="00CE1E33" w:rsidP="00502B5C">
            <w:pPr>
              <w:spacing w:after="0" w:line="240" w:lineRule="auto"/>
              <w:ind w:left="23"/>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Поврзан систем на ФЗО</w:t>
            </w:r>
            <w:r w:rsidR="00FB4042">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 со “Track and Trace” системот</w:t>
            </w:r>
            <w:r w:rsidR="00FB4042" w:rsidRPr="00175970">
              <w:rPr>
                <w:rFonts w:ascii="StobiSerif Regular" w:hAnsi="StobiSerif Regular" w:cs="Times New Roman"/>
                <w:sz w:val="20"/>
                <w:szCs w:val="20"/>
                <w:lang w:val="mk-MK"/>
              </w:rPr>
              <w:t xml:space="preserve"> за ОTC лекови и медицински средства</w:t>
            </w:r>
          </w:p>
        </w:tc>
        <w:tc>
          <w:tcPr>
            <w:tcW w:w="0" w:type="auto"/>
          </w:tcPr>
          <w:p w14:paraId="4861F40F" w14:textId="77777777" w:rsidR="00CE1E33" w:rsidRPr="00175970" w:rsidRDefault="00CE1E33" w:rsidP="00502B5C">
            <w:pPr>
              <w:spacing w:after="0" w:line="240" w:lineRule="auto"/>
              <w:ind w:left="188" w:hanging="188"/>
              <w:jc w:val="both"/>
              <w:rPr>
                <w:rFonts w:ascii="StobiSerif Regular" w:hAnsi="StobiSerif Regular" w:cs="Times New Roman"/>
                <w:sz w:val="20"/>
                <w:szCs w:val="20"/>
                <w:lang w:val="mk-MK"/>
              </w:rPr>
            </w:pPr>
          </w:p>
        </w:tc>
      </w:tr>
      <w:tr w:rsidR="00415CE1" w:rsidRPr="00EF6951" w14:paraId="57A5C37A" w14:textId="77777777" w:rsidTr="00502B5C">
        <w:tc>
          <w:tcPr>
            <w:tcW w:w="0" w:type="auto"/>
            <w:vMerge/>
          </w:tcPr>
          <w:p w14:paraId="5D14CB8C"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01D1AA08" w14:textId="77777777" w:rsidR="00CE1E33" w:rsidRPr="00671613" w:rsidRDefault="00CE1E33" w:rsidP="00671613">
            <w:pPr>
              <w:pStyle w:val="ListParagraph"/>
              <w:numPr>
                <w:ilvl w:val="1"/>
                <w:numId w:val="7"/>
              </w:numPr>
              <w:ind w:left="357" w:hanging="431"/>
              <w:rPr>
                <w:rFonts w:ascii="StobiSerif Regular" w:hAnsi="StobiSerif Regular"/>
                <w:sz w:val="20"/>
                <w:szCs w:val="20"/>
                <w:lang w:val="mk-MK"/>
              </w:rPr>
            </w:pPr>
            <w:r w:rsidRPr="00671613">
              <w:rPr>
                <w:rFonts w:ascii="StobiSerif Regular" w:hAnsi="StobiSerif Regular"/>
                <w:sz w:val="20"/>
                <w:szCs w:val="20"/>
                <w:lang w:val="mk-MK"/>
              </w:rPr>
              <w:t>Развој на стандардни оперативни процедури (СОП) за прием на роба (лекови и медицински материјал), складирање на роба, управување со залихи, издавање и контрола на лекови и медицински материјали во ЈЗУ</w:t>
            </w:r>
          </w:p>
        </w:tc>
        <w:tc>
          <w:tcPr>
            <w:tcW w:w="0" w:type="auto"/>
          </w:tcPr>
          <w:p w14:paraId="6374A529"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p w14:paraId="0CF0EED7"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12076987" w14:textId="214AC5F2"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FB4042">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p>
          <w:p w14:paraId="41681518"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ЈЗУ </w:t>
            </w:r>
          </w:p>
        </w:tc>
        <w:tc>
          <w:tcPr>
            <w:tcW w:w="0" w:type="auto"/>
            <w:gridSpan w:val="2"/>
          </w:tcPr>
          <w:p w14:paraId="50FE0446"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3BF6C101" w14:textId="1E1DFE8D"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Изработени и доставени стандардни оперативни процедури</w:t>
            </w:r>
          </w:p>
          <w:p w14:paraId="04571976"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1C786C08" w14:textId="61E20982" w:rsidR="00CE1E33" w:rsidRPr="00175970" w:rsidRDefault="00FB4042"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Процент</w:t>
            </w:r>
            <w:r w:rsidR="00CE1E33" w:rsidRPr="00175970">
              <w:rPr>
                <w:rFonts w:ascii="StobiSerif Regular" w:hAnsi="StobiSerif Regular" w:cs="Times New Roman"/>
                <w:sz w:val="20"/>
                <w:szCs w:val="20"/>
                <w:lang w:val="mk-MK"/>
              </w:rPr>
              <w:t xml:space="preserve"> на имплементирани СОП во ЈЗУ</w:t>
            </w:r>
          </w:p>
        </w:tc>
        <w:tc>
          <w:tcPr>
            <w:tcW w:w="0" w:type="auto"/>
          </w:tcPr>
          <w:p w14:paraId="52D5302B" w14:textId="77777777" w:rsidR="00CE1E33" w:rsidRPr="00175970" w:rsidRDefault="00CE1E33" w:rsidP="00502B5C">
            <w:pPr>
              <w:spacing w:after="0" w:line="240" w:lineRule="auto"/>
              <w:ind w:left="454"/>
              <w:jc w:val="both"/>
              <w:rPr>
                <w:rFonts w:ascii="StobiSerif Regular" w:hAnsi="StobiSerif Regular" w:cs="Times New Roman"/>
                <w:sz w:val="20"/>
                <w:szCs w:val="20"/>
                <w:lang w:val="mk-MK"/>
              </w:rPr>
            </w:pPr>
          </w:p>
        </w:tc>
      </w:tr>
      <w:tr w:rsidR="00415CE1" w:rsidRPr="00EF6951" w14:paraId="48490A5A" w14:textId="77777777" w:rsidTr="00502B5C">
        <w:tc>
          <w:tcPr>
            <w:tcW w:w="0" w:type="auto"/>
          </w:tcPr>
          <w:p w14:paraId="0D4901B4" w14:textId="772C6F32" w:rsidR="00CE1E33" w:rsidRPr="00EF6951" w:rsidRDefault="00CE1E33" w:rsidP="00671613">
            <w:pPr>
              <w:pStyle w:val="ListParagraph"/>
              <w:numPr>
                <w:ilvl w:val="0"/>
                <w:numId w:val="7"/>
              </w:numPr>
              <w:spacing w:after="0" w:line="240" w:lineRule="auto"/>
              <w:ind w:left="357" w:hanging="431"/>
              <w:rPr>
                <w:b/>
                <w:bCs/>
              </w:rPr>
            </w:pPr>
            <w:r w:rsidRPr="00175970">
              <w:rPr>
                <w:rFonts w:ascii="StobiSerif Regular" w:hAnsi="StobiSerif Regular" w:cstheme="majorBidi"/>
                <w:sz w:val="20"/>
                <w:szCs w:val="20"/>
                <w:lang w:val="mk-MK"/>
              </w:rPr>
              <w:t xml:space="preserve">Зголемување на конкуренцијата во јавните набавки  во здравството кои се однесуваат на лабораториска опрема и </w:t>
            </w:r>
            <w:r w:rsidR="00501AFD">
              <w:rPr>
                <w:rFonts w:ascii="StobiSerif Regular" w:hAnsi="StobiSerif Regular" w:cstheme="majorBidi"/>
                <w:sz w:val="20"/>
                <w:szCs w:val="20"/>
                <w:lang w:val="mk-MK"/>
              </w:rPr>
              <w:t xml:space="preserve">лабораториски </w:t>
            </w:r>
            <w:r w:rsidRPr="00175970">
              <w:rPr>
                <w:rFonts w:ascii="StobiSerif Regular" w:hAnsi="StobiSerif Regular" w:cstheme="majorBidi"/>
                <w:sz w:val="20"/>
                <w:szCs w:val="20"/>
                <w:lang w:val="mk-MK"/>
              </w:rPr>
              <w:t>реагенси</w:t>
            </w:r>
            <w:r w:rsidRPr="00EF6951">
              <w:rPr>
                <w:b/>
                <w:bCs/>
              </w:rPr>
              <w:t xml:space="preserve"> </w:t>
            </w:r>
          </w:p>
        </w:tc>
        <w:tc>
          <w:tcPr>
            <w:tcW w:w="0" w:type="auto"/>
            <w:gridSpan w:val="2"/>
          </w:tcPr>
          <w:p w14:paraId="44D31CD3" w14:textId="151D5D2C" w:rsidR="00CE1E33" w:rsidRPr="00175970" w:rsidRDefault="00CE1E33" w:rsidP="00671613">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 Изработка на водич за набавка </w:t>
            </w:r>
            <w:r w:rsidR="00501AFD">
              <w:rPr>
                <w:rFonts w:ascii="StobiSerif Regular" w:hAnsi="StobiSerif Regular" w:cstheme="majorBidi"/>
                <w:sz w:val="20"/>
                <w:szCs w:val="20"/>
                <w:lang w:val="mk-MK"/>
              </w:rPr>
              <w:t>н</w:t>
            </w:r>
            <w:r w:rsidRPr="00175970">
              <w:rPr>
                <w:rFonts w:ascii="StobiSerif Regular" w:hAnsi="StobiSerif Regular" w:cstheme="majorBidi"/>
                <w:sz w:val="20"/>
                <w:szCs w:val="20"/>
                <w:lang w:val="mk-MK"/>
              </w:rPr>
              <w:t xml:space="preserve">а </w:t>
            </w:r>
            <w:r w:rsidR="00501AFD" w:rsidRPr="00175970">
              <w:rPr>
                <w:rFonts w:ascii="StobiSerif Regular" w:hAnsi="StobiSerif Regular" w:cstheme="majorBidi"/>
                <w:sz w:val="20"/>
                <w:szCs w:val="20"/>
                <w:lang w:val="mk-MK"/>
              </w:rPr>
              <w:t xml:space="preserve"> лабораториска опрема </w:t>
            </w:r>
            <w:r w:rsidR="00501AFD">
              <w:rPr>
                <w:rFonts w:ascii="StobiSerif Regular" w:hAnsi="StobiSerif Regular" w:cstheme="majorBidi"/>
                <w:sz w:val="20"/>
                <w:szCs w:val="20"/>
                <w:lang w:val="mk-MK"/>
              </w:rPr>
              <w:t xml:space="preserve">и </w:t>
            </w:r>
            <w:r w:rsidRPr="00671613">
              <w:rPr>
                <w:rFonts w:ascii="StobiSerif Regular" w:hAnsi="StobiSerif Regular"/>
                <w:sz w:val="20"/>
                <w:szCs w:val="20"/>
                <w:lang w:val="mk-MK"/>
              </w:rPr>
              <w:t>лабораториски</w:t>
            </w:r>
            <w:r w:rsidRPr="00175970">
              <w:rPr>
                <w:rFonts w:ascii="StobiSerif Regular" w:hAnsi="StobiSerif Regular" w:cstheme="majorBidi"/>
                <w:sz w:val="20"/>
                <w:szCs w:val="20"/>
                <w:lang w:val="mk-MK"/>
              </w:rPr>
              <w:t xml:space="preserve"> реагенси </w:t>
            </w:r>
          </w:p>
        </w:tc>
        <w:tc>
          <w:tcPr>
            <w:tcW w:w="0" w:type="auto"/>
          </w:tcPr>
          <w:p w14:paraId="72059A99"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p w14:paraId="5C08D884"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5A67203C"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БЈН</w:t>
            </w:r>
          </w:p>
          <w:p w14:paraId="414C874C"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ДЗР</w:t>
            </w:r>
          </w:p>
          <w:p w14:paraId="2FEF3EDC"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084B4602"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2026</w:t>
            </w:r>
            <w:r>
              <w:rPr>
                <w:rFonts w:ascii="StobiSerif Regular" w:hAnsi="StobiSerif Regular" w:cs="Times New Roman"/>
                <w:sz w:val="20"/>
                <w:szCs w:val="20"/>
                <w:lang w:val="mk-MK"/>
              </w:rPr>
              <w:t xml:space="preserve"> година</w:t>
            </w:r>
          </w:p>
        </w:tc>
        <w:tc>
          <w:tcPr>
            <w:tcW w:w="0" w:type="auto"/>
          </w:tcPr>
          <w:p w14:paraId="4AC96429" w14:textId="0AE1C5E2"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Изработен водич</w:t>
            </w:r>
            <w:r w:rsidR="00501AFD">
              <w:rPr>
                <w:rFonts w:ascii="StobiSerif Regular" w:hAnsi="StobiSerif Regular" w:cs="Times New Roman"/>
                <w:sz w:val="20"/>
                <w:szCs w:val="20"/>
                <w:lang w:val="mk-MK"/>
              </w:rPr>
              <w:t>,</w:t>
            </w:r>
            <w:r w:rsidRPr="00175970">
              <w:rPr>
                <w:rFonts w:ascii="StobiSerif Regular" w:hAnsi="StobiSerif Regular" w:cs="Times New Roman"/>
                <w:sz w:val="20"/>
                <w:szCs w:val="20"/>
                <w:lang w:val="mk-MK"/>
              </w:rPr>
              <w:t xml:space="preserve"> објавен на страната на МЗ</w:t>
            </w:r>
            <w:r w:rsidR="00501AFD">
              <w:rPr>
                <w:rFonts w:ascii="StobiSerif Regular" w:hAnsi="StobiSerif Regular" w:cs="Times New Roman"/>
                <w:sz w:val="20"/>
                <w:szCs w:val="20"/>
                <w:lang w:val="mk-MK"/>
              </w:rPr>
              <w:t xml:space="preserve"> и</w:t>
            </w:r>
            <w:r w:rsidRPr="00175970">
              <w:rPr>
                <w:rFonts w:ascii="StobiSerif Regular" w:hAnsi="StobiSerif Regular" w:cs="Times New Roman"/>
                <w:sz w:val="20"/>
                <w:szCs w:val="20"/>
                <w:lang w:val="mk-MK"/>
              </w:rPr>
              <w:t>доставен до сите ЈЗУ</w:t>
            </w:r>
          </w:p>
        </w:tc>
        <w:tc>
          <w:tcPr>
            <w:tcW w:w="0" w:type="auto"/>
          </w:tcPr>
          <w:p w14:paraId="2B1463E5"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49F03674" w14:textId="77777777" w:rsidTr="00502B5C">
        <w:tc>
          <w:tcPr>
            <w:tcW w:w="0" w:type="auto"/>
            <w:vMerge w:val="restart"/>
          </w:tcPr>
          <w:p w14:paraId="351F0772" w14:textId="77777777" w:rsidR="00CE1E33" w:rsidRPr="00175970" w:rsidRDefault="00CE1E33" w:rsidP="00490A8D">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 Јакнење на контролата и отчетноста при </w:t>
            </w:r>
            <w:r w:rsidRPr="00175970">
              <w:rPr>
                <w:rFonts w:ascii="StobiSerif Regular" w:hAnsi="StobiSerif Regular" w:cstheme="majorBidi"/>
                <w:sz w:val="20"/>
                <w:szCs w:val="20"/>
                <w:lang w:val="mk-MK"/>
              </w:rPr>
              <w:lastRenderedPageBreak/>
              <w:t>користењето на условните буџети и одлучувањето за скапи терапии</w:t>
            </w:r>
          </w:p>
          <w:p w14:paraId="026D77B6" w14:textId="77777777" w:rsidR="00CE1E33" w:rsidRPr="00175970" w:rsidRDefault="00CE1E33" w:rsidP="00502B5C">
            <w:pPr>
              <w:spacing w:after="0" w:line="240" w:lineRule="auto"/>
              <w:ind w:left="360"/>
              <w:jc w:val="both"/>
              <w:rPr>
                <w:rFonts w:ascii="StobiSerif Regular" w:hAnsi="StobiSerif Regular" w:cstheme="majorBidi"/>
                <w:sz w:val="20"/>
                <w:szCs w:val="20"/>
                <w:lang w:val="mk-MK"/>
              </w:rPr>
            </w:pPr>
          </w:p>
        </w:tc>
        <w:tc>
          <w:tcPr>
            <w:tcW w:w="0" w:type="auto"/>
            <w:gridSpan w:val="2"/>
          </w:tcPr>
          <w:p w14:paraId="3C9625AF" w14:textId="77777777"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lastRenderedPageBreak/>
              <w:t xml:space="preserve">Ажурирање на упатствата за практикување на медицина базирана на </w:t>
            </w:r>
            <w:r w:rsidRPr="00175970">
              <w:rPr>
                <w:rFonts w:ascii="StobiSerif Regular" w:hAnsi="StobiSerif Regular" w:cstheme="majorBidi"/>
                <w:sz w:val="20"/>
                <w:szCs w:val="20"/>
                <w:lang w:val="mk-MK"/>
              </w:rPr>
              <w:lastRenderedPageBreak/>
              <w:t>докази во рамки на законски предвидената процедура</w:t>
            </w:r>
          </w:p>
        </w:tc>
        <w:tc>
          <w:tcPr>
            <w:tcW w:w="0" w:type="auto"/>
          </w:tcPr>
          <w:p w14:paraId="673076A0"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МЗ</w:t>
            </w:r>
          </w:p>
        </w:tc>
        <w:tc>
          <w:tcPr>
            <w:tcW w:w="0" w:type="auto"/>
            <w:gridSpan w:val="2"/>
          </w:tcPr>
          <w:p w14:paraId="4943D6FA" w14:textId="77777777"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Лекарска Комора </w:t>
            </w:r>
          </w:p>
          <w:p w14:paraId="4A9B2284" w14:textId="77777777"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 xml:space="preserve">Стручни здруженија </w:t>
            </w:r>
          </w:p>
        </w:tc>
        <w:tc>
          <w:tcPr>
            <w:tcW w:w="0" w:type="auto"/>
            <w:gridSpan w:val="2"/>
          </w:tcPr>
          <w:p w14:paraId="3C87F8CC" w14:textId="26FAFBA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Прва половина на 2027</w:t>
            </w:r>
            <w:r>
              <w:rPr>
                <w:rFonts w:ascii="StobiSerif Regular" w:hAnsi="StobiSerif Regular" w:cs="Times New Roman"/>
                <w:sz w:val="20"/>
                <w:szCs w:val="20"/>
                <w:lang w:val="mk-MK"/>
              </w:rPr>
              <w:t xml:space="preserve"> година</w:t>
            </w:r>
            <w:r w:rsidR="00645399">
              <w:rPr>
                <w:rFonts w:ascii="StobiSerif Regular" w:hAnsi="StobiSerif Regular" w:cs="Times New Roman"/>
                <w:sz w:val="20"/>
                <w:szCs w:val="20"/>
                <w:lang w:val="mk-MK"/>
              </w:rPr>
              <w:t xml:space="preserve"> </w:t>
            </w:r>
            <w:r w:rsidR="00645399">
              <w:rPr>
                <w:rFonts w:ascii="StobiSerif Regular" w:hAnsi="StobiSerif Regular" w:cs="Times New Roman"/>
                <w:sz w:val="20"/>
                <w:szCs w:val="20"/>
                <w:lang w:val="mk-MK"/>
              </w:rPr>
              <w:lastRenderedPageBreak/>
              <w:t>и континуирано</w:t>
            </w:r>
          </w:p>
        </w:tc>
        <w:tc>
          <w:tcPr>
            <w:tcW w:w="0" w:type="auto"/>
          </w:tcPr>
          <w:p w14:paraId="47607197" w14:textId="3BDF359E" w:rsidR="00CE1E33" w:rsidRPr="00175970" w:rsidRDefault="00645399" w:rsidP="00502B5C">
            <w:pPr>
              <w:spacing w:after="0" w:line="240" w:lineRule="auto"/>
              <w:jc w:val="both"/>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Ажурирани</w:t>
            </w:r>
            <w:r w:rsidR="00CE1E33" w:rsidRPr="00175970">
              <w:rPr>
                <w:rFonts w:ascii="StobiSerif Regular" w:hAnsi="StobiSerif Regular" w:cs="Times New Roman"/>
                <w:sz w:val="20"/>
                <w:szCs w:val="20"/>
                <w:lang w:val="mk-MK"/>
              </w:rPr>
              <w:t xml:space="preserve"> и објавени упатства на страната на МЗ</w:t>
            </w:r>
          </w:p>
        </w:tc>
        <w:tc>
          <w:tcPr>
            <w:tcW w:w="0" w:type="auto"/>
          </w:tcPr>
          <w:p w14:paraId="59F292A2"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262FFBF2" w14:textId="77777777" w:rsidTr="00502B5C">
        <w:tc>
          <w:tcPr>
            <w:tcW w:w="0" w:type="auto"/>
            <w:vMerge/>
          </w:tcPr>
          <w:p w14:paraId="1F65E5AC" w14:textId="77777777" w:rsidR="00CE1E33" w:rsidRPr="00EF6951" w:rsidRDefault="00CE1E33" w:rsidP="00502B5C">
            <w:pPr>
              <w:spacing w:after="0" w:line="259" w:lineRule="auto"/>
              <w:rPr>
                <w:rFonts w:cs="Calibri"/>
                <w:sz w:val="20"/>
                <w:szCs w:val="20"/>
                <w:lang w:val="mk-MK"/>
              </w:rPr>
            </w:pPr>
          </w:p>
        </w:tc>
        <w:tc>
          <w:tcPr>
            <w:tcW w:w="0" w:type="auto"/>
            <w:gridSpan w:val="2"/>
          </w:tcPr>
          <w:p w14:paraId="2328AFAF" w14:textId="77777777"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Интеграција на клиничките протоколи (Evidence-Based Medicine) во болничкиот информатички систем, со цел електронска контрола и предупредување при препишување терапија за лекови од условен буџет </w:t>
            </w:r>
          </w:p>
        </w:tc>
        <w:tc>
          <w:tcPr>
            <w:tcW w:w="0" w:type="auto"/>
          </w:tcPr>
          <w:p w14:paraId="6AE888E4"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p w14:paraId="75D87522" w14:textId="77777777" w:rsidR="00CE1E33" w:rsidRPr="00175970" w:rsidRDefault="00CE1E33" w:rsidP="00502B5C">
            <w:pPr>
              <w:spacing w:after="0" w:line="240" w:lineRule="auto"/>
              <w:ind w:left="41"/>
              <w:rPr>
                <w:rFonts w:ascii="StobiSerif Regular" w:hAnsi="StobiSerif Regular" w:cs="Times New Roman"/>
                <w:sz w:val="20"/>
                <w:szCs w:val="20"/>
                <w:lang w:val="mk-MK"/>
              </w:rPr>
            </w:pPr>
          </w:p>
        </w:tc>
        <w:tc>
          <w:tcPr>
            <w:tcW w:w="0" w:type="auto"/>
            <w:gridSpan w:val="2"/>
          </w:tcPr>
          <w:p w14:paraId="0C127F2F" w14:textId="77777777" w:rsidR="00CE1E33" w:rsidRPr="00175970" w:rsidRDefault="00CE1E33" w:rsidP="00502B5C">
            <w:pPr>
              <w:spacing w:after="0" w:line="240" w:lineRule="auto"/>
              <w:ind w:left="41"/>
              <w:rPr>
                <w:rFonts w:ascii="StobiSerif Regular" w:hAnsi="StobiSerif Regular" w:cs="Times New Roman"/>
                <w:sz w:val="20"/>
                <w:szCs w:val="20"/>
                <w:lang w:val="mk-MK"/>
              </w:rPr>
            </w:pPr>
            <w:r>
              <w:rPr>
                <w:rFonts w:ascii="StobiSerif Regular" w:hAnsi="StobiSerif Regular" w:cs="Times New Roman"/>
                <w:sz w:val="20"/>
                <w:szCs w:val="20"/>
                <w:lang w:val="mk-MK"/>
              </w:rPr>
              <w:t>УЕЗ</w:t>
            </w:r>
          </w:p>
        </w:tc>
        <w:tc>
          <w:tcPr>
            <w:tcW w:w="0" w:type="auto"/>
            <w:gridSpan w:val="2"/>
          </w:tcPr>
          <w:p w14:paraId="3CA5DBDB"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2028</w:t>
            </w:r>
            <w:r>
              <w:rPr>
                <w:rFonts w:ascii="StobiSerif Regular" w:hAnsi="StobiSerif Regular" w:cs="Times New Roman"/>
                <w:sz w:val="20"/>
                <w:szCs w:val="20"/>
                <w:lang w:val="mk-MK"/>
              </w:rPr>
              <w:t xml:space="preserve"> година</w:t>
            </w:r>
          </w:p>
        </w:tc>
        <w:tc>
          <w:tcPr>
            <w:tcW w:w="0" w:type="auto"/>
          </w:tcPr>
          <w:p w14:paraId="41F039B9" w14:textId="77777777" w:rsidR="00CE1E33" w:rsidRPr="00175970" w:rsidRDefault="00CE1E33" w:rsidP="00502B5C">
            <w:pPr>
              <w:spacing w:after="0" w:line="240" w:lineRule="auto"/>
              <w:ind w:left="24"/>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Интегрирани клинички протоколи во делот на пропишување на терапија во болничкиот информатички систем на сите ЈЗУ каде има условен буџет</w:t>
            </w:r>
          </w:p>
        </w:tc>
        <w:tc>
          <w:tcPr>
            <w:tcW w:w="0" w:type="auto"/>
          </w:tcPr>
          <w:p w14:paraId="37E34DE4"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2BFCC6FD" w14:textId="77777777" w:rsidTr="00502B5C">
        <w:tc>
          <w:tcPr>
            <w:tcW w:w="0" w:type="auto"/>
            <w:vMerge/>
          </w:tcPr>
          <w:p w14:paraId="19E13DC5" w14:textId="77777777" w:rsidR="00CE1E33" w:rsidRPr="00EF6951" w:rsidRDefault="00CE1E33" w:rsidP="00502B5C">
            <w:pPr>
              <w:spacing w:after="0"/>
              <w:ind w:left="454"/>
              <w:jc w:val="both"/>
              <w:rPr>
                <w:rFonts w:cs="Calibri"/>
                <w:sz w:val="20"/>
                <w:szCs w:val="20"/>
                <w:lang w:val="mk-MK"/>
              </w:rPr>
            </w:pPr>
          </w:p>
        </w:tc>
        <w:tc>
          <w:tcPr>
            <w:tcW w:w="0" w:type="auto"/>
            <w:gridSpan w:val="2"/>
          </w:tcPr>
          <w:p w14:paraId="710B73A6" w14:textId="74C1EDDC"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Воведување на извештаи (</w:t>
            </w:r>
            <w:r w:rsidR="00B072DA">
              <w:rPr>
                <w:rFonts w:ascii="StobiSerif Regular" w:hAnsi="StobiSerif Regular" w:cstheme="majorBidi"/>
                <w:sz w:val="20"/>
                <w:szCs w:val="20"/>
                <w:lang w:val="mk-MK"/>
              </w:rPr>
              <w:t>преку донесување на подзаконски акт</w:t>
            </w:r>
            <w:r w:rsidR="00A07DE5">
              <w:rPr>
                <w:rFonts w:ascii="StobiSerif Regular" w:hAnsi="StobiSerif Regular" w:cstheme="majorBidi"/>
                <w:sz w:val="20"/>
                <w:szCs w:val="20"/>
                <w:lang w:val="mk-MK"/>
              </w:rPr>
              <w:t>)</w:t>
            </w:r>
            <w:r w:rsidRPr="00175970">
              <w:rPr>
                <w:rFonts w:ascii="StobiSerif Regular" w:hAnsi="StobiSerif Regular" w:cstheme="majorBidi"/>
                <w:sz w:val="20"/>
                <w:szCs w:val="20"/>
                <w:lang w:val="mk-MK"/>
              </w:rPr>
              <w:t xml:space="preserve"> со јасно дефинирани задолжителни елементи за ефикасноста / резултатите од дадената терапија /лековите набавени од условен буџет </w:t>
            </w:r>
          </w:p>
        </w:tc>
        <w:tc>
          <w:tcPr>
            <w:tcW w:w="0" w:type="auto"/>
          </w:tcPr>
          <w:p w14:paraId="5F609346"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tc>
        <w:tc>
          <w:tcPr>
            <w:tcW w:w="0" w:type="auto"/>
            <w:gridSpan w:val="2"/>
          </w:tcPr>
          <w:p w14:paraId="16FEDAE5"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ЈЗУ</w:t>
            </w:r>
          </w:p>
        </w:tc>
        <w:tc>
          <w:tcPr>
            <w:tcW w:w="0" w:type="auto"/>
            <w:gridSpan w:val="2"/>
          </w:tcPr>
          <w:p w14:paraId="4A203D56"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51DDE448" w14:textId="2508CF11"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Изработен </w:t>
            </w:r>
            <w:r w:rsidR="00B072DA">
              <w:rPr>
                <w:rFonts w:ascii="StobiSerif Regular" w:hAnsi="StobiSerif Regular" w:cs="Times New Roman"/>
                <w:sz w:val="20"/>
                <w:szCs w:val="20"/>
                <w:lang w:val="mk-MK"/>
              </w:rPr>
              <w:t>подзаконски акт за воведување на обврска за и</w:t>
            </w:r>
            <w:r w:rsidRPr="00175970">
              <w:rPr>
                <w:rFonts w:ascii="StobiSerif Regular" w:hAnsi="StobiSerif Regular" w:cs="Times New Roman"/>
                <w:sz w:val="20"/>
                <w:szCs w:val="20"/>
                <w:lang w:val="mk-MK"/>
              </w:rPr>
              <w:t>звестување за следење на резултатите од терапиите набавени од условен буџет</w:t>
            </w:r>
          </w:p>
        </w:tc>
        <w:tc>
          <w:tcPr>
            <w:tcW w:w="0" w:type="auto"/>
          </w:tcPr>
          <w:p w14:paraId="488B8868"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0B78A9DB" w14:textId="77777777" w:rsidTr="00502B5C">
        <w:tc>
          <w:tcPr>
            <w:tcW w:w="0" w:type="auto"/>
            <w:vMerge w:val="restart"/>
          </w:tcPr>
          <w:p w14:paraId="1B6A9D25" w14:textId="77777777" w:rsidR="00CE1E33" w:rsidRPr="00175970" w:rsidRDefault="00CE1E33" w:rsidP="00490A8D">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Зајакнување на внатрешната и надворешната финансиска контрола </w:t>
            </w:r>
            <w:r w:rsidRPr="00175970">
              <w:rPr>
                <w:rFonts w:ascii="StobiSerif Regular" w:hAnsi="StobiSerif Regular" w:cstheme="majorBidi"/>
                <w:sz w:val="20"/>
                <w:szCs w:val="20"/>
                <w:lang w:val="mk-MK"/>
              </w:rPr>
              <w:lastRenderedPageBreak/>
              <w:t xml:space="preserve">и механизмите за следење на препораките од финансиските контроли и ревизиите </w:t>
            </w:r>
          </w:p>
          <w:p w14:paraId="641B67FC" w14:textId="77777777" w:rsidR="00CE1E33" w:rsidRPr="00175970" w:rsidRDefault="00CE1E33" w:rsidP="00490A8D">
            <w:pPr>
              <w:spacing w:after="0" w:line="259" w:lineRule="auto"/>
              <w:ind w:left="357" w:hanging="431"/>
              <w:rPr>
                <w:rFonts w:ascii="StobiSerif Regular" w:hAnsi="StobiSerif Regular" w:cstheme="majorBidi"/>
                <w:sz w:val="20"/>
                <w:szCs w:val="20"/>
                <w:lang w:val="mk-MK"/>
              </w:rPr>
            </w:pPr>
            <w:r w:rsidRPr="00490A8D">
              <w:rPr>
                <w:rFonts w:ascii="StobiSerif Regular" w:hAnsi="StobiSerif Regular" w:cstheme="majorBidi"/>
                <w:sz w:val="20"/>
                <w:szCs w:val="20"/>
                <w:lang w:val="mk-MK"/>
              </w:rPr>
              <w:tab/>
            </w:r>
            <w:r w:rsidRPr="00490A8D">
              <w:rPr>
                <w:rFonts w:ascii="StobiSerif Regular" w:hAnsi="StobiSerif Regular" w:cstheme="majorBidi"/>
                <w:sz w:val="20"/>
                <w:szCs w:val="20"/>
                <w:lang w:val="mk-MK"/>
              </w:rPr>
              <w:tab/>
            </w:r>
            <w:r w:rsidRPr="00490A8D">
              <w:rPr>
                <w:rFonts w:ascii="StobiSerif Regular" w:hAnsi="StobiSerif Regular" w:cstheme="majorBidi"/>
                <w:sz w:val="20"/>
                <w:szCs w:val="20"/>
                <w:lang w:val="mk-MK"/>
              </w:rPr>
              <w:tab/>
            </w:r>
            <w:r w:rsidRPr="00490A8D">
              <w:rPr>
                <w:rFonts w:ascii="StobiSerif Regular" w:hAnsi="StobiSerif Regular" w:cstheme="majorBidi"/>
                <w:sz w:val="20"/>
                <w:szCs w:val="20"/>
                <w:lang w:val="mk-MK"/>
              </w:rPr>
              <w:tab/>
            </w:r>
            <w:r w:rsidRPr="00490A8D">
              <w:rPr>
                <w:rFonts w:ascii="StobiSerif Regular" w:hAnsi="StobiSerif Regular" w:cstheme="majorBidi"/>
                <w:sz w:val="20"/>
                <w:szCs w:val="20"/>
                <w:lang w:val="mk-MK"/>
              </w:rPr>
              <w:tab/>
            </w:r>
          </w:p>
        </w:tc>
        <w:tc>
          <w:tcPr>
            <w:tcW w:w="0" w:type="auto"/>
            <w:gridSpan w:val="2"/>
          </w:tcPr>
          <w:p w14:paraId="0A711CB2" w14:textId="5E6C7796"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lastRenderedPageBreak/>
              <w:t xml:space="preserve">Објавување на податоците од Регистарот на здравствени установи за сите ЗУ и негово </w:t>
            </w:r>
            <w:r w:rsidRPr="00175970">
              <w:rPr>
                <w:rFonts w:ascii="StobiSerif Regular" w:hAnsi="StobiSerif Regular" w:cstheme="majorBidi"/>
                <w:sz w:val="20"/>
                <w:szCs w:val="20"/>
                <w:lang w:val="mk-MK"/>
              </w:rPr>
              <w:lastRenderedPageBreak/>
              <w:t>ажурирање на годишно ниво</w:t>
            </w:r>
          </w:p>
        </w:tc>
        <w:tc>
          <w:tcPr>
            <w:tcW w:w="0" w:type="auto"/>
          </w:tcPr>
          <w:p w14:paraId="30668C97"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lastRenderedPageBreak/>
              <w:t>МЗ</w:t>
            </w:r>
          </w:p>
        </w:tc>
        <w:tc>
          <w:tcPr>
            <w:tcW w:w="0" w:type="auto"/>
            <w:gridSpan w:val="2"/>
          </w:tcPr>
          <w:p w14:paraId="692C51F9" w14:textId="08F00F12"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ЦР</w:t>
            </w:r>
            <w:r w:rsidR="00B072DA">
              <w:rPr>
                <w:rFonts w:ascii="StobiSerif Regular" w:hAnsi="StobiSerif Regular" w:cs="Times New Roman"/>
                <w:sz w:val="20"/>
                <w:szCs w:val="20"/>
                <w:lang w:val="mk-MK"/>
              </w:rPr>
              <w:t>Р</w:t>
            </w:r>
            <w:r>
              <w:rPr>
                <w:rFonts w:ascii="StobiSerif Regular" w:hAnsi="StobiSerif Regular" w:cs="Times New Roman"/>
                <w:sz w:val="20"/>
                <w:szCs w:val="20"/>
                <w:lang w:val="mk-MK"/>
              </w:rPr>
              <w:t>СМ</w:t>
            </w:r>
          </w:p>
          <w:p w14:paraId="6451A47B" w14:textId="77777777" w:rsidR="00CE1E33" w:rsidRPr="00175970" w:rsidRDefault="00CE1E33" w:rsidP="00502B5C">
            <w:pPr>
              <w:spacing w:after="0" w:line="240" w:lineRule="auto"/>
              <w:rPr>
                <w:rFonts w:ascii="StobiSerif Regular" w:hAnsi="StobiSerif Regular" w:cs="Times New Roman"/>
                <w:sz w:val="20"/>
                <w:szCs w:val="20"/>
                <w:lang w:val="mk-MK"/>
              </w:rPr>
            </w:pPr>
          </w:p>
          <w:p w14:paraId="2B1FF985"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ИЈЗ</w:t>
            </w:r>
          </w:p>
        </w:tc>
        <w:tc>
          <w:tcPr>
            <w:tcW w:w="0" w:type="auto"/>
            <w:gridSpan w:val="2"/>
          </w:tcPr>
          <w:p w14:paraId="04B4404E"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2027</w:t>
            </w:r>
            <w:r>
              <w:rPr>
                <w:rFonts w:ascii="StobiSerif Regular" w:hAnsi="StobiSerif Regular" w:cs="Times New Roman"/>
                <w:sz w:val="20"/>
                <w:szCs w:val="20"/>
                <w:lang w:val="mk-MK"/>
              </w:rPr>
              <w:t xml:space="preserve"> година и </w:t>
            </w:r>
          </w:p>
          <w:p w14:paraId="1213B3C6"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к</w:t>
            </w:r>
            <w:r w:rsidRPr="00175970">
              <w:rPr>
                <w:rFonts w:ascii="StobiSerif Regular" w:hAnsi="StobiSerif Regular" w:cs="Times New Roman"/>
                <w:sz w:val="20"/>
                <w:szCs w:val="20"/>
                <w:lang w:val="mk-MK"/>
              </w:rPr>
              <w:t xml:space="preserve">онтинуирано </w:t>
            </w:r>
          </w:p>
        </w:tc>
        <w:tc>
          <w:tcPr>
            <w:tcW w:w="0" w:type="auto"/>
          </w:tcPr>
          <w:p w14:paraId="18E478B1"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Јавно објавен Регистар на здравствени установи, со </w:t>
            </w:r>
            <w:r w:rsidRPr="00175970">
              <w:rPr>
                <w:rFonts w:ascii="StobiSerif Regular" w:hAnsi="StobiSerif Regular" w:cs="Times New Roman"/>
                <w:sz w:val="20"/>
                <w:szCs w:val="20"/>
                <w:lang w:val="mk-MK"/>
              </w:rPr>
              <w:lastRenderedPageBreak/>
              <w:t>назначен датум на последно ажурирање</w:t>
            </w:r>
          </w:p>
        </w:tc>
        <w:tc>
          <w:tcPr>
            <w:tcW w:w="0" w:type="auto"/>
          </w:tcPr>
          <w:p w14:paraId="0FF6D5E7"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6D2F59DE" w14:textId="77777777" w:rsidTr="00502B5C">
        <w:tc>
          <w:tcPr>
            <w:tcW w:w="0" w:type="auto"/>
            <w:vMerge/>
          </w:tcPr>
          <w:p w14:paraId="2F18ED1C" w14:textId="77777777" w:rsidR="00CE1E33" w:rsidRPr="00EF6951" w:rsidRDefault="00CE1E33" w:rsidP="00502B5C">
            <w:pPr>
              <w:spacing w:after="0" w:line="259" w:lineRule="auto"/>
              <w:rPr>
                <w:rFonts w:cs="Calibri"/>
                <w:sz w:val="20"/>
                <w:szCs w:val="20"/>
                <w:lang w:val="mk-MK"/>
              </w:rPr>
            </w:pPr>
          </w:p>
        </w:tc>
        <w:tc>
          <w:tcPr>
            <w:tcW w:w="0" w:type="auto"/>
            <w:gridSpan w:val="2"/>
          </w:tcPr>
          <w:p w14:paraId="6A4D07A3" w14:textId="460B291E"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Воспоставување на функција за внатрешна ревизија </w:t>
            </w:r>
            <w:r w:rsidR="00B072DA">
              <w:rPr>
                <w:rFonts w:ascii="StobiSerif Regular" w:hAnsi="StobiSerif Regular" w:cstheme="majorBidi"/>
                <w:sz w:val="20"/>
                <w:szCs w:val="20"/>
                <w:lang w:val="mk-MK"/>
              </w:rPr>
              <w:t xml:space="preserve"> </w:t>
            </w:r>
            <w:r w:rsidRPr="00175970">
              <w:rPr>
                <w:rFonts w:ascii="StobiSerif Regular" w:hAnsi="StobiSerif Regular" w:cstheme="majorBidi"/>
                <w:sz w:val="20"/>
                <w:szCs w:val="20"/>
                <w:lang w:val="mk-MK"/>
              </w:rPr>
              <w:t xml:space="preserve">во сите ЈЗУ  согласно Законот за системот на внатрешна </w:t>
            </w:r>
            <w:r w:rsidR="00B072DA">
              <w:rPr>
                <w:rFonts w:ascii="StobiSerif Regular" w:hAnsi="StobiSerif Regular" w:cstheme="majorBidi"/>
                <w:sz w:val="20"/>
                <w:szCs w:val="20"/>
                <w:lang w:val="mk-MK"/>
              </w:rPr>
              <w:t xml:space="preserve">финансиска </w:t>
            </w:r>
            <w:r w:rsidRPr="00175970">
              <w:rPr>
                <w:rFonts w:ascii="StobiSerif Regular" w:hAnsi="StobiSerif Regular" w:cstheme="majorBidi"/>
                <w:sz w:val="20"/>
                <w:szCs w:val="20"/>
                <w:lang w:val="mk-MK"/>
              </w:rPr>
              <w:t xml:space="preserve">контрола во јавен сектор  и редовно известување согласно законската регулатива </w:t>
            </w:r>
          </w:p>
        </w:tc>
        <w:tc>
          <w:tcPr>
            <w:tcW w:w="0" w:type="auto"/>
          </w:tcPr>
          <w:p w14:paraId="282AE876"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p w14:paraId="1124AE18"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47377D2D" w14:textId="5461A436"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МФ </w:t>
            </w:r>
            <w:r>
              <w:rPr>
                <w:rFonts w:ascii="StobiSerif Regular" w:hAnsi="StobiSerif Regular" w:cs="Times New Roman"/>
                <w:sz w:val="20"/>
                <w:szCs w:val="20"/>
                <w:lang w:val="mk-MK"/>
              </w:rPr>
              <w:t>-</w:t>
            </w:r>
            <w:r w:rsidR="00B072DA">
              <w:rPr>
                <w:rFonts w:ascii="StobiSerif Regular" w:hAnsi="StobiSerif Regular" w:cs="Times New Roman"/>
                <w:sz w:val="20"/>
                <w:szCs w:val="20"/>
                <w:lang w:val="mk-MK"/>
              </w:rPr>
              <w:t>ЦЕХ</w:t>
            </w:r>
            <w:r w:rsidRPr="00175970">
              <w:rPr>
                <w:rFonts w:ascii="StobiSerif Regular" w:hAnsi="StobiSerif Regular" w:cs="Times New Roman"/>
                <w:sz w:val="20"/>
                <w:szCs w:val="20"/>
                <w:lang w:val="mk-MK"/>
              </w:rPr>
              <w:t xml:space="preserve"> </w:t>
            </w:r>
          </w:p>
        </w:tc>
        <w:tc>
          <w:tcPr>
            <w:tcW w:w="0" w:type="auto"/>
            <w:gridSpan w:val="2"/>
          </w:tcPr>
          <w:p w14:paraId="36C9F280" w14:textId="664A02A1"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Втора половина </w:t>
            </w:r>
            <w:r w:rsidR="00B072DA">
              <w:rPr>
                <w:rFonts w:ascii="StobiSerif Regular" w:hAnsi="StobiSerif Regular" w:cs="Times New Roman"/>
                <w:sz w:val="20"/>
                <w:szCs w:val="20"/>
                <w:lang w:val="mk-MK"/>
              </w:rPr>
              <w:t xml:space="preserve">на </w:t>
            </w:r>
            <w:r w:rsidRPr="00175970">
              <w:rPr>
                <w:rFonts w:ascii="StobiSerif Regular" w:hAnsi="StobiSerif Regular" w:cs="Times New Roman"/>
                <w:sz w:val="20"/>
                <w:szCs w:val="20"/>
                <w:lang w:val="mk-MK"/>
              </w:rPr>
              <w:t>2028</w:t>
            </w:r>
            <w:r>
              <w:rPr>
                <w:rFonts w:ascii="StobiSerif Regular" w:hAnsi="StobiSerif Regular" w:cs="Times New Roman"/>
                <w:sz w:val="20"/>
                <w:szCs w:val="20"/>
                <w:lang w:val="mk-MK"/>
              </w:rPr>
              <w:t xml:space="preserve"> година</w:t>
            </w:r>
          </w:p>
        </w:tc>
        <w:tc>
          <w:tcPr>
            <w:tcW w:w="0" w:type="auto"/>
          </w:tcPr>
          <w:p w14:paraId="7C68F974"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Процент на воспоставени единици за внатрешна ревизија</w:t>
            </w:r>
          </w:p>
        </w:tc>
        <w:tc>
          <w:tcPr>
            <w:tcW w:w="0" w:type="auto"/>
          </w:tcPr>
          <w:p w14:paraId="6236D8FD"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7A0F988A" w14:textId="77777777" w:rsidTr="00502B5C">
        <w:tc>
          <w:tcPr>
            <w:tcW w:w="0" w:type="auto"/>
            <w:vMerge/>
          </w:tcPr>
          <w:p w14:paraId="4C97926F" w14:textId="77777777" w:rsidR="00CE1E33" w:rsidRPr="00EF6951" w:rsidRDefault="00CE1E33" w:rsidP="00502B5C">
            <w:pPr>
              <w:spacing w:after="0" w:line="259" w:lineRule="auto"/>
              <w:rPr>
                <w:rFonts w:cs="Calibri"/>
                <w:sz w:val="20"/>
                <w:szCs w:val="20"/>
                <w:lang w:val="mk-MK"/>
              </w:rPr>
            </w:pPr>
          </w:p>
        </w:tc>
        <w:tc>
          <w:tcPr>
            <w:tcW w:w="0" w:type="auto"/>
            <w:gridSpan w:val="2"/>
          </w:tcPr>
          <w:p w14:paraId="6DD97EAB" w14:textId="1021F99F"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Воспоставување на процес на управување со ризици кај ЈЗУ согласно методологијата за управување со ризици кај јавните субјекти </w:t>
            </w:r>
          </w:p>
        </w:tc>
        <w:tc>
          <w:tcPr>
            <w:tcW w:w="0" w:type="auto"/>
          </w:tcPr>
          <w:p w14:paraId="4BDD57DD"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tc>
        <w:tc>
          <w:tcPr>
            <w:tcW w:w="0" w:type="auto"/>
            <w:gridSpan w:val="2"/>
          </w:tcPr>
          <w:p w14:paraId="058088CA" w14:textId="77777777" w:rsidR="00CE1E33"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ЈЗ</w:t>
            </w:r>
            <w:r>
              <w:rPr>
                <w:rFonts w:ascii="StobiSerif Regular" w:hAnsi="StobiSerif Regular" w:cs="Times New Roman"/>
                <w:sz w:val="20"/>
                <w:szCs w:val="20"/>
                <w:lang w:val="mk-MK"/>
              </w:rPr>
              <w:t>У</w:t>
            </w:r>
          </w:p>
          <w:p w14:paraId="2F0C5625" w14:textId="5A6F5B7B"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МФ </w:t>
            </w:r>
            <w:r>
              <w:rPr>
                <w:rFonts w:ascii="StobiSerif Regular" w:hAnsi="StobiSerif Regular" w:cs="Times New Roman"/>
                <w:sz w:val="20"/>
                <w:szCs w:val="20"/>
                <w:lang w:val="mk-MK"/>
              </w:rPr>
              <w:t>-</w:t>
            </w:r>
            <w:r w:rsidR="00B072DA">
              <w:rPr>
                <w:rFonts w:ascii="StobiSerif Regular" w:hAnsi="StobiSerif Regular" w:cs="Times New Roman"/>
                <w:sz w:val="20"/>
                <w:szCs w:val="20"/>
                <w:lang w:val="mk-MK"/>
              </w:rPr>
              <w:t>ЦЕХ</w:t>
            </w:r>
            <w:r w:rsidRPr="00175970">
              <w:rPr>
                <w:rFonts w:ascii="StobiSerif Regular" w:hAnsi="StobiSerif Regular" w:cs="Times New Roman"/>
                <w:sz w:val="20"/>
                <w:szCs w:val="20"/>
                <w:lang w:val="mk-MK"/>
              </w:rPr>
              <w:t xml:space="preserve"> </w:t>
            </w:r>
          </w:p>
        </w:tc>
        <w:tc>
          <w:tcPr>
            <w:tcW w:w="0" w:type="auto"/>
            <w:gridSpan w:val="2"/>
          </w:tcPr>
          <w:p w14:paraId="07519C17" w14:textId="7D50EE13"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w:t>
            </w:r>
            <w:r w:rsidR="00B072DA">
              <w:rPr>
                <w:rFonts w:ascii="StobiSerif Regular" w:hAnsi="StobiSerif Regular" w:cs="Times New Roman"/>
                <w:sz w:val="20"/>
                <w:szCs w:val="20"/>
                <w:lang w:val="mk-MK"/>
              </w:rPr>
              <w:t xml:space="preserve"> на</w:t>
            </w:r>
            <w:r w:rsidRPr="00175970">
              <w:rPr>
                <w:rFonts w:ascii="StobiSerif Regular" w:hAnsi="StobiSerif Regular" w:cs="Times New Roman"/>
                <w:sz w:val="20"/>
                <w:szCs w:val="20"/>
                <w:lang w:val="mk-MK"/>
              </w:rPr>
              <w:t xml:space="preserve"> 2027</w:t>
            </w:r>
            <w:r>
              <w:rPr>
                <w:rFonts w:ascii="StobiSerif Regular" w:hAnsi="StobiSerif Regular" w:cs="Times New Roman"/>
                <w:sz w:val="20"/>
                <w:szCs w:val="20"/>
                <w:lang w:val="mk-MK"/>
              </w:rPr>
              <w:t xml:space="preserve"> година и </w:t>
            </w:r>
            <w:r w:rsidRPr="00175970">
              <w:rPr>
                <w:rFonts w:ascii="StobiSerif Regular" w:hAnsi="StobiSerif Regular" w:cs="Times New Roman"/>
                <w:sz w:val="20"/>
                <w:szCs w:val="20"/>
                <w:lang w:val="mk-MK"/>
              </w:rPr>
              <w:t>континуирано</w:t>
            </w:r>
          </w:p>
        </w:tc>
        <w:tc>
          <w:tcPr>
            <w:tcW w:w="0" w:type="auto"/>
          </w:tcPr>
          <w:p w14:paraId="60DDDF3E" w14:textId="029B80BC" w:rsidR="00CE1E33" w:rsidRPr="00175970" w:rsidRDefault="00B072DA"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Процент</w:t>
            </w:r>
            <w:r w:rsidR="00CE1E33" w:rsidRPr="00175970">
              <w:rPr>
                <w:rFonts w:ascii="StobiSerif Regular" w:hAnsi="StobiSerif Regular" w:cs="Times New Roman"/>
                <w:sz w:val="20"/>
                <w:szCs w:val="20"/>
                <w:lang w:val="mk-MK"/>
              </w:rPr>
              <w:t xml:space="preserve"> на ЈЗУ кај кои е воспоставен процес на управување со ризици</w:t>
            </w:r>
          </w:p>
        </w:tc>
        <w:tc>
          <w:tcPr>
            <w:tcW w:w="0" w:type="auto"/>
          </w:tcPr>
          <w:p w14:paraId="3ACA32E7"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1715EEDA" w14:textId="77777777" w:rsidTr="00502B5C">
        <w:trPr>
          <w:trHeight w:val="132"/>
        </w:trPr>
        <w:tc>
          <w:tcPr>
            <w:tcW w:w="0" w:type="auto"/>
            <w:vMerge/>
          </w:tcPr>
          <w:p w14:paraId="435BD10E" w14:textId="77777777" w:rsidR="00CE1E33" w:rsidRPr="00EF6951" w:rsidRDefault="00CE1E33" w:rsidP="00502B5C">
            <w:pPr>
              <w:spacing w:after="0" w:line="259" w:lineRule="auto"/>
              <w:rPr>
                <w:rFonts w:cs="Calibri"/>
                <w:sz w:val="20"/>
                <w:szCs w:val="20"/>
                <w:lang w:val="mk-MK"/>
              </w:rPr>
            </w:pPr>
          </w:p>
        </w:tc>
        <w:tc>
          <w:tcPr>
            <w:tcW w:w="0" w:type="auto"/>
            <w:gridSpan w:val="2"/>
          </w:tcPr>
          <w:p w14:paraId="5E90C153" w14:textId="3793A65B" w:rsidR="00A07DE5" w:rsidRPr="00490A8D" w:rsidRDefault="00CE1E33" w:rsidP="00490A8D">
            <w:pPr>
              <w:pStyle w:val="ListParagraph"/>
              <w:numPr>
                <w:ilvl w:val="1"/>
                <w:numId w:val="7"/>
              </w:numPr>
              <w:ind w:left="357" w:hanging="431"/>
              <w:rPr>
                <w:rFonts w:ascii="StobiSerif Regular" w:hAnsi="StobiSerif Regular" w:cstheme="majorBidi"/>
                <w:sz w:val="20"/>
                <w:szCs w:val="20"/>
                <w:lang w:val="mk-MK"/>
              </w:rPr>
            </w:pPr>
            <w:r w:rsidRPr="0033708D">
              <w:rPr>
                <w:rFonts w:ascii="StobiSerif Regular" w:hAnsi="StobiSerif Regular" w:cstheme="majorBidi"/>
                <w:sz w:val="20"/>
                <w:szCs w:val="20"/>
                <w:lang w:val="mk-MK"/>
              </w:rPr>
              <w:t>Подготовка на Предлог на закон за измен</w:t>
            </w:r>
            <w:r w:rsidR="00B072DA" w:rsidRPr="0033708D">
              <w:rPr>
                <w:rFonts w:ascii="StobiSerif Regular" w:hAnsi="StobiSerif Regular" w:cstheme="majorBidi"/>
                <w:sz w:val="20"/>
                <w:szCs w:val="20"/>
                <w:lang w:val="mk-MK"/>
              </w:rPr>
              <w:t>ување</w:t>
            </w:r>
            <w:r w:rsidRPr="0033708D">
              <w:rPr>
                <w:rFonts w:ascii="StobiSerif Regular" w:hAnsi="StobiSerif Regular" w:cstheme="majorBidi"/>
                <w:sz w:val="20"/>
                <w:szCs w:val="20"/>
                <w:lang w:val="mk-MK"/>
              </w:rPr>
              <w:t xml:space="preserve"> и дополнување на Законот за државна ревизија</w:t>
            </w:r>
            <w:r w:rsidR="0033708D">
              <w:rPr>
                <w:rFonts w:ascii="StobiSerif Regular" w:hAnsi="StobiSerif Regular" w:cstheme="majorBidi"/>
                <w:sz w:val="20"/>
                <w:szCs w:val="20"/>
                <w:lang w:val="mk-MK"/>
              </w:rPr>
              <w:t>,</w:t>
            </w:r>
            <w:r w:rsidR="00A07DE5" w:rsidRPr="0033708D">
              <w:rPr>
                <w:rFonts w:ascii="StobiSerif Regular" w:hAnsi="StobiSerif Regular" w:cstheme="majorBidi"/>
                <w:sz w:val="20"/>
                <w:szCs w:val="20"/>
                <w:lang w:val="mk-MK"/>
              </w:rPr>
              <w:t xml:space="preserve"> </w:t>
            </w:r>
            <w:r w:rsidR="00A07DE5" w:rsidRPr="00490A8D">
              <w:rPr>
                <w:rFonts w:ascii="StobiSerif Regular" w:hAnsi="StobiSerif Regular" w:cstheme="majorBidi"/>
                <w:sz w:val="20"/>
                <w:szCs w:val="20"/>
                <w:lang w:val="mk-MK"/>
              </w:rPr>
              <w:t xml:space="preserve"> со цел воведување задолжителен механизам за следење на постапувањето по препораките на </w:t>
            </w:r>
            <w:r w:rsidR="00A07DE5" w:rsidRPr="00490A8D">
              <w:rPr>
                <w:rFonts w:ascii="StobiSerif Regular" w:hAnsi="StobiSerif Regular" w:cstheme="majorBidi"/>
                <w:sz w:val="20"/>
                <w:szCs w:val="20"/>
                <w:lang w:val="mk-MK"/>
              </w:rPr>
              <w:lastRenderedPageBreak/>
              <w:t xml:space="preserve">Државниот завод за ревизија и нивно јавно објавување  </w:t>
            </w:r>
          </w:p>
          <w:p w14:paraId="346FE7B8" w14:textId="646D67AC" w:rsidR="00CE1E33" w:rsidRPr="00096A91" w:rsidRDefault="00CE1E33" w:rsidP="00490A8D">
            <w:pPr>
              <w:pStyle w:val="ListParagraph"/>
              <w:ind w:left="357" w:hanging="431"/>
              <w:rPr>
                <w:rFonts w:ascii="StobiSerif Regular" w:hAnsi="StobiSerif Regular" w:cstheme="majorBidi"/>
                <w:sz w:val="20"/>
                <w:szCs w:val="20"/>
                <w:lang w:val="mk-MK"/>
              </w:rPr>
            </w:pPr>
          </w:p>
        </w:tc>
        <w:tc>
          <w:tcPr>
            <w:tcW w:w="0" w:type="auto"/>
          </w:tcPr>
          <w:p w14:paraId="44194B52"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МФ</w:t>
            </w:r>
          </w:p>
        </w:tc>
        <w:tc>
          <w:tcPr>
            <w:tcW w:w="0" w:type="auto"/>
            <w:gridSpan w:val="2"/>
          </w:tcPr>
          <w:p w14:paraId="196B5B96"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ДЗР</w:t>
            </w:r>
          </w:p>
          <w:p w14:paraId="46A55851"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5039F890"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5B017DAF" w14:textId="7243F010" w:rsidR="00CE1E33" w:rsidRPr="00175970" w:rsidRDefault="00CE1E33" w:rsidP="00502B5C">
            <w:pPr>
              <w:spacing w:after="0" w:line="240" w:lineRule="auto"/>
              <w:jc w:val="both"/>
              <w:rPr>
                <w:rFonts w:ascii="StobiSerif Regular" w:hAnsi="StobiSerif Regular" w:cs="Times New Roman"/>
                <w:sz w:val="20"/>
                <w:szCs w:val="20"/>
                <w:lang w:val="mk-MK"/>
              </w:rPr>
            </w:pPr>
            <w:r>
              <w:rPr>
                <w:rFonts w:ascii="StobiSerif Regular" w:hAnsi="StobiSerif Regular" w:cstheme="majorBidi"/>
                <w:sz w:val="20"/>
                <w:szCs w:val="20"/>
                <w:lang w:val="mk-MK"/>
              </w:rPr>
              <w:t>Подготвен  Предлог на закон за и</w:t>
            </w:r>
            <w:r w:rsidRPr="00175970">
              <w:rPr>
                <w:rFonts w:ascii="StobiSerif Regular" w:hAnsi="StobiSerif Regular" w:cstheme="majorBidi"/>
                <w:sz w:val="20"/>
                <w:szCs w:val="20"/>
                <w:lang w:val="mk-MK"/>
              </w:rPr>
              <w:t>змен</w:t>
            </w:r>
            <w:r w:rsidR="00B072DA">
              <w:rPr>
                <w:rFonts w:ascii="StobiSerif Regular" w:hAnsi="StobiSerif Regular" w:cstheme="majorBidi"/>
                <w:sz w:val="20"/>
                <w:szCs w:val="20"/>
                <w:lang w:val="mk-MK"/>
              </w:rPr>
              <w:t>ување</w:t>
            </w:r>
            <w:r w:rsidRPr="00175970">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и дополнување </w:t>
            </w:r>
            <w:r w:rsidRPr="00175970">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З</w:t>
            </w:r>
            <w:r w:rsidRPr="00175970">
              <w:rPr>
                <w:rFonts w:ascii="StobiSerif Regular" w:hAnsi="StobiSerif Regular" w:cstheme="majorBidi"/>
                <w:sz w:val="20"/>
                <w:szCs w:val="20"/>
                <w:lang w:val="mk-MK"/>
              </w:rPr>
              <w:t>аконот за државна ревизија</w:t>
            </w:r>
          </w:p>
        </w:tc>
        <w:tc>
          <w:tcPr>
            <w:tcW w:w="0" w:type="auto"/>
          </w:tcPr>
          <w:p w14:paraId="633F8674"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5D180C23" w14:textId="77777777" w:rsidTr="00502B5C">
        <w:trPr>
          <w:trHeight w:val="628"/>
        </w:trPr>
        <w:tc>
          <w:tcPr>
            <w:tcW w:w="0" w:type="auto"/>
            <w:vMerge/>
          </w:tcPr>
          <w:p w14:paraId="3F78EB73" w14:textId="77777777" w:rsidR="00CE1E33" w:rsidRPr="00EF6951" w:rsidRDefault="00CE1E33" w:rsidP="00502B5C">
            <w:pPr>
              <w:spacing w:after="0" w:line="259" w:lineRule="auto"/>
              <w:rPr>
                <w:rFonts w:cs="Calibri"/>
                <w:sz w:val="20"/>
                <w:szCs w:val="20"/>
                <w:lang w:val="mk-MK"/>
              </w:rPr>
            </w:pPr>
          </w:p>
        </w:tc>
        <w:tc>
          <w:tcPr>
            <w:tcW w:w="0" w:type="auto"/>
            <w:gridSpan w:val="2"/>
          </w:tcPr>
          <w:p w14:paraId="1CED74D8" w14:textId="3661BAA4" w:rsidR="00CE1E33" w:rsidRPr="0033708D" w:rsidRDefault="00CE1E33" w:rsidP="00490A8D">
            <w:pPr>
              <w:pStyle w:val="ListParagraph"/>
              <w:numPr>
                <w:ilvl w:val="1"/>
                <w:numId w:val="7"/>
              </w:numPr>
              <w:ind w:left="357" w:hanging="431"/>
              <w:rPr>
                <w:rFonts w:ascii="StobiSerif Regular" w:hAnsi="StobiSerif Regular" w:cstheme="majorBidi"/>
                <w:sz w:val="20"/>
                <w:szCs w:val="20"/>
                <w:lang w:val="mk-MK"/>
              </w:rPr>
            </w:pPr>
            <w:r w:rsidRPr="0033708D">
              <w:rPr>
                <w:rFonts w:ascii="StobiSerif Regular" w:hAnsi="StobiSerif Regular" w:cstheme="majorBidi"/>
                <w:sz w:val="20"/>
                <w:szCs w:val="20"/>
                <w:lang w:val="mk-MK"/>
              </w:rPr>
              <w:t>Утврдување на Предлог на закон за измен</w:t>
            </w:r>
            <w:r w:rsidR="00B072DA" w:rsidRPr="0033708D">
              <w:rPr>
                <w:rFonts w:ascii="StobiSerif Regular" w:hAnsi="StobiSerif Regular" w:cstheme="majorBidi"/>
                <w:sz w:val="20"/>
                <w:szCs w:val="20"/>
                <w:lang w:val="mk-MK"/>
              </w:rPr>
              <w:t>ување</w:t>
            </w:r>
            <w:r w:rsidRPr="0033708D">
              <w:rPr>
                <w:rFonts w:ascii="StobiSerif Regular" w:hAnsi="StobiSerif Regular" w:cstheme="majorBidi"/>
                <w:sz w:val="20"/>
                <w:szCs w:val="20"/>
                <w:lang w:val="mk-MK"/>
              </w:rPr>
              <w:t xml:space="preserve"> и дополнување на Законот за државна ревизија</w:t>
            </w:r>
            <w:r w:rsidR="0033708D" w:rsidRPr="0033708D">
              <w:rPr>
                <w:rFonts w:ascii="StobiSerif Regular" w:hAnsi="StobiSerif Regular" w:cstheme="majorBidi"/>
                <w:sz w:val="20"/>
                <w:szCs w:val="20"/>
                <w:lang w:val="mk-MK"/>
              </w:rPr>
              <w:t>,</w:t>
            </w:r>
            <w:r w:rsidRPr="0033708D">
              <w:rPr>
                <w:rFonts w:ascii="StobiSerif Regular" w:hAnsi="StobiSerif Regular" w:cstheme="majorBidi"/>
                <w:sz w:val="20"/>
                <w:szCs w:val="20"/>
                <w:lang w:val="mk-MK"/>
              </w:rPr>
              <w:t xml:space="preserve"> </w:t>
            </w:r>
            <w:r w:rsidR="00A07DE5" w:rsidRPr="00490A8D">
              <w:rPr>
                <w:rFonts w:ascii="StobiSerif Regular" w:hAnsi="StobiSerif Regular" w:cstheme="majorBidi"/>
                <w:sz w:val="20"/>
                <w:szCs w:val="20"/>
                <w:lang w:val="mk-MK"/>
              </w:rPr>
              <w:t xml:space="preserve"> со цел воведување задолжителен механизам за следење на постапувањето по препораките на Државниот завод за ревизија и нивно јавно објавување</w:t>
            </w:r>
          </w:p>
        </w:tc>
        <w:tc>
          <w:tcPr>
            <w:tcW w:w="0" w:type="auto"/>
          </w:tcPr>
          <w:p w14:paraId="5CA842AE" w14:textId="77777777" w:rsidR="00CE1E33" w:rsidRPr="0033708D" w:rsidRDefault="00CE1E33" w:rsidP="00502B5C">
            <w:pPr>
              <w:spacing w:after="0" w:line="240" w:lineRule="auto"/>
              <w:rPr>
                <w:rFonts w:ascii="StobiSerif Regular" w:hAnsi="StobiSerif Regular" w:cs="Times New Roman"/>
                <w:sz w:val="20"/>
                <w:szCs w:val="20"/>
                <w:lang w:val="mk-MK"/>
              </w:rPr>
            </w:pPr>
            <w:r w:rsidRPr="0033708D">
              <w:rPr>
                <w:rFonts w:ascii="StobiSerif Regular" w:hAnsi="StobiSerif Regular" w:cs="Times New Roman"/>
                <w:sz w:val="20"/>
                <w:szCs w:val="20"/>
                <w:lang w:val="mk-MK"/>
              </w:rPr>
              <w:t xml:space="preserve">Влада </w:t>
            </w:r>
          </w:p>
        </w:tc>
        <w:tc>
          <w:tcPr>
            <w:tcW w:w="0" w:type="auto"/>
            <w:gridSpan w:val="2"/>
          </w:tcPr>
          <w:p w14:paraId="3E13009A" w14:textId="77777777" w:rsidR="00CE1E33" w:rsidRPr="0033708D"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7A0AE34B" w14:textId="7D5BA48D" w:rsidR="00CE1E33" w:rsidRPr="00175970" w:rsidRDefault="00B072DA"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CE1E33" w:rsidRPr="00175970">
              <w:rPr>
                <w:rFonts w:ascii="StobiSerif Regular" w:hAnsi="StobiSerif Regular" w:cs="Times New Roman"/>
                <w:sz w:val="20"/>
                <w:szCs w:val="20"/>
                <w:lang w:val="mk-MK"/>
              </w:rPr>
              <w:t>половина на 202</w:t>
            </w:r>
            <w:r>
              <w:rPr>
                <w:rFonts w:ascii="StobiSerif Regular" w:hAnsi="StobiSerif Regular" w:cs="Times New Roman"/>
                <w:sz w:val="20"/>
                <w:szCs w:val="20"/>
                <w:lang w:val="mk-MK"/>
              </w:rPr>
              <w:t>8</w:t>
            </w:r>
            <w:r w:rsidR="00CE1E33">
              <w:rPr>
                <w:rFonts w:ascii="StobiSerif Regular" w:hAnsi="StobiSerif Regular" w:cs="Times New Roman"/>
                <w:sz w:val="20"/>
                <w:szCs w:val="20"/>
                <w:lang w:val="mk-MK"/>
              </w:rPr>
              <w:t xml:space="preserve"> година</w:t>
            </w:r>
          </w:p>
        </w:tc>
        <w:tc>
          <w:tcPr>
            <w:tcW w:w="0" w:type="auto"/>
          </w:tcPr>
          <w:p w14:paraId="0EBE9BCD" w14:textId="02C8E9CD"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heme="majorBidi"/>
                <w:sz w:val="20"/>
                <w:szCs w:val="20"/>
                <w:lang w:val="mk-MK"/>
              </w:rPr>
              <w:t>Утврден Предлог на закон за и</w:t>
            </w:r>
            <w:r w:rsidRPr="00175970">
              <w:rPr>
                <w:rFonts w:ascii="StobiSerif Regular" w:hAnsi="StobiSerif Regular" w:cstheme="majorBidi"/>
                <w:sz w:val="20"/>
                <w:szCs w:val="20"/>
                <w:lang w:val="mk-MK"/>
              </w:rPr>
              <w:t>змен</w:t>
            </w:r>
            <w:r w:rsidR="00B072DA">
              <w:rPr>
                <w:rFonts w:ascii="StobiSerif Regular" w:hAnsi="StobiSerif Regular" w:cstheme="majorBidi"/>
                <w:sz w:val="20"/>
                <w:szCs w:val="20"/>
                <w:lang w:val="mk-MK"/>
              </w:rPr>
              <w:t>ување</w:t>
            </w:r>
            <w:r w:rsidRPr="00175970">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и дополнување </w:t>
            </w:r>
            <w:r w:rsidRPr="00175970">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З</w:t>
            </w:r>
            <w:r w:rsidRPr="00175970">
              <w:rPr>
                <w:rFonts w:ascii="StobiSerif Regular" w:hAnsi="StobiSerif Regular" w:cstheme="majorBidi"/>
                <w:sz w:val="20"/>
                <w:szCs w:val="20"/>
                <w:lang w:val="mk-MK"/>
              </w:rPr>
              <w:t>аконот за државна ревизија</w:t>
            </w:r>
          </w:p>
        </w:tc>
        <w:tc>
          <w:tcPr>
            <w:tcW w:w="0" w:type="auto"/>
          </w:tcPr>
          <w:p w14:paraId="416BBBFF"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6D0FEB5A" w14:textId="77777777" w:rsidTr="00502B5C">
        <w:trPr>
          <w:trHeight w:val="340"/>
        </w:trPr>
        <w:tc>
          <w:tcPr>
            <w:tcW w:w="0" w:type="auto"/>
            <w:vMerge/>
          </w:tcPr>
          <w:p w14:paraId="7E968722" w14:textId="77777777" w:rsidR="00CE1E33" w:rsidRPr="00EF6951" w:rsidRDefault="00CE1E33" w:rsidP="00502B5C">
            <w:pPr>
              <w:spacing w:after="0" w:line="259" w:lineRule="auto"/>
              <w:rPr>
                <w:rFonts w:cs="Calibri"/>
                <w:sz w:val="20"/>
                <w:szCs w:val="20"/>
                <w:lang w:val="mk-MK"/>
              </w:rPr>
            </w:pPr>
          </w:p>
        </w:tc>
        <w:tc>
          <w:tcPr>
            <w:tcW w:w="0" w:type="auto"/>
            <w:gridSpan w:val="2"/>
          </w:tcPr>
          <w:p w14:paraId="6FCB1D2F" w14:textId="5E41E74A"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Донесување на Закон за и</w:t>
            </w:r>
            <w:r w:rsidRPr="00175970">
              <w:rPr>
                <w:rFonts w:ascii="StobiSerif Regular" w:hAnsi="StobiSerif Regular" w:cstheme="majorBidi"/>
                <w:sz w:val="20"/>
                <w:szCs w:val="20"/>
                <w:lang w:val="mk-MK"/>
              </w:rPr>
              <w:t>змен</w:t>
            </w:r>
            <w:r w:rsidR="00B072DA">
              <w:rPr>
                <w:rFonts w:ascii="StobiSerif Regular" w:hAnsi="StobiSerif Regular" w:cstheme="majorBidi"/>
                <w:sz w:val="20"/>
                <w:szCs w:val="20"/>
                <w:lang w:val="mk-MK"/>
              </w:rPr>
              <w:t>ување</w:t>
            </w:r>
            <w:r w:rsidRPr="00175970">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и дополнување </w:t>
            </w:r>
            <w:r w:rsidRPr="00175970">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З</w:t>
            </w:r>
            <w:r w:rsidRPr="00175970">
              <w:rPr>
                <w:rFonts w:ascii="StobiSerif Regular" w:hAnsi="StobiSerif Regular" w:cstheme="majorBidi"/>
                <w:sz w:val="20"/>
                <w:szCs w:val="20"/>
                <w:lang w:val="mk-MK"/>
              </w:rPr>
              <w:t>аконот за државна ревизија</w:t>
            </w:r>
            <w:r w:rsidR="0033708D">
              <w:rPr>
                <w:rFonts w:ascii="StobiSerif Regular" w:hAnsi="StobiSerif Regular" w:cstheme="majorBidi"/>
                <w:sz w:val="20"/>
                <w:szCs w:val="20"/>
                <w:lang w:val="mk-MK"/>
              </w:rPr>
              <w:t>,</w:t>
            </w:r>
            <w:r w:rsidRPr="00175970">
              <w:rPr>
                <w:rFonts w:ascii="StobiSerif Regular" w:hAnsi="StobiSerif Regular" w:cstheme="majorBidi"/>
                <w:sz w:val="20"/>
                <w:szCs w:val="20"/>
                <w:lang w:val="mk-MK"/>
              </w:rPr>
              <w:t xml:space="preserve"> </w:t>
            </w:r>
            <w:r w:rsidR="00A07DE5" w:rsidRPr="00490A8D">
              <w:rPr>
                <w:rFonts w:ascii="StobiSerif Regular" w:hAnsi="StobiSerif Regular" w:cstheme="majorBidi"/>
                <w:sz w:val="20"/>
                <w:szCs w:val="20"/>
                <w:lang w:val="mk-MK"/>
              </w:rPr>
              <w:t xml:space="preserve"> со цел воведување задолжителен механизам за следење на постапувањето по препораките на Државниот завод за </w:t>
            </w:r>
            <w:r w:rsidR="00A07DE5" w:rsidRPr="00490A8D">
              <w:rPr>
                <w:rFonts w:ascii="StobiSerif Regular" w:hAnsi="StobiSerif Regular" w:cstheme="majorBidi"/>
                <w:sz w:val="20"/>
                <w:szCs w:val="20"/>
                <w:lang w:val="mk-MK"/>
              </w:rPr>
              <w:lastRenderedPageBreak/>
              <w:t>ревизија и нивно јавно објавување</w:t>
            </w:r>
          </w:p>
        </w:tc>
        <w:tc>
          <w:tcPr>
            <w:tcW w:w="0" w:type="auto"/>
          </w:tcPr>
          <w:p w14:paraId="5E2B7B40"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Собрание</w:t>
            </w:r>
          </w:p>
        </w:tc>
        <w:tc>
          <w:tcPr>
            <w:tcW w:w="0" w:type="auto"/>
            <w:gridSpan w:val="2"/>
          </w:tcPr>
          <w:p w14:paraId="452424BC"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16A21C03" w14:textId="45B0C7C9" w:rsidR="00CE1E33" w:rsidRPr="00175970" w:rsidRDefault="00B072DA"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w:t>
            </w:r>
            <w:r w:rsidRPr="00175970">
              <w:rPr>
                <w:rFonts w:ascii="StobiSerif Regular" w:hAnsi="StobiSerif Regular" w:cs="Times New Roman"/>
                <w:sz w:val="20"/>
                <w:szCs w:val="20"/>
                <w:lang w:val="mk-MK"/>
              </w:rPr>
              <w:t xml:space="preserve"> </w:t>
            </w:r>
            <w:r w:rsidR="00CE1E33" w:rsidRPr="00175970">
              <w:rPr>
                <w:rFonts w:ascii="StobiSerif Regular" w:hAnsi="StobiSerif Regular" w:cs="Times New Roman"/>
                <w:sz w:val="20"/>
                <w:szCs w:val="20"/>
                <w:lang w:val="mk-MK"/>
              </w:rPr>
              <w:t>половина на 202</w:t>
            </w:r>
            <w:r>
              <w:rPr>
                <w:rFonts w:ascii="StobiSerif Regular" w:hAnsi="StobiSerif Regular" w:cs="Times New Roman"/>
                <w:sz w:val="20"/>
                <w:szCs w:val="20"/>
                <w:lang w:val="mk-MK"/>
              </w:rPr>
              <w:t>8</w:t>
            </w:r>
            <w:r w:rsidR="00CE1E33">
              <w:rPr>
                <w:rFonts w:ascii="StobiSerif Regular" w:hAnsi="StobiSerif Regular" w:cs="Times New Roman"/>
                <w:sz w:val="20"/>
                <w:szCs w:val="20"/>
                <w:lang w:val="mk-MK"/>
              </w:rPr>
              <w:t xml:space="preserve"> година</w:t>
            </w:r>
          </w:p>
        </w:tc>
        <w:tc>
          <w:tcPr>
            <w:tcW w:w="0" w:type="auto"/>
          </w:tcPr>
          <w:p w14:paraId="64195F27" w14:textId="07B8885B"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heme="majorBidi"/>
                <w:sz w:val="20"/>
                <w:szCs w:val="20"/>
                <w:lang w:val="mk-MK"/>
              </w:rPr>
              <w:t>Донесен Закон за и</w:t>
            </w:r>
            <w:r w:rsidRPr="00175970">
              <w:rPr>
                <w:rFonts w:ascii="StobiSerif Regular" w:hAnsi="StobiSerif Regular" w:cstheme="majorBidi"/>
                <w:sz w:val="20"/>
                <w:szCs w:val="20"/>
                <w:lang w:val="mk-MK"/>
              </w:rPr>
              <w:t>змен</w:t>
            </w:r>
            <w:r w:rsidR="00B072DA">
              <w:rPr>
                <w:rFonts w:ascii="StobiSerif Regular" w:hAnsi="StobiSerif Regular" w:cstheme="majorBidi"/>
                <w:sz w:val="20"/>
                <w:szCs w:val="20"/>
                <w:lang w:val="mk-MK"/>
              </w:rPr>
              <w:t>ување</w:t>
            </w:r>
            <w:r w:rsidRPr="00175970">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и дополнување </w:t>
            </w:r>
            <w:r w:rsidRPr="00175970">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З</w:t>
            </w:r>
            <w:r w:rsidRPr="00175970">
              <w:rPr>
                <w:rFonts w:ascii="StobiSerif Regular" w:hAnsi="StobiSerif Regular" w:cstheme="majorBidi"/>
                <w:sz w:val="20"/>
                <w:szCs w:val="20"/>
                <w:lang w:val="mk-MK"/>
              </w:rPr>
              <w:t>аконот за државна ревизија</w:t>
            </w:r>
          </w:p>
        </w:tc>
        <w:tc>
          <w:tcPr>
            <w:tcW w:w="0" w:type="auto"/>
          </w:tcPr>
          <w:p w14:paraId="3C64409F"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6354E078" w14:textId="77777777" w:rsidTr="00502B5C">
        <w:tc>
          <w:tcPr>
            <w:tcW w:w="0" w:type="auto"/>
            <w:vMerge/>
          </w:tcPr>
          <w:p w14:paraId="16C4C280" w14:textId="77777777" w:rsidR="00CE1E33" w:rsidRPr="00EF6951" w:rsidRDefault="00CE1E33" w:rsidP="00502B5C">
            <w:pPr>
              <w:spacing w:after="0" w:line="259" w:lineRule="auto"/>
              <w:rPr>
                <w:b/>
                <w:bCs/>
              </w:rPr>
            </w:pPr>
          </w:p>
        </w:tc>
        <w:tc>
          <w:tcPr>
            <w:tcW w:w="0" w:type="auto"/>
            <w:gridSpan w:val="2"/>
          </w:tcPr>
          <w:p w14:paraId="15666412" w14:textId="19030E31" w:rsidR="00CE1E33" w:rsidRPr="00096A91"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Зајакнување на човечките капацитети и вештини на контролните служби на ФЗО</w:t>
            </w:r>
            <w:r w:rsidR="00B072DA">
              <w:rPr>
                <w:rFonts w:ascii="StobiSerif Regular" w:hAnsi="StobiSerif Regular" w:cstheme="majorBidi"/>
                <w:sz w:val="20"/>
                <w:szCs w:val="20"/>
                <w:lang w:val="mk-MK"/>
              </w:rPr>
              <w:t>РСМ</w:t>
            </w:r>
            <w:r w:rsidRPr="00175970">
              <w:rPr>
                <w:rFonts w:ascii="StobiSerif Regular" w:hAnsi="StobiSerif Regular" w:cstheme="majorBidi"/>
                <w:sz w:val="20"/>
                <w:szCs w:val="20"/>
                <w:lang w:val="mk-MK"/>
              </w:rPr>
              <w:t xml:space="preserve"> и тоа: </w:t>
            </w:r>
            <w:r w:rsidRPr="00096A91">
              <w:rPr>
                <w:rFonts w:ascii="StobiSerif Regular" w:hAnsi="StobiSerif Regular" w:cstheme="majorBidi"/>
                <w:sz w:val="20"/>
                <w:szCs w:val="20"/>
                <w:lang w:val="mk-MK"/>
              </w:rPr>
              <w:t xml:space="preserve"> во финансиска контрола на ЈЗУ 10 нови контролори (економисти)</w:t>
            </w:r>
            <w:r>
              <w:rPr>
                <w:rFonts w:ascii="StobiSerif Regular" w:hAnsi="StobiSerif Regular" w:cstheme="majorBidi"/>
                <w:sz w:val="20"/>
                <w:szCs w:val="20"/>
                <w:lang w:val="mk-MK"/>
              </w:rPr>
              <w:t xml:space="preserve"> </w:t>
            </w:r>
            <w:r w:rsidRPr="00096A91">
              <w:rPr>
                <w:rFonts w:ascii="StobiSerif Regular" w:hAnsi="StobiSerif Regular" w:cstheme="majorBidi"/>
                <w:sz w:val="20"/>
                <w:szCs w:val="20"/>
                <w:lang w:val="mk-MK"/>
              </w:rPr>
              <w:t xml:space="preserve"> и</w:t>
            </w:r>
            <w:r>
              <w:rPr>
                <w:rFonts w:ascii="StobiSerif Regular" w:hAnsi="StobiSerif Regular" w:cstheme="majorBidi"/>
                <w:sz w:val="20"/>
                <w:szCs w:val="20"/>
                <w:lang w:val="mk-MK"/>
              </w:rPr>
              <w:t xml:space="preserve"> </w:t>
            </w:r>
            <w:r w:rsidRPr="00096A91">
              <w:rPr>
                <w:rFonts w:ascii="StobiSerif Regular" w:hAnsi="StobiSerif Regular" w:cstheme="majorBidi"/>
                <w:sz w:val="20"/>
                <w:szCs w:val="20"/>
                <w:lang w:val="mk-MK"/>
              </w:rPr>
              <w:t>во сектор контрола на ЈЗУ и ПЗУ: 15 нови инспектори (10 доктори и 5 економисти)</w:t>
            </w:r>
          </w:p>
        </w:tc>
        <w:tc>
          <w:tcPr>
            <w:tcW w:w="0" w:type="auto"/>
          </w:tcPr>
          <w:p w14:paraId="1419C987" w14:textId="730CB659"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B072DA">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p>
        </w:tc>
        <w:tc>
          <w:tcPr>
            <w:tcW w:w="0" w:type="auto"/>
            <w:gridSpan w:val="2"/>
          </w:tcPr>
          <w:p w14:paraId="3C55025B"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МФ </w:t>
            </w:r>
          </w:p>
          <w:p w14:paraId="24482D62"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0001D7A8"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Втора половина </w:t>
            </w:r>
            <w:r>
              <w:rPr>
                <w:rFonts w:ascii="StobiSerif Regular" w:hAnsi="StobiSerif Regular" w:cs="Times New Roman"/>
                <w:sz w:val="20"/>
                <w:szCs w:val="20"/>
                <w:lang w:val="mk-MK"/>
              </w:rPr>
              <w:t xml:space="preserve"> на </w:t>
            </w:r>
            <w:r w:rsidRPr="00175970">
              <w:rPr>
                <w:rFonts w:ascii="StobiSerif Regular" w:hAnsi="StobiSerif Regular" w:cs="Times New Roman"/>
                <w:sz w:val="20"/>
                <w:szCs w:val="20"/>
                <w:lang w:val="mk-MK"/>
              </w:rPr>
              <w:t xml:space="preserve">2027 </w:t>
            </w:r>
            <w:r>
              <w:rPr>
                <w:rFonts w:ascii="StobiSerif Regular" w:hAnsi="StobiSerif Regular" w:cs="Times New Roman"/>
                <w:sz w:val="20"/>
                <w:szCs w:val="20"/>
                <w:lang w:val="mk-MK"/>
              </w:rPr>
              <w:t>година и континуирано</w:t>
            </w:r>
          </w:p>
        </w:tc>
        <w:tc>
          <w:tcPr>
            <w:tcW w:w="0" w:type="auto"/>
          </w:tcPr>
          <w:p w14:paraId="61BAED58" w14:textId="1EA80369" w:rsidR="00CE1E33" w:rsidRPr="00175970" w:rsidRDefault="00B072DA"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Реализирани </w:t>
            </w:r>
            <w:r w:rsidR="00CE1E33">
              <w:rPr>
                <w:rFonts w:ascii="StobiSerif Regular" w:hAnsi="StobiSerif Regular" w:cs="Times New Roman"/>
                <w:sz w:val="20"/>
                <w:szCs w:val="20"/>
                <w:lang w:val="mk-MK"/>
              </w:rPr>
              <w:t xml:space="preserve">6 нови </w:t>
            </w:r>
            <w:r w:rsidR="00CE1E33" w:rsidRPr="00175970">
              <w:rPr>
                <w:rFonts w:ascii="StobiSerif Regular" w:hAnsi="StobiSerif Regular" w:cs="Times New Roman"/>
                <w:sz w:val="20"/>
                <w:szCs w:val="20"/>
                <w:lang w:val="mk-MK"/>
              </w:rPr>
              <w:t xml:space="preserve"> вработувања во </w:t>
            </w:r>
            <w:r>
              <w:rPr>
                <w:rFonts w:ascii="StobiSerif Regular" w:hAnsi="StobiSerif Regular" w:cs="Times New Roman"/>
                <w:sz w:val="20"/>
                <w:szCs w:val="20"/>
                <w:lang w:val="mk-MK"/>
              </w:rPr>
              <w:t xml:space="preserve">финансиска контрола на ЈЗУ и во сектор контрола на ЈЗУ и ПЗУ во </w:t>
            </w:r>
            <w:r w:rsidR="00CE1E33">
              <w:rPr>
                <w:rFonts w:ascii="StobiSerif Regular" w:hAnsi="StobiSerif Regular" w:cs="Times New Roman"/>
                <w:sz w:val="20"/>
                <w:szCs w:val="20"/>
                <w:lang w:val="mk-MK"/>
              </w:rPr>
              <w:t>ФЗО</w:t>
            </w:r>
            <w:r>
              <w:rPr>
                <w:rFonts w:ascii="StobiSerif Regular" w:hAnsi="StobiSerif Regular" w:cs="Times New Roman"/>
                <w:sz w:val="20"/>
                <w:szCs w:val="20"/>
                <w:lang w:val="mk-MK"/>
              </w:rPr>
              <w:t>РСМ</w:t>
            </w:r>
            <w:r w:rsidR="00CE1E33">
              <w:rPr>
                <w:rFonts w:ascii="StobiSerif Regular" w:hAnsi="StobiSerif Regular" w:cs="Times New Roman"/>
                <w:sz w:val="20"/>
                <w:szCs w:val="20"/>
                <w:lang w:val="mk-MK"/>
              </w:rPr>
              <w:t xml:space="preserve"> годишно</w:t>
            </w:r>
          </w:p>
        </w:tc>
        <w:tc>
          <w:tcPr>
            <w:tcW w:w="0" w:type="auto"/>
          </w:tcPr>
          <w:p w14:paraId="5B303457"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5C7A3398" w14:textId="77777777" w:rsidTr="00502B5C">
        <w:tc>
          <w:tcPr>
            <w:tcW w:w="0" w:type="auto"/>
            <w:vMerge/>
          </w:tcPr>
          <w:p w14:paraId="4A3446E4" w14:textId="77777777" w:rsidR="00CE1E33" w:rsidRPr="00EF6951" w:rsidRDefault="00CE1E33" w:rsidP="00502B5C">
            <w:pPr>
              <w:spacing w:after="0" w:line="259" w:lineRule="auto"/>
              <w:rPr>
                <w:b/>
                <w:bCs/>
              </w:rPr>
            </w:pPr>
          </w:p>
        </w:tc>
        <w:tc>
          <w:tcPr>
            <w:tcW w:w="0" w:type="auto"/>
            <w:gridSpan w:val="2"/>
          </w:tcPr>
          <w:p w14:paraId="529076DD" w14:textId="2CC41ED5"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Зајакнување на техничките капацитети на контролните служби на ФЗО</w:t>
            </w:r>
            <w:r w:rsidR="00B072DA">
              <w:rPr>
                <w:rFonts w:ascii="StobiSerif Regular" w:hAnsi="StobiSerif Regular" w:cstheme="majorBidi"/>
                <w:sz w:val="20"/>
                <w:szCs w:val="20"/>
                <w:lang w:val="mk-MK"/>
              </w:rPr>
              <w:t>РС</w:t>
            </w:r>
            <w:r w:rsidRPr="00175970">
              <w:rPr>
                <w:rFonts w:ascii="StobiSerif Regular" w:hAnsi="StobiSerif Regular" w:cstheme="majorBidi"/>
                <w:sz w:val="20"/>
                <w:szCs w:val="20"/>
                <w:lang w:val="mk-MK"/>
              </w:rPr>
              <w:t xml:space="preserve">М со дигитализација на работењето на терен </w:t>
            </w:r>
          </w:p>
        </w:tc>
        <w:tc>
          <w:tcPr>
            <w:tcW w:w="0" w:type="auto"/>
          </w:tcPr>
          <w:p w14:paraId="0B2CD48E" w14:textId="49DDB913"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B072DA">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p>
        </w:tc>
        <w:tc>
          <w:tcPr>
            <w:tcW w:w="0" w:type="auto"/>
            <w:gridSpan w:val="2"/>
          </w:tcPr>
          <w:p w14:paraId="51E2FE03"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0C379C4C" w14:textId="1DDBF2EE"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2026</w:t>
            </w:r>
            <w:r w:rsidR="00B072DA">
              <w:rPr>
                <w:rFonts w:ascii="StobiSerif Regular" w:hAnsi="StobiSerif Regular" w:cs="Times New Roman"/>
                <w:sz w:val="20"/>
                <w:szCs w:val="20"/>
                <w:lang w:val="mk-MK"/>
              </w:rPr>
              <w:t xml:space="preserve"> година</w:t>
            </w:r>
          </w:p>
        </w:tc>
        <w:tc>
          <w:tcPr>
            <w:tcW w:w="0" w:type="auto"/>
          </w:tcPr>
          <w:p w14:paraId="4C73D5F7" w14:textId="058FF778"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Воведен софтвер за дигитално изготвување на записници и извештаи во реално време на терен со след</w:t>
            </w:r>
            <w:r w:rsidR="00B072DA">
              <w:rPr>
                <w:rFonts w:ascii="StobiSerif Regular" w:hAnsi="StobiSerif Regular" w:cs="Times New Roman"/>
                <w:sz w:val="20"/>
                <w:szCs w:val="20"/>
                <w:lang w:val="mk-MK"/>
              </w:rPr>
              <w:t>е</w:t>
            </w:r>
            <w:r w:rsidRPr="00175970">
              <w:rPr>
                <w:rFonts w:ascii="StobiSerif Regular" w:hAnsi="StobiSerif Regular" w:cs="Times New Roman"/>
                <w:sz w:val="20"/>
                <w:szCs w:val="20"/>
                <w:lang w:val="mk-MK"/>
              </w:rPr>
              <w:t>ње на локација и дигитално потпишување</w:t>
            </w:r>
          </w:p>
        </w:tc>
        <w:tc>
          <w:tcPr>
            <w:tcW w:w="0" w:type="auto"/>
          </w:tcPr>
          <w:p w14:paraId="12E45414"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3AE6537C" w14:textId="77777777" w:rsidTr="00502B5C">
        <w:tc>
          <w:tcPr>
            <w:tcW w:w="0" w:type="auto"/>
            <w:vMerge/>
          </w:tcPr>
          <w:p w14:paraId="571A2E20" w14:textId="77777777" w:rsidR="00CE1E33" w:rsidRPr="00EF6951" w:rsidRDefault="00CE1E33" w:rsidP="00502B5C">
            <w:pPr>
              <w:spacing w:after="0" w:line="259" w:lineRule="auto"/>
              <w:rPr>
                <w:b/>
                <w:bCs/>
                <w:lang w:val="mk-MK"/>
              </w:rPr>
            </w:pPr>
          </w:p>
        </w:tc>
        <w:tc>
          <w:tcPr>
            <w:tcW w:w="0" w:type="auto"/>
            <w:gridSpan w:val="2"/>
          </w:tcPr>
          <w:p w14:paraId="22686EA6" w14:textId="77777777" w:rsidR="00CE1E33" w:rsidRPr="00C7056C"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Спроведување на зачестени финансиски надзори во ЈЗУ</w:t>
            </w:r>
          </w:p>
        </w:tc>
        <w:tc>
          <w:tcPr>
            <w:tcW w:w="0" w:type="auto"/>
          </w:tcPr>
          <w:p w14:paraId="1B6994CC" w14:textId="7EEEC4A0"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B072DA">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p>
        </w:tc>
        <w:tc>
          <w:tcPr>
            <w:tcW w:w="0" w:type="auto"/>
            <w:gridSpan w:val="2"/>
          </w:tcPr>
          <w:p w14:paraId="3C7E1C51"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4D1130D5"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2028</w:t>
            </w:r>
            <w:r>
              <w:rPr>
                <w:rFonts w:ascii="StobiSerif Regular" w:hAnsi="StobiSerif Regular" w:cs="Times New Roman"/>
                <w:sz w:val="20"/>
                <w:szCs w:val="20"/>
                <w:lang w:val="mk-MK"/>
              </w:rPr>
              <w:t xml:space="preserve"> година и континуирано</w:t>
            </w:r>
          </w:p>
        </w:tc>
        <w:tc>
          <w:tcPr>
            <w:tcW w:w="0" w:type="auto"/>
          </w:tcPr>
          <w:p w14:paraId="278B3A51" w14:textId="61C65F33" w:rsidR="00CE1E33" w:rsidRPr="00175970" w:rsidRDefault="00CE1E33" w:rsidP="00502B5C">
            <w:pPr>
              <w:spacing w:after="0" w:line="240" w:lineRule="auto"/>
              <w:ind w:hanging="24"/>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Годишно зголемена стапка на контроли од сегашни 25 на 35</w:t>
            </w:r>
            <w:r w:rsidR="00B072DA">
              <w:rPr>
                <w:rFonts w:ascii="StobiSerif Regular" w:hAnsi="StobiSerif Regular" w:cs="Times New Roman"/>
                <w:sz w:val="20"/>
                <w:szCs w:val="20"/>
                <w:lang w:val="mk-MK"/>
              </w:rPr>
              <w:t xml:space="preserve"> контроли</w:t>
            </w:r>
          </w:p>
          <w:p w14:paraId="2348EE39" w14:textId="77777777" w:rsidR="00CE1E33" w:rsidRPr="00175970" w:rsidRDefault="00CE1E33" w:rsidP="00502B5C">
            <w:pPr>
              <w:spacing w:after="0" w:line="240" w:lineRule="auto"/>
              <w:ind w:hanging="24"/>
              <w:rPr>
                <w:rFonts w:ascii="StobiSerif Regular" w:hAnsi="StobiSerif Regular" w:cs="Times New Roman"/>
                <w:sz w:val="20"/>
                <w:szCs w:val="20"/>
                <w:lang w:val="mk-MK"/>
              </w:rPr>
            </w:pPr>
          </w:p>
        </w:tc>
        <w:tc>
          <w:tcPr>
            <w:tcW w:w="0" w:type="auto"/>
          </w:tcPr>
          <w:p w14:paraId="3FE7CE68"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5403DD05" w14:textId="77777777" w:rsidTr="00502B5C">
        <w:tc>
          <w:tcPr>
            <w:tcW w:w="0" w:type="auto"/>
            <w:vMerge/>
          </w:tcPr>
          <w:p w14:paraId="311D7E82" w14:textId="77777777" w:rsidR="00CE1E33" w:rsidRPr="00EF6951" w:rsidRDefault="00CE1E33" w:rsidP="00502B5C">
            <w:pPr>
              <w:spacing w:after="0" w:line="259" w:lineRule="auto"/>
              <w:rPr>
                <w:b/>
                <w:bCs/>
                <w:lang w:val="mk-MK"/>
              </w:rPr>
            </w:pPr>
          </w:p>
        </w:tc>
        <w:tc>
          <w:tcPr>
            <w:tcW w:w="0" w:type="auto"/>
            <w:gridSpan w:val="2"/>
          </w:tcPr>
          <w:p w14:paraId="538B1F7C" w14:textId="6237B45E"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Јавно објавување на извештаите и препораките од контролите на ФЗО</w:t>
            </w:r>
            <w:r w:rsidR="00B072DA">
              <w:rPr>
                <w:rFonts w:ascii="StobiSerif Regular" w:hAnsi="StobiSerif Regular" w:cstheme="majorBidi"/>
                <w:sz w:val="20"/>
                <w:szCs w:val="20"/>
                <w:lang w:val="mk-MK"/>
              </w:rPr>
              <w:t>РС</w:t>
            </w:r>
            <w:r w:rsidRPr="00175970">
              <w:rPr>
                <w:rFonts w:ascii="StobiSerif Regular" w:hAnsi="StobiSerif Regular" w:cstheme="majorBidi"/>
                <w:sz w:val="20"/>
                <w:szCs w:val="20"/>
                <w:lang w:val="mk-MK"/>
              </w:rPr>
              <w:t>М</w:t>
            </w:r>
          </w:p>
        </w:tc>
        <w:tc>
          <w:tcPr>
            <w:tcW w:w="0" w:type="auto"/>
          </w:tcPr>
          <w:p w14:paraId="1B43C538" w14:textId="1445C546"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B072DA">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r w:rsidRPr="00175970">
              <w:rPr>
                <w:rFonts w:ascii="StobiSerif Regular" w:hAnsi="StobiSerif Regular" w:cs="Times New Roman"/>
                <w:sz w:val="20"/>
                <w:szCs w:val="20"/>
                <w:lang w:val="mk-MK"/>
              </w:rPr>
              <w:tab/>
            </w:r>
          </w:p>
        </w:tc>
        <w:tc>
          <w:tcPr>
            <w:tcW w:w="0" w:type="auto"/>
            <w:gridSpan w:val="2"/>
          </w:tcPr>
          <w:p w14:paraId="11F1C1C6"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02A386E6" w14:textId="131C21F2"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2026</w:t>
            </w:r>
            <w:r w:rsidR="00B072DA">
              <w:rPr>
                <w:rFonts w:ascii="StobiSerif Regular" w:hAnsi="StobiSerif Regular" w:cs="Times New Roman"/>
                <w:sz w:val="20"/>
                <w:szCs w:val="20"/>
                <w:lang w:val="mk-MK"/>
              </w:rPr>
              <w:t xml:space="preserve"> година</w:t>
            </w:r>
          </w:p>
        </w:tc>
        <w:tc>
          <w:tcPr>
            <w:tcW w:w="0" w:type="auto"/>
          </w:tcPr>
          <w:p w14:paraId="567AE159" w14:textId="138527A4"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Јавно објавени извештаи и препораки од </w:t>
            </w:r>
            <w:r w:rsidR="00C8320D">
              <w:rPr>
                <w:rFonts w:ascii="StobiSerif Regular" w:hAnsi="StobiSerif Regular" w:cs="Times New Roman"/>
                <w:sz w:val="20"/>
                <w:szCs w:val="20"/>
                <w:lang w:val="mk-MK"/>
              </w:rPr>
              <w:t>извршените к</w:t>
            </w:r>
            <w:r w:rsidRPr="00175970">
              <w:rPr>
                <w:rFonts w:ascii="StobiSerif Regular" w:hAnsi="StobiSerif Regular" w:cs="Times New Roman"/>
                <w:sz w:val="20"/>
                <w:szCs w:val="20"/>
                <w:lang w:val="mk-MK"/>
              </w:rPr>
              <w:t>онтроли на ФЗО</w:t>
            </w:r>
            <w:r w:rsidR="00C8320D">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М</w:t>
            </w:r>
          </w:p>
        </w:tc>
        <w:tc>
          <w:tcPr>
            <w:tcW w:w="0" w:type="auto"/>
          </w:tcPr>
          <w:p w14:paraId="4323EB3A"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44EDBA75" w14:textId="77777777" w:rsidTr="00502B5C">
        <w:tc>
          <w:tcPr>
            <w:tcW w:w="0" w:type="auto"/>
            <w:vMerge w:val="restart"/>
          </w:tcPr>
          <w:p w14:paraId="3342F790" w14:textId="458B5462" w:rsidR="00CE1E33" w:rsidRPr="00175970" w:rsidRDefault="00CE1E33" w:rsidP="00490A8D">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lastRenderedPageBreak/>
              <w:t>Обезбедување на транспарентност во спроведувањето на програмите на МЗ, особено оние кои опфаќаат и обезбедување на лекови</w:t>
            </w:r>
          </w:p>
        </w:tc>
        <w:tc>
          <w:tcPr>
            <w:tcW w:w="0" w:type="auto"/>
            <w:gridSpan w:val="2"/>
          </w:tcPr>
          <w:p w14:paraId="2B20149F" w14:textId="77777777" w:rsidR="00CE1E33" w:rsidRPr="00C7056C" w:rsidRDefault="00CE1E33" w:rsidP="00490A8D">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Ј</w:t>
            </w:r>
            <w:r w:rsidRPr="00175970">
              <w:rPr>
                <w:rFonts w:ascii="StobiSerif Regular" w:hAnsi="StobiSerif Regular" w:cstheme="majorBidi"/>
                <w:sz w:val="20"/>
                <w:szCs w:val="20"/>
                <w:lang w:val="mk-MK"/>
              </w:rPr>
              <w:t xml:space="preserve">авно објавување на </w:t>
            </w:r>
            <w:r w:rsidRPr="00C7056C">
              <w:rPr>
                <w:rFonts w:ascii="StobiSerif Regular" w:hAnsi="StobiSerif Regular" w:cstheme="majorBidi"/>
                <w:sz w:val="20"/>
                <w:szCs w:val="20"/>
                <w:lang w:val="mk-MK"/>
              </w:rPr>
              <w:t xml:space="preserve"> куративните и превентивни програми на МЗ, </w:t>
            </w:r>
            <w:r>
              <w:rPr>
                <w:rFonts w:ascii="StobiSerif Regular" w:hAnsi="StobiSerif Regular" w:cstheme="majorBidi"/>
                <w:sz w:val="20"/>
                <w:szCs w:val="20"/>
                <w:lang w:val="mk-MK"/>
              </w:rPr>
              <w:t xml:space="preserve"> </w:t>
            </w:r>
            <w:r w:rsidRPr="00C7056C">
              <w:rPr>
                <w:rFonts w:ascii="StobiSerif Regular" w:hAnsi="StobiSerif Regular" w:cstheme="majorBidi"/>
                <w:sz w:val="20"/>
                <w:szCs w:val="20"/>
                <w:lang w:val="mk-MK"/>
              </w:rPr>
              <w:t>извештаите од програмите</w:t>
            </w:r>
            <w:r>
              <w:rPr>
                <w:rFonts w:ascii="StobiSerif Regular" w:hAnsi="StobiSerif Regular" w:cstheme="majorBidi"/>
                <w:sz w:val="20"/>
                <w:szCs w:val="20"/>
                <w:lang w:val="mk-MK"/>
              </w:rPr>
              <w:t xml:space="preserve"> и </w:t>
            </w:r>
            <w:r w:rsidRPr="00C7056C">
              <w:rPr>
                <w:rFonts w:ascii="StobiSerif Regular" w:hAnsi="StobiSerif Regular" w:cstheme="majorBidi"/>
                <w:sz w:val="20"/>
                <w:szCs w:val="20"/>
                <w:lang w:val="mk-MK"/>
              </w:rPr>
              <w:t>листата на лекови кои се покриваат од програмите на МЗ, со критериуми врз основ на кои е направен изборот</w:t>
            </w:r>
          </w:p>
        </w:tc>
        <w:tc>
          <w:tcPr>
            <w:tcW w:w="0" w:type="auto"/>
          </w:tcPr>
          <w:p w14:paraId="08C3F247"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tc>
        <w:tc>
          <w:tcPr>
            <w:tcW w:w="0" w:type="auto"/>
            <w:gridSpan w:val="2"/>
          </w:tcPr>
          <w:p w14:paraId="60325174"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056BA9CF"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2026</w:t>
            </w:r>
            <w:r>
              <w:rPr>
                <w:rFonts w:ascii="StobiSerif Regular" w:hAnsi="StobiSerif Regular" w:cs="Times New Roman"/>
                <w:sz w:val="20"/>
                <w:szCs w:val="20"/>
                <w:lang w:val="mk-MK"/>
              </w:rPr>
              <w:t xml:space="preserve"> година и</w:t>
            </w:r>
          </w:p>
          <w:p w14:paraId="0E5E1570"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к</w:t>
            </w:r>
            <w:r w:rsidRPr="00175970">
              <w:rPr>
                <w:rFonts w:ascii="StobiSerif Regular" w:hAnsi="StobiSerif Regular" w:cs="Times New Roman"/>
                <w:sz w:val="20"/>
                <w:szCs w:val="20"/>
                <w:lang w:val="mk-MK"/>
              </w:rPr>
              <w:t>онтинуирано</w:t>
            </w:r>
          </w:p>
        </w:tc>
        <w:tc>
          <w:tcPr>
            <w:tcW w:w="0" w:type="auto"/>
          </w:tcPr>
          <w:p w14:paraId="4A6915BF" w14:textId="77777777" w:rsidR="00CE1E33" w:rsidRPr="00175970" w:rsidRDefault="00CE1E33" w:rsidP="00502B5C">
            <w:pPr>
              <w:spacing w:after="0" w:line="240" w:lineRule="auto"/>
              <w:ind w:hanging="24"/>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Јавно објавени програми, </w:t>
            </w:r>
          </w:p>
          <w:p w14:paraId="3C7412BC" w14:textId="44637D4C" w:rsidR="00CE1E33" w:rsidRPr="00175970" w:rsidRDefault="00CE1E33" w:rsidP="00502B5C">
            <w:pPr>
              <w:spacing w:after="0" w:line="240" w:lineRule="auto"/>
              <w:ind w:hanging="24"/>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Јавно објавени годишни извештаи за секоја програм</w:t>
            </w:r>
            <w:r w:rsidR="00B546B3">
              <w:rPr>
                <w:rFonts w:ascii="StobiSerif Regular" w:hAnsi="StobiSerif Regular" w:cs="Times New Roman"/>
                <w:sz w:val="20"/>
                <w:szCs w:val="20"/>
                <w:lang w:val="mk-MK"/>
              </w:rPr>
              <w:t>а</w:t>
            </w:r>
          </w:p>
          <w:p w14:paraId="4BFF81AD" w14:textId="77777777" w:rsidR="00CE1E33" w:rsidRPr="00175970" w:rsidRDefault="00CE1E33" w:rsidP="00502B5C">
            <w:pPr>
              <w:spacing w:after="0" w:line="240" w:lineRule="auto"/>
              <w:ind w:hanging="24"/>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Јавно објавена листа на лекови на страната на МЗ</w:t>
            </w:r>
          </w:p>
        </w:tc>
        <w:tc>
          <w:tcPr>
            <w:tcW w:w="0" w:type="auto"/>
          </w:tcPr>
          <w:p w14:paraId="241E9959"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2A588802" w14:textId="77777777" w:rsidTr="00502B5C">
        <w:tc>
          <w:tcPr>
            <w:tcW w:w="0" w:type="auto"/>
            <w:vMerge/>
          </w:tcPr>
          <w:p w14:paraId="6F16ED26" w14:textId="77777777" w:rsidR="00CE1E33" w:rsidRPr="00EF6951" w:rsidRDefault="00CE1E33" w:rsidP="00502B5C">
            <w:pPr>
              <w:spacing w:after="0" w:line="259" w:lineRule="auto"/>
              <w:rPr>
                <w:b/>
                <w:bCs/>
                <w:lang w:val="mk-MK"/>
              </w:rPr>
            </w:pPr>
          </w:p>
        </w:tc>
        <w:tc>
          <w:tcPr>
            <w:tcW w:w="0" w:type="auto"/>
            <w:gridSpan w:val="2"/>
            <w:shd w:val="clear" w:color="auto" w:fill="FFFFFF"/>
          </w:tcPr>
          <w:p w14:paraId="5D94B20E" w14:textId="05BE8088" w:rsidR="00CE1E33" w:rsidRPr="00C7056C"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Дефинирање на задолжителни мерливи параметри (KPIs) по кои треба да се известува во годишните извештаи на МЗ за спроведување на превентивните и куративните програми, со јасна оценка на постигнатиот ефект наспроти вложените средства</w:t>
            </w:r>
          </w:p>
        </w:tc>
        <w:tc>
          <w:tcPr>
            <w:tcW w:w="0" w:type="auto"/>
            <w:shd w:val="clear" w:color="auto" w:fill="FFFFFF"/>
          </w:tcPr>
          <w:p w14:paraId="2C7FA877"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tc>
        <w:tc>
          <w:tcPr>
            <w:tcW w:w="0" w:type="auto"/>
            <w:gridSpan w:val="2"/>
            <w:shd w:val="clear" w:color="auto" w:fill="FFFFFF"/>
          </w:tcPr>
          <w:p w14:paraId="386EADDB"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shd w:val="clear" w:color="auto" w:fill="FFFFFF"/>
          </w:tcPr>
          <w:p w14:paraId="09106F1F"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2026</w:t>
            </w:r>
            <w:r>
              <w:rPr>
                <w:rFonts w:ascii="StobiSerif Regular" w:hAnsi="StobiSerif Regular" w:cs="Times New Roman"/>
                <w:sz w:val="20"/>
                <w:szCs w:val="20"/>
                <w:lang w:val="mk-MK"/>
              </w:rPr>
              <w:t xml:space="preserve"> година</w:t>
            </w:r>
          </w:p>
        </w:tc>
        <w:tc>
          <w:tcPr>
            <w:tcW w:w="0" w:type="auto"/>
            <w:shd w:val="clear" w:color="auto" w:fill="FFFFFF"/>
          </w:tcPr>
          <w:p w14:paraId="5683B374" w14:textId="6C6FA1B3"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Изработен правилник со дефинирани KPI за изработка на годишен извештај за сп</w:t>
            </w:r>
            <w:r w:rsidR="00B546B3">
              <w:rPr>
                <w:rFonts w:ascii="StobiSerif Regular" w:hAnsi="StobiSerif Regular" w:cs="Times New Roman"/>
                <w:sz w:val="20"/>
                <w:szCs w:val="20"/>
                <w:lang w:val="mk-MK"/>
              </w:rPr>
              <w:t>ро</w:t>
            </w:r>
            <w:r w:rsidRPr="00175970">
              <w:rPr>
                <w:rFonts w:ascii="StobiSerif Regular" w:hAnsi="StobiSerif Regular" w:cs="Times New Roman"/>
                <w:sz w:val="20"/>
                <w:szCs w:val="20"/>
                <w:lang w:val="mk-MK"/>
              </w:rPr>
              <w:t>ведување на куративна / превентивна програма</w:t>
            </w:r>
          </w:p>
        </w:tc>
        <w:tc>
          <w:tcPr>
            <w:tcW w:w="0" w:type="auto"/>
            <w:shd w:val="clear" w:color="auto" w:fill="FFFFFF"/>
          </w:tcPr>
          <w:p w14:paraId="15885604"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25C06353" w14:textId="77777777" w:rsidTr="00502B5C">
        <w:tc>
          <w:tcPr>
            <w:tcW w:w="0" w:type="auto"/>
            <w:vMerge w:val="restart"/>
          </w:tcPr>
          <w:p w14:paraId="2166832E" w14:textId="77777777" w:rsidR="00CE1E33" w:rsidRPr="00175970" w:rsidRDefault="00CE1E33" w:rsidP="00490A8D">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lastRenderedPageBreak/>
              <w:t>Подобрено планирање и отчетност за капиталните инвестиции во опрема и објекти</w:t>
            </w:r>
          </w:p>
        </w:tc>
        <w:tc>
          <w:tcPr>
            <w:tcW w:w="0" w:type="auto"/>
            <w:gridSpan w:val="2"/>
            <w:shd w:val="clear" w:color="auto" w:fill="FFFFFF"/>
          </w:tcPr>
          <w:p w14:paraId="74C33601" w14:textId="77777777"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Ажурирање на Регистарот на опрема и негова надградба за  податоци во реално време</w:t>
            </w:r>
          </w:p>
        </w:tc>
        <w:tc>
          <w:tcPr>
            <w:tcW w:w="0" w:type="auto"/>
            <w:shd w:val="clear" w:color="auto" w:fill="FFFFFF"/>
          </w:tcPr>
          <w:p w14:paraId="7FFBAA56"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МЗ </w:t>
            </w:r>
          </w:p>
        </w:tc>
        <w:tc>
          <w:tcPr>
            <w:tcW w:w="0" w:type="auto"/>
            <w:gridSpan w:val="2"/>
            <w:shd w:val="clear" w:color="auto" w:fill="FFFFFF"/>
          </w:tcPr>
          <w:p w14:paraId="74C2ADAF" w14:textId="77777777" w:rsidR="00CE1E33" w:rsidRPr="00175970" w:rsidRDefault="00CE1E3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УЕЗ</w:t>
            </w:r>
          </w:p>
        </w:tc>
        <w:tc>
          <w:tcPr>
            <w:tcW w:w="0" w:type="auto"/>
            <w:gridSpan w:val="2"/>
            <w:shd w:val="clear" w:color="auto" w:fill="FFFFFF"/>
          </w:tcPr>
          <w:p w14:paraId="6B8E09EF"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Прва половина на 2027</w:t>
            </w:r>
            <w:r>
              <w:rPr>
                <w:rFonts w:ascii="StobiSerif Regular" w:hAnsi="StobiSerif Regular" w:cs="Times New Roman"/>
                <w:sz w:val="20"/>
                <w:szCs w:val="20"/>
                <w:lang w:val="mk-MK"/>
              </w:rPr>
              <w:t xml:space="preserve"> година</w:t>
            </w:r>
          </w:p>
        </w:tc>
        <w:tc>
          <w:tcPr>
            <w:tcW w:w="0" w:type="auto"/>
            <w:shd w:val="clear" w:color="auto" w:fill="FFFFFF"/>
          </w:tcPr>
          <w:p w14:paraId="431FFD4D"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Ажуриран регистар  на опрема достапен во реално време</w:t>
            </w:r>
          </w:p>
        </w:tc>
        <w:tc>
          <w:tcPr>
            <w:tcW w:w="0" w:type="auto"/>
            <w:shd w:val="clear" w:color="auto" w:fill="FFFFFF"/>
          </w:tcPr>
          <w:p w14:paraId="3D4546F8"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78CE730B" w14:textId="77777777" w:rsidTr="00502B5C">
        <w:tc>
          <w:tcPr>
            <w:tcW w:w="0" w:type="auto"/>
            <w:vMerge/>
          </w:tcPr>
          <w:p w14:paraId="60AF28B7" w14:textId="77777777" w:rsidR="00CE1E33" w:rsidRPr="00EF6951" w:rsidRDefault="00CE1E33" w:rsidP="00502B5C">
            <w:pPr>
              <w:spacing w:after="0" w:line="259" w:lineRule="auto"/>
              <w:rPr>
                <w:b/>
                <w:bCs/>
              </w:rPr>
            </w:pPr>
          </w:p>
        </w:tc>
        <w:tc>
          <w:tcPr>
            <w:tcW w:w="0" w:type="auto"/>
            <w:gridSpan w:val="2"/>
          </w:tcPr>
          <w:p w14:paraId="3AB9CBD9" w14:textId="1959C0E3" w:rsidR="00CE1E33" w:rsidRPr="00C7056C"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Воведување на задолжителна „Анализа за оправданост на потребата“ за секоја капитална инвестиција во објект, простор и набавка на опрема, со задолжителни елементи: за обезбеден обучен кадар, просторно-технички услови, предвидено и обезбедено одржување и финансиска одржливост</w:t>
            </w:r>
          </w:p>
        </w:tc>
        <w:tc>
          <w:tcPr>
            <w:tcW w:w="0" w:type="auto"/>
          </w:tcPr>
          <w:p w14:paraId="04CE15BC"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tc>
        <w:tc>
          <w:tcPr>
            <w:tcW w:w="0" w:type="auto"/>
            <w:gridSpan w:val="2"/>
          </w:tcPr>
          <w:p w14:paraId="71246EDD" w14:textId="77777777" w:rsidR="00CE1E33" w:rsidRPr="00175970" w:rsidRDefault="00CE1E33" w:rsidP="00502B5C">
            <w:pPr>
              <w:spacing w:after="0" w:line="240" w:lineRule="auto"/>
              <w:rPr>
                <w:rFonts w:ascii="StobiSerif Regular" w:hAnsi="StobiSerif Regular" w:cs="Times New Roman"/>
                <w:sz w:val="20"/>
                <w:szCs w:val="20"/>
                <w:lang w:val="mk-MK"/>
              </w:rPr>
            </w:pPr>
          </w:p>
        </w:tc>
        <w:tc>
          <w:tcPr>
            <w:tcW w:w="0" w:type="auto"/>
            <w:gridSpan w:val="2"/>
          </w:tcPr>
          <w:p w14:paraId="1DBDFC83" w14:textId="77777777"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1C8CFA8B" w14:textId="3D936428" w:rsidR="00CE1E33" w:rsidRPr="00175970"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 xml:space="preserve">Изработен </w:t>
            </w:r>
            <w:r w:rsidR="00B546B3">
              <w:rPr>
                <w:rFonts w:ascii="StobiSerif Regular" w:hAnsi="StobiSerif Regular" w:cs="Times New Roman"/>
                <w:sz w:val="20"/>
                <w:szCs w:val="20"/>
                <w:lang w:val="mk-MK"/>
              </w:rPr>
              <w:t>п</w:t>
            </w:r>
            <w:r w:rsidRPr="00175970">
              <w:rPr>
                <w:rFonts w:ascii="StobiSerif Regular" w:hAnsi="StobiSerif Regular" w:cs="Times New Roman"/>
                <w:sz w:val="20"/>
                <w:szCs w:val="20"/>
                <w:lang w:val="mk-MK"/>
              </w:rPr>
              <w:t xml:space="preserve">равилник за </w:t>
            </w:r>
            <w:r w:rsidR="00B546B3">
              <w:rPr>
                <w:rFonts w:ascii="StobiSerif Regular" w:hAnsi="StobiSerif Regular" w:cs="Times New Roman"/>
                <w:sz w:val="20"/>
                <w:szCs w:val="20"/>
                <w:lang w:val="mk-MK"/>
              </w:rPr>
              <w:t>воведување на обврска за спроведување на а</w:t>
            </w:r>
            <w:r w:rsidRPr="00175970">
              <w:rPr>
                <w:rFonts w:ascii="StobiSerif Regular" w:hAnsi="StobiSerif Regular" w:cs="Times New Roman"/>
                <w:sz w:val="20"/>
                <w:szCs w:val="20"/>
                <w:lang w:val="mk-MK"/>
              </w:rPr>
              <w:t xml:space="preserve">нализа за оправданост на потреба од капитална инвестиција во ЈЗУ, со </w:t>
            </w:r>
            <w:r w:rsidR="00B546B3">
              <w:rPr>
                <w:rFonts w:ascii="StobiSerif Regular" w:hAnsi="StobiSerif Regular" w:cs="Times New Roman"/>
                <w:sz w:val="20"/>
                <w:szCs w:val="20"/>
                <w:lang w:val="mk-MK"/>
              </w:rPr>
              <w:t>утврдени</w:t>
            </w:r>
            <w:r w:rsidR="00B546B3" w:rsidRPr="00175970">
              <w:rPr>
                <w:rFonts w:ascii="StobiSerif Regular" w:hAnsi="StobiSerif Regular" w:cs="Times New Roman"/>
                <w:sz w:val="20"/>
                <w:szCs w:val="20"/>
                <w:lang w:val="mk-MK"/>
              </w:rPr>
              <w:t xml:space="preserve"> </w:t>
            </w:r>
            <w:r w:rsidRPr="00175970">
              <w:rPr>
                <w:rFonts w:ascii="StobiSerif Regular" w:hAnsi="StobiSerif Regular" w:cs="Times New Roman"/>
                <w:sz w:val="20"/>
                <w:szCs w:val="20"/>
                <w:lang w:val="mk-MK"/>
              </w:rPr>
              <w:t xml:space="preserve">задолжителни елементи </w:t>
            </w:r>
          </w:p>
        </w:tc>
        <w:tc>
          <w:tcPr>
            <w:tcW w:w="0" w:type="auto"/>
          </w:tcPr>
          <w:p w14:paraId="67746EE0" w14:textId="77777777" w:rsidR="00CE1E33" w:rsidRPr="00175970" w:rsidRDefault="00CE1E33" w:rsidP="00502B5C">
            <w:pPr>
              <w:spacing w:after="0" w:line="240" w:lineRule="auto"/>
              <w:rPr>
                <w:rFonts w:ascii="StobiSerif Regular" w:hAnsi="StobiSerif Regular" w:cs="Times New Roman"/>
                <w:sz w:val="20"/>
                <w:szCs w:val="20"/>
                <w:lang w:val="mk-MK"/>
              </w:rPr>
            </w:pPr>
          </w:p>
        </w:tc>
      </w:tr>
      <w:tr w:rsidR="00415CE1" w:rsidRPr="00EF6951" w14:paraId="2B94A06B" w14:textId="77777777" w:rsidTr="00502B5C">
        <w:trPr>
          <w:trHeight w:val="2396"/>
        </w:trPr>
        <w:tc>
          <w:tcPr>
            <w:tcW w:w="0" w:type="auto"/>
            <w:vMerge w:val="restart"/>
          </w:tcPr>
          <w:p w14:paraId="23206DE0" w14:textId="77777777" w:rsidR="00CE1E33" w:rsidRPr="00175970" w:rsidRDefault="00CE1E33" w:rsidP="00490A8D">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 xml:space="preserve"> Спречување на селективно, одложено и коруптивно плаќање кон добавувачи, преку воспоставување јасни правила, автоматизирани </w:t>
            </w:r>
            <w:r w:rsidRPr="00175970">
              <w:rPr>
                <w:rFonts w:ascii="StobiSerif Regular" w:hAnsi="StobiSerif Regular" w:cstheme="majorBidi"/>
                <w:sz w:val="20"/>
                <w:szCs w:val="20"/>
                <w:lang w:val="mk-MK"/>
              </w:rPr>
              <w:lastRenderedPageBreak/>
              <w:t>механизми и редовен надзор</w:t>
            </w:r>
          </w:p>
        </w:tc>
        <w:tc>
          <w:tcPr>
            <w:tcW w:w="0" w:type="auto"/>
            <w:gridSpan w:val="2"/>
          </w:tcPr>
          <w:p w14:paraId="2E23EE09" w14:textId="59EA1EF3" w:rsidR="00CE1E33" w:rsidRPr="00C7056C" w:rsidRDefault="00782425" w:rsidP="00490A8D">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lastRenderedPageBreak/>
              <w:t xml:space="preserve"> О</w:t>
            </w:r>
            <w:r w:rsidR="00CE1E33" w:rsidRPr="00175970">
              <w:rPr>
                <w:rFonts w:ascii="StobiSerif Regular" w:hAnsi="StobiSerif Regular" w:cstheme="majorBidi"/>
                <w:sz w:val="20"/>
                <w:szCs w:val="20"/>
                <w:lang w:val="mk-MK"/>
              </w:rPr>
              <w:t xml:space="preserve">бјава на сите плаќања извршени преку трезорски и комерцијални сметки на здравствените установи кон добавувачи </w:t>
            </w:r>
            <w:r w:rsidRPr="00490A8D">
              <w:rPr>
                <w:rFonts w:ascii="StobiSerif Regular" w:hAnsi="StobiSerif Regular" w:cstheme="majorBidi"/>
                <w:sz w:val="20"/>
                <w:szCs w:val="20"/>
                <w:lang w:val="mk-MK"/>
              </w:rPr>
              <w:t>на веб страната на ФЗОРСМ</w:t>
            </w:r>
          </w:p>
        </w:tc>
        <w:tc>
          <w:tcPr>
            <w:tcW w:w="0" w:type="auto"/>
          </w:tcPr>
          <w:p w14:paraId="336FA9EF" w14:textId="05B2356F" w:rsidR="00CE1E33" w:rsidRPr="00175970" w:rsidRDefault="00782425"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ФЗОРСМ</w:t>
            </w:r>
            <w:r w:rsidR="00CE1E33" w:rsidRPr="00175970">
              <w:rPr>
                <w:rFonts w:ascii="StobiSerif Regular" w:hAnsi="StobiSerif Regular" w:cs="Times New Roman"/>
                <w:sz w:val="20"/>
                <w:szCs w:val="20"/>
                <w:lang w:val="mk-MK"/>
              </w:rPr>
              <w:t xml:space="preserve"> </w:t>
            </w:r>
          </w:p>
          <w:p w14:paraId="5DD7076B"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1D448CA8"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69D4DB60"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25F0E39E"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2558F3E6"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60918DAD"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4AF51EDB"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38AD9ED0"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gridSpan w:val="2"/>
          </w:tcPr>
          <w:p w14:paraId="77B25093" w14:textId="77777777" w:rsidR="00CE1E33" w:rsidRPr="00175970" w:rsidRDefault="00CE1E33" w:rsidP="00502B5C">
            <w:pPr>
              <w:spacing w:after="0" w:line="240" w:lineRule="auto"/>
              <w:jc w:val="both"/>
              <w:rPr>
                <w:rFonts w:ascii="StobiSerif Regular" w:hAnsi="StobiSerif Regular" w:cs="Times New Roman"/>
                <w:sz w:val="20"/>
                <w:szCs w:val="20"/>
                <w:lang w:val="mk-MK"/>
              </w:rPr>
            </w:pPr>
            <w:r>
              <w:rPr>
                <w:rFonts w:ascii="StobiSerif Regular" w:hAnsi="StobiSerif Regular" w:cs="Times New Roman"/>
                <w:sz w:val="20"/>
                <w:szCs w:val="20"/>
                <w:lang w:val="mk-MK"/>
              </w:rPr>
              <w:t>УЕЗ</w:t>
            </w:r>
          </w:p>
          <w:p w14:paraId="0ECA0E64" w14:textId="77777777"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МЗ</w:t>
            </w:r>
          </w:p>
          <w:p w14:paraId="7896D6E2" w14:textId="77777777"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ЈЗУ</w:t>
            </w:r>
          </w:p>
        </w:tc>
        <w:tc>
          <w:tcPr>
            <w:tcW w:w="0" w:type="auto"/>
            <w:gridSpan w:val="2"/>
          </w:tcPr>
          <w:p w14:paraId="4DBEA405" w14:textId="20B89F0B" w:rsidR="00CE1E33" w:rsidRPr="00175970" w:rsidRDefault="00782425" w:rsidP="00502B5C">
            <w:pPr>
              <w:spacing w:after="0" w:line="240" w:lineRule="auto"/>
              <w:jc w:val="both"/>
              <w:rPr>
                <w:rFonts w:ascii="StobiSerif Regular" w:hAnsi="StobiSerif Regular" w:cs="Times New Roman"/>
                <w:sz w:val="20"/>
                <w:szCs w:val="20"/>
                <w:lang w:val="mk-MK"/>
              </w:rPr>
            </w:pPr>
            <w:r>
              <w:rPr>
                <w:rFonts w:ascii="StobiSerif Regular" w:hAnsi="StobiSerif Regular" w:cs="Times New Roman"/>
                <w:sz w:val="20"/>
                <w:szCs w:val="20"/>
                <w:lang w:val="mk-MK"/>
              </w:rPr>
              <w:t>Втора</w:t>
            </w:r>
            <w:r w:rsidRPr="00175970">
              <w:rPr>
                <w:rFonts w:ascii="StobiSerif Regular" w:hAnsi="StobiSerif Regular" w:cs="Times New Roman"/>
                <w:sz w:val="20"/>
                <w:szCs w:val="20"/>
                <w:lang w:val="mk-MK"/>
              </w:rPr>
              <w:t xml:space="preserve"> </w:t>
            </w:r>
            <w:r w:rsidR="00CE1E33" w:rsidRPr="00175970">
              <w:rPr>
                <w:rFonts w:ascii="StobiSerif Regular" w:hAnsi="StobiSerif Regular" w:cs="Times New Roman"/>
                <w:sz w:val="20"/>
                <w:szCs w:val="20"/>
                <w:lang w:val="mk-MK"/>
              </w:rPr>
              <w:t>половина на 2027</w:t>
            </w:r>
            <w:r w:rsidR="00CE1E33">
              <w:rPr>
                <w:rFonts w:ascii="StobiSerif Regular" w:hAnsi="StobiSerif Regular" w:cs="Times New Roman"/>
                <w:sz w:val="20"/>
                <w:szCs w:val="20"/>
                <w:lang w:val="mk-MK"/>
              </w:rPr>
              <w:t xml:space="preserve"> година</w:t>
            </w:r>
          </w:p>
          <w:p w14:paraId="25A740B0"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1C6976DB"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15017E03"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tcPr>
          <w:p w14:paraId="754BF362" w14:textId="344CCCCE" w:rsidR="00CE1E33" w:rsidRPr="00175970" w:rsidRDefault="00782425" w:rsidP="00502B5C">
            <w:pPr>
              <w:spacing w:after="0" w:line="240" w:lineRule="auto"/>
              <w:jc w:val="both"/>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Објавени податоци за сите плаќања </w:t>
            </w:r>
            <w:r w:rsidRPr="00782425">
              <w:rPr>
                <w:rFonts w:ascii="StobiSerif Regular" w:hAnsi="StobiSerif Regular" w:cs="Times New Roman"/>
                <w:sz w:val="20"/>
                <w:szCs w:val="20"/>
                <w:lang w:val="mk-MK"/>
              </w:rPr>
              <w:t>извршени преку трезорски и комерцијални сметки на здравствените установи кон добавувачи</w:t>
            </w:r>
            <w:r>
              <w:rPr>
                <w:rFonts w:ascii="StobiSerif Regular" w:hAnsi="StobiSerif Regular" w:cs="Times New Roman"/>
                <w:sz w:val="20"/>
                <w:szCs w:val="20"/>
                <w:lang w:val="mk-MK"/>
              </w:rPr>
              <w:t xml:space="preserve"> на веб </w:t>
            </w:r>
            <w:r>
              <w:rPr>
                <w:rFonts w:ascii="StobiSerif Regular" w:hAnsi="StobiSerif Regular" w:cs="Times New Roman"/>
                <w:sz w:val="20"/>
                <w:szCs w:val="20"/>
                <w:lang w:val="mk-MK"/>
              </w:rPr>
              <w:lastRenderedPageBreak/>
              <w:t>страната на ФЗОРСМ</w:t>
            </w:r>
          </w:p>
          <w:p w14:paraId="7DC4DC93"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p w14:paraId="044EFBDA"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c>
          <w:tcPr>
            <w:tcW w:w="0" w:type="auto"/>
          </w:tcPr>
          <w:p w14:paraId="652084D4" w14:textId="77777777" w:rsidR="00CE1E33" w:rsidRPr="00175970" w:rsidRDefault="00CE1E33" w:rsidP="00502B5C">
            <w:pPr>
              <w:spacing w:after="0" w:line="240" w:lineRule="auto"/>
              <w:jc w:val="both"/>
              <w:rPr>
                <w:rFonts w:ascii="StobiSerif Regular" w:hAnsi="StobiSerif Regular" w:cs="Times New Roman"/>
                <w:sz w:val="20"/>
                <w:szCs w:val="20"/>
                <w:lang w:val="mk-MK"/>
              </w:rPr>
            </w:pPr>
          </w:p>
        </w:tc>
      </w:tr>
      <w:tr w:rsidR="00415CE1" w:rsidRPr="00EF6951" w14:paraId="56F49184" w14:textId="77777777" w:rsidTr="00502B5C">
        <w:trPr>
          <w:trHeight w:val="841"/>
        </w:trPr>
        <w:tc>
          <w:tcPr>
            <w:tcW w:w="0" w:type="auto"/>
            <w:vMerge/>
          </w:tcPr>
          <w:p w14:paraId="7FDAF5D2" w14:textId="77777777" w:rsidR="00CE1E33" w:rsidRPr="00EF6951" w:rsidRDefault="00CE1E33" w:rsidP="00502B5C">
            <w:pPr>
              <w:spacing w:after="0" w:line="259" w:lineRule="auto"/>
              <w:rPr>
                <w:b/>
                <w:bCs/>
                <w:lang w:val="mk-MK"/>
              </w:rPr>
            </w:pPr>
          </w:p>
        </w:tc>
        <w:tc>
          <w:tcPr>
            <w:tcW w:w="0" w:type="auto"/>
            <w:gridSpan w:val="2"/>
          </w:tcPr>
          <w:p w14:paraId="0E156809" w14:textId="19E06BB4" w:rsidR="00CE1E33" w:rsidRPr="00175970" w:rsidRDefault="00CE1E33" w:rsidP="00490A8D">
            <w:pPr>
              <w:pStyle w:val="ListParagraph"/>
              <w:numPr>
                <w:ilvl w:val="1"/>
                <w:numId w:val="7"/>
              </w:numPr>
              <w:ind w:left="357" w:hanging="431"/>
              <w:rPr>
                <w:rFonts w:ascii="StobiSerif Regular" w:hAnsi="StobiSerif Regular" w:cstheme="majorBidi"/>
                <w:sz w:val="20"/>
                <w:szCs w:val="20"/>
                <w:lang w:val="mk-MK"/>
              </w:rPr>
            </w:pPr>
            <w:r w:rsidRPr="00175970">
              <w:rPr>
                <w:rFonts w:ascii="StobiSerif Regular" w:hAnsi="StobiSerif Regular" w:cstheme="majorBidi"/>
                <w:sz w:val="20"/>
                <w:szCs w:val="20"/>
                <w:lang w:val="mk-MK"/>
              </w:rPr>
              <w:t>Автоматска класификација и контрола на обврските согласно датумот на достасување за плаќање, за да се спречи селективно приоритетно плаќање (</w:t>
            </w:r>
            <w:r w:rsidR="00E47547" w:rsidRPr="00175970">
              <w:rPr>
                <w:rFonts w:ascii="StobiSerif Regular" w:hAnsi="StobiSerif Regular" w:cstheme="majorBidi"/>
                <w:sz w:val="20"/>
                <w:szCs w:val="20"/>
                <w:lang w:val="mk-MK"/>
              </w:rPr>
              <w:t>елементот</w:t>
            </w:r>
            <w:r w:rsidRPr="00175970">
              <w:rPr>
                <w:rFonts w:ascii="StobiSerif Regular" w:hAnsi="StobiSerif Regular" w:cstheme="majorBidi"/>
                <w:sz w:val="20"/>
                <w:szCs w:val="20"/>
                <w:lang w:val="mk-MK"/>
              </w:rPr>
              <w:t xml:space="preserve"> за обврски треба да е интегриран во националниот електронски систем)</w:t>
            </w:r>
          </w:p>
        </w:tc>
        <w:tc>
          <w:tcPr>
            <w:tcW w:w="0" w:type="auto"/>
          </w:tcPr>
          <w:p w14:paraId="6644E694" w14:textId="40A01514" w:rsidR="00CE1E33" w:rsidRDefault="00CE1E33" w:rsidP="00502B5C">
            <w:pPr>
              <w:spacing w:after="0" w:line="240" w:lineRule="auto"/>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ФЗО</w:t>
            </w:r>
            <w:r w:rsidR="006B3843">
              <w:rPr>
                <w:rFonts w:ascii="StobiSerif Regular" w:hAnsi="StobiSerif Regular" w:cs="Times New Roman"/>
                <w:sz w:val="20"/>
                <w:szCs w:val="20"/>
                <w:lang w:val="mk-MK"/>
              </w:rPr>
              <w:t>РС</w:t>
            </w:r>
            <w:r w:rsidRPr="00175970">
              <w:rPr>
                <w:rFonts w:ascii="StobiSerif Regular" w:hAnsi="StobiSerif Regular" w:cs="Times New Roman"/>
                <w:sz w:val="20"/>
                <w:szCs w:val="20"/>
                <w:lang w:val="mk-MK"/>
              </w:rPr>
              <w:t xml:space="preserve">М </w:t>
            </w:r>
          </w:p>
          <w:p w14:paraId="7C4E9647" w14:textId="77777777" w:rsidR="00CE1E33" w:rsidRPr="00175970" w:rsidRDefault="00CE1E33" w:rsidP="00502B5C">
            <w:pPr>
              <w:spacing w:after="0" w:line="240" w:lineRule="auto"/>
              <w:rPr>
                <w:rFonts w:ascii="StobiSerif Regular" w:hAnsi="StobiSerif Regular" w:cs="Times New Roman"/>
                <w:sz w:val="20"/>
                <w:szCs w:val="20"/>
                <w:lang w:val="mk-MK"/>
              </w:rPr>
            </w:pPr>
          </w:p>
          <w:p w14:paraId="6DE80BD0" w14:textId="77777777" w:rsidR="00CE1E33" w:rsidRPr="00175970" w:rsidRDefault="00CE1E33" w:rsidP="00502B5C">
            <w:pPr>
              <w:spacing w:after="0" w:line="240" w:lineRule="auto"/>
              <w:ind w:left="41"/>
              <w:rPr>
                <w:rFonts w:ascii="StobiSerif Regular" w:hAnsi="StobiSerif Regular" w:cs="Times New Roman"/>
                <w:sz w:val="20"/>
                <w:szCs w:val="20"/>
                <w:lang w:val="mk-MK"/>
              </w:rPr>
            </w:pPr>
          </w:p>
          <w:p w14:paraId="7A1A2BA9" w14:textId="77777777" w:rsidR="00CE1E33" w:rsidRPr="00175970" w:rsidRDefault="00CE1E33" w:rsidP="00502B5C">
            <w:pPr>
              <w:spacing w:after="0" w:line="240" w:lineRule="auto"/>
              <w:ind w:left="41"/>
              <w:rPr>
                <w:rFonts w:ascii="StobiSerif Regular" w:hAnsi="StobiSerif Regular" w:cs="Times New Roman"/>
                <w:sz w:val="20"/>
                <w:szCs w:val="20"/>
                <w:lang w:val="mk-MK"/>
              </w:rPr>
            </w:pPr>
          </w:p>
        </w:tc>
        <w:tc>
          <w:tcPr>
            <w:tcW w:w="0" w:type="auto"/>
            <w:gridSpan w:val="2"/>
          </w:tcPr>
          <w:p w14:paraId="5909F166" w14:textId="77777777" w:rsidR="00CE1E33" w:rsidRPr="00175970" w:rsidRDefault="00CE1E33" w:rsidP="00502B5C">
            <w:pPr>
              <w:spacing w:after="0" w:line="240" w:lineRule="auto"/>
              <w:ind w:left="41"/>
              <w:rPr>
                <w:rFonts w:ascii="StobiSerif Regular" w:hAnsi="StobiSerif Regular" w:cs="Times New Roman"/>
                <w:sz w:val="20"/>
                <w:szCs w:val="20"/>
                <w:lang w:val="mk-MK"/>
              </w:rPr>
            </w:pPr>
            <w:r>
              <w:rPr>
                <w:rFonts w:ascii="StobiSerif Regular" w:hAnsi="StobiSerif Regular" w:cs="Times New Roman"/>
                <w:sz w:val="20"/>
                <w:szCs w:val="20"/>
                <w:lang w:val="mk-MK"/>
              </w:rPr>
              <w:t>ЈЗУ</w:t>
            </w:r>
          </w:p>
        </w:tc>
        <w:tc>
          <w:tcPr>
            <w:tcW w:w="0" w:type="auto"/>
            <w:gridSpan w:val="2"/>
          </w:tcPr>
          <w:p w14:paraId="6D7EAB65" w14:textId="77777777" w:rsidR="00CE1E33" w:rsidRPr="00175970" w:rsidRDefault="00CE1E33" w:rsidP="00502B5C">
            <w:pPr>
              <w:spacing w:after="0" w:line="240" w:lineRule="auto"/>
              <w:ind w:left="30"/>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Втора половина на 2028</w:t>
            </w:r>
            <w:r>
              <w:rPr>
                <w:rFonts w:ascii="StobiSerif Regular" w:hAnsi="StobiSerif Regular" w:cs="Times New Roman"/>
                <w:sz w:val="20"/>
                <w:szCs w:val="20"/>
                <w:lang w:val="mk-MK"/>
              </w:rPr>
              <w:t xml:space="preserve"> година</w:t>
            </w:r>
          </w:p>
          <w:p w14:paraId="2F823DA0" w14:textId="77777777" w:rsidR="00CE1E33" w:rsidRPr="00175970" w:rsidRDefault="00CE1E33" w:rsidP="00502B5C">
            <w:pPr>
              <w:spacing w:after="0" w:line="240" w:lineRule="auto"/>
              <w:ind w:left="30"/>
              <w:rPr>
                <w:rFonts w:ascii="StobiSerif Regular" w:hAnsi="StobiSerif Regular" w:cs="Times New Roman"/>
                <w:sz w:val="20"/>
                <w:szCs w:val="20"/>
                <w:lang w:val="mk-MK"/>
              </w:rPr>
            </w:pPr>
          </w:p>
        </w:tc>
        <w:tc>
          <w:tcPr>
            <w:tcW w:w="0" w:type="auto"/>
          </w:tcPr>
          <w:p w14:paraId="3282E73C" w14:textId="77777777" w:rsidR="00CE1E33" w:rsidRPr="00175970" w:rsidRDefault="00CE1E33" w:rsidP="00502B5C">
            <w:pPr>
              <w:spacing w:after="0" w:line="240" w:lineRule="auto"/>
              <w:jc w:val="both"/>
              <w:rPr>
                <w:rFonts w:ascii="StobiSerif Regular" w:hAnsi="StobiSerif Regular" w:cs="Times New Roman"/>
                <w:sz w:val="20"/>
                <w:szCs w:val="20"/>
                <w:lang w:val="mk-MK"/>
              </w:rPr>
            </w:pPr>
            <w:r w:rsidRPr="00175970">
              <w:rPr>
                <w:rFonts w:ascii="StobiSerif Regular" w:hAnsi="StobiSerif Regular" w:cs="Times New Roman"/>
                <w:sz w:val="20"/>
                <w:szCs w:val="20"/>
                <w:lang w:val="mk-MK"/>
              </w:rPr>
              <w:t>Интегрирана автоматска класификација и контрола на обврските согласно  датумот на достасување</w:t>
            </w:r>
          </w:p>
        </w:tc>
        <w:tc>
          <w:tcPr>
            <w:tcW w:w="0" w:type="auto"/>
          </w:tcPr>
          <w:p w14:paraId="62EDC6E8" w14:textId="77777777" w:rsidR="00CE1E33" w:rsidRPr="00175970" w:rsidRDefault="00CE1E33" w:rsidP="00502B5C">
            <w:pPr>
              <w:spacing w:after="0" w:line="240" w:lineRule="auto"/>
              <w:ind w:left="454"/>
              <w:rPr>
                <w:rFonts w:ascii="StobiSerif Regular" w:hAnsi="StobiSerif Regular" w:cs="Times New Roman"/>
                <w:sz w:val="20"/>
                <w:szCs w:val="20"/>
                <w:lang w:val="mk-MK"/>
              </w:rPr>
            </w:pPr>
          </w:p>
        </w:tc>
      </w:tr>
      <w:tr w:rsidR="00415CE1" w:rsidRPr="00CE1E33" w14:paraId="7B443D6A" w14:textId="77777777" w:rsidTr="00502B5C">
        <w:trPr>
          <w:trHeight w:val="211"/>
        </w:trPr>
        <w:tc>
          <w:tcPr>
            <w:tcW w:w="0" w:type="auto"/>
            <w:gridSpan w:val="10"/>
            <w:shd w:val="clear" w:color="auto" w:fill="45B0E1" w:themeFill="accent1" w:themeFillTint="99"/>
          </w:tcPr>
          <w:p w14:paraId="69DA6AE8" w14:textId="4BCC1626" w:rsidR="00415CE1" w:rsidRDefault="00415CE1" w:rsidP="00502B5C">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t xml:space="preserve">Цел: </w:t>
            </w:r>
            <w:r w:rsidR="003E7182" w:rsidRPr="00CE1E33">
              <w:rPr>
                <w:rFonts w:ascii="StobiSerif Regular" w:hAnsi="StobiSerif Regular" w:cs="Times New Roman"/>
                <w:b/>
                <w:bCs/>
                <w:sz w:val="20"/>
                <w:szCs w:val="20"/>
                <w:lang w:val="mk-MK"/>
              </w:rPr>
              <w:t xml:space="preserve"> Зајакнување на интегритетот и отчетноста на институциите и здравствените работници - со јасно дефинирани надлежности, одговорности и механизми за контрола</w:t>
            </w:r>
          </w:p>
        </w:tc>
      </w:tr>
      <w:tr w:rsidR="00415CE1" w:rsidRPr="00CE1E33" w14:paraId="5984E3F4" w14:textId="77777777" w:rsidTr="00502B5C">
        <w:trPr>
          <w:trHeight w:val="211"/>
        </w:trPr>
        <w:tc>
          <w:tcPr>
            <w:tcW w:w="0" w:type="auto"/>
            <w:gridSpan w:val="10"/>
            <w:shd w:val="clear" w:color="auto" w:fill="45B0E1" w:themeFill="accent1" w:themeFillTint="99"/>
          </w:tcPr>
          <w:p w14:paraId="71796782" w14:textId="5E071729" w:rsidR="00415CE1" w:rsidRDefault="00415CE1" w:rsidP="00502B5C">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t xml:space="preserve">Проблем 2: </w:t>
            </w:r>
            <w:r w:rsidRPr="00415CE1">
              <w:rPr>
                <w:rFonts w:ascii="StobiSerif Regular" w:hAnsi="StobiSerif Regular" w:cs="Times New Roman"/>
                <w:b/>
                <w:bCs/>
                <w:sz w:val="20"/>
                <w:szCs w:val="20"/>
                <w:lang w:val="mk-MK"/>
              </w:rPr>
              <w:t>Политички и дискрециони влијанија, системски и организациски слабости и неефикасни внатрешни контроли во управувањето со институциите и здравствените установи, кои ја намалуваат институционалната отчетност</w:t>
            </w:r>
          </w:p>
        </w:tc>
      </w:tr>
      <w:tr w:rsidR="003E7182" w:rsidRPr="00175970" w14:paraId="144E6A11" w14:textId="77777777" w:rsidTr="00502B5C">
        <w:trPr>
          <w:trHeight w:val="966"/>
        </w:trPr>
        <w:tc>
          <w:tcPr>
            <w:tcW w:w="0" w:type="auto"/>
            <w:shd w:val="clear" w:color="auto" w:fill="A6A6A6" w:themeFill="background1" w:themeFillShade="A6"/>
          </w:tcPr>
          <w:p w14:paraId="50EFA653" w14:textId="698521A9"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Мерка</w:t>
            </w:r>
          </w:p>
        </w:tc>
        <w:tc>
          <w:tcPr>
            <w:tcW w:w="0" w:type="auto"/>
            <w:gridSpan w:val="2"/>
            <w:shd w:val="clear" w:color="auto" w:fill="A6A6A6" w:themeFill="background1" w:themeFillShade="A6"/>
          </w:tcPr>
          <w:p w14:paraId="14CCAC60" w14:textId="77777777"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Активност</w:t>
            </w:r>
          </w:p>
        </w:tc>
        <w:tc>
          <w:tcPr>
            <w:tcW w:w="0" w:type="auto"/>
            <w:shd w:val="clear" w:color="auto" w:fill="A6A6A6" w:themeFill="background1" w:themeFillShade="A6"/>
          </w:tcPr>
          <w:p w14:paraId="0AFD99C6" w14:textId="77777777"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Надлежна институција</w:t>
            </w:r>
          </w:p>
        </w:tc>
        <w:tc>
          <w:tcPr>
            <w:tcW w:w="0" w:type="auto"/>
            <w:gridSpan w:val="2"/>
            <w:shd w:val="clear" w:color="auto" w:fill="A6A6A6" w:themeFill="background1" w:themeFillShade="A6"/>
          </w:tcPr>
          <w:p w14:paraId="3E00EB90" w14:textId="77777777"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Вклучени институции и субјекти</w:t>
            </w:r>
          </w:p>
        </w:tc>
        <w:tc>
          <w:tcPr>
            <w:tcW w:w="0" w:type="auto"/>
            <w:gridSpan w:val="2"/>
            <w:shd w:val="clear" w:color="auto" w:fill="A6A6A6" w:themeFill="background1" w:themeFillShade="A6"/>
          </w:tcPr>
          <w:p w14:paraId="4459DAB7" w14:textId="77777777"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Рок за реализација</w:t>
            </w:r>
          </w:p>
        </w:tc>
        <w:tc>
          <w:tcPr>
            <w:tcW w:w="0" w:type="auto"/>
            <w:shd w:val="clear" w:color="auto" w:fill="A6A6A6" w:themeFill="background1" w:themeFillShade="A6"/>
          </w:tcPr>
          <w:p w14:paraId="46286B6F" w14:textId="77777777"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Индикатор за активност</w:t>
            </w:r>
          </w:p>
        </w:tc>
        <w:tc>
          <w:tcPr>
            <w:tcW w:w="0" w:type="auto"/>
            <w:shd w:val="clear" w:color="auto" w:fill="A6A6A6" w:themeFill="background1" w:themeFillShade="A6"/>
          </w:tcPr>
          <w:p w14:paraId="17AE49B5" w14:textId="77777777" w:rsidR="00415CE1" w:rsidRPr="00175970" w:rsidRDefault="00415CE1"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Финансиски средства</w:t>
            </w:r>
          </w:p>
        </w:tc>
      </w:tr>
      <w:tr w:rsidR="003E7182" w:rsidRPr="00CE1E33" w14:paraId="1BDC019D" w14:textId="131A638A" w:rsidTr="00502B5C">
        <w:trPr>
          <w:trHeight w:val="211"/>
        </w:trPr>
        <w:tc>
          <w:tcPr>
            <w:tcW w:w="0" w:type="auto"/>
            <w:vMerge w:val="restart"/>
            <w:shd w:val="clear" w:color="auto" w:fill="auto"/>
          </w:tcPr>
          <w:p w14:paraId="56808786" w14:textId="30116797" w:rsidR="003E7182" w:rsidRPr="00324AA4" w:rsidRDefault="003E7182" w:rsidP="000A2A39">
            <w:pPr>
              <w:pStyle w:val="ListParagraph"/>
              <w:numPr>
                <w:ilvl w:val="0"/>
                <w:numId w:val="7"/>
              </w:numPr>
              <w:spacing w:after="0" w:line="240" w:lineRule="auto"/>
              <w:ind w:left="357" w:hanging="431"/>
              <w:rPr>
                <w:rFonts w:ascii="StobiSerif Regular" w:hAnsi="StobiSerif Regular" w:cs="Times New Roman"/>
                <w:bCs/>
                <w:sz w:val="20"/>
                <w:szCs w:val="20"/>
                <w:lang w:val="mk-MK"/>
              </w:rPr>
            </w:pPr>
            <w:r w:rsidRPr="003E7182">
              <w:rPr>
                <w:rFonts w:ascii="StobiSerif Regular" w:hAnsi="StobiSerif Regular" w:cs="Times New Roman"/>
                <w:bCs/>
                <w:sz w:val="20"/>
                <w:szCs w:val="20"/>
                <w:lang w:val="mk-MK"/>
              </w:rPr>
              <w:lastRenderedPageBreak/>
              <w:t xml:space="preserve">Воведување на јавни, дигитализирани (анонимизирани) листи на чекање  по институции и национална листа на чекање, за сите </w:t>
            </w:r>
            <w:r w:rsidRPr="000A2A39">
              <w:rPr>
                <w:rFonts w:ascii="StobiSerif Regular" w:hAnsi="StobiSerif Regular" w:cstheme="majorBidi"/>
                <w:sz w:val="20"/>
                <w:szCs w:val="20"/>
                <w:lang w:val="mk-MK"/>
              </w:rPr>
              <w:t>интервенции</w:t>
            </w:r>
            <w:r w:rsidRPr="003E7182">
              <w:rPr>
                <w:rFonts w:ascii="StobiSerif Regular" w:hAnsi="StobiSerif Regular" w:cs="Times New Roman"/>
                <w:bCs/>
                <w:sz w:val="20"/>
                <w:szCs w:val="20"/>
                <w:lang w:val="mk-MK"/>
              </w:rPr>
              <w:t>/прегледи, со јасно дефинирани критериуми за итност и транспарентен механизам за следење на редоследот</w:t>
            </w:r>
          </w:p>
        </w:tc>
        <w:tc>
          <w:tcPr>
            <w:tcW w:w="0" w:type="auto"/>
            <w:gridSpan w:val="2"/>
            <w:shd w:val="clear" w:color="auto" w:fill="auto"/>
          </w:tcPr>
          <w:p w14:paraId="2FD889E2" w14:textId="0D95ED08" w:rsidR="003E7182" w:rsidRPr="000A2A39" w:rsidRDefault="003E7182" w:rsidP="000A2A39">
            <w:pPr>
              <w:pStyle w:val="ListParagraph"/>
              <w:numPr>
                <w:ilvl w:val="1"/>
                <w:numId w:val="7"/>
              </w:numPr>
              <w:ind w:left="357" w:hanging="431"/>
              <w:rPr>
                <w:rFonts w:ascii="StobiSerif Regular" w:hAnsi="StobiSerif Regular" w:cstheme="majorBidi"/>
                <w:sz w:val="20"/>
                <w:szCs w:val="20"/>
                <w:lang w:val="mk-MK"/>
              </w:rPr>
            </w:pPr>
            <w:r w:rsidRPr="000A2A39">
              <w:rPr>
                <w:rFonts w:ascii="StobiSerif Regular" w:hAnsi="StobiSerif Regular" w:cstheme="majorBidi"/>
                <w:sz w:val="20"/>
                <w:szCs w:val="20"/>
                <w:lang w:val="mk-MK"/>
              </w:rPr>
              <w:t>Развој или надградба на централизирана дигитална платформа за управување со листи на чекање, која ќе овозможи водење на листи по институции и автоматско генерирање на национална листа на чекање, со вградени механизми за анонимизација на личните податоци и заштита на приватноста</w:t>
            </w:r>
          </w:p>
        </w:tc>
        <w:tc>
          <w:tcPr>
            <w:tcW w:w="0" w:type="auto"/>
            <w:shd w:val="clear" w:color="auto" w:fill="auto"/>
          </w:tcPr>
          <w:p w14:paraId="6D5CD486" w14:textId="321AE930"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МЗ</w:t>
            </w:r>
          </w:p>
        </w:tc>
        <w:tc>
          <w:tcPr>
            <w:tcW w:w="0" w:type="auto"/>
            <w:gridSpan w:val="2"/>
            <w:shd w:val="clear" w:color="auto" w:fill="auto"/>
          </w:tcPr>
          <w:p w14:paraId="2737DD3D" w14:textId="2875B767"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УЕЗ</w:t>
            </w:r>
          </w:p>
        </w:tc>
        <w:tc>
          <w:tcPr>
            <w:tcW w:w="0" w:type="auto"/>
            <w:gridSpan w:val="2"/>
            <w:shd w:val="clear" w:color="auto" w:fill="auto"/>
          </w:tcPr>
          <w:p w14:paraId="5CE739DC" w14:textId="4A253F20"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Прва половина на 2027 година</w:t>
            </w:r>
          </w:p>
        </w:tc>
        <w:tc>
          <w:tcPr>
            <w:tcW w:w="0" w:type="auto"/>
            <w:shd w:val="clear" w:color="auto" w:fill="auto"/>
          </w:tcPr>
          <w:p w14:paraId="6CD61395" w14:textId="385DDEC3"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Развиена / надградена централизирана дигитална платформа за управување со листи на чекање</w:t>
            </w:r>
          </w:p>
        </w:tc>
        <w:tc>
          <w:tcPr>
            <w:tcW w:w="0" w:type="auto"/>
            <w:shd w:val="clear" w:color="auto" w:fill="auto"/>
          </w:tcPr>
          <w:p w14:paraId="76696F02" w14:textId="77777777" w:rsidR="003E7182" w:rsidRDefault="003E7182" w:rsidP="00502B5C">
            <w:pPr>
              <w:spacing w:after="0" w:line="240" w:lineRule="auto"/>
              <w:rPr>
                <w:rFonts w:ascii="StobiSerif Regular" w:hAnsi="StobiSerif Regular" w:cs="Times New Roman"/>
                <w:b/>
                <w:bCs/>
                <w:sz w:val="20"/>
                <w:szCs w:val="20"/>
                <w:lang w:val="mk-MK"/>
              </w:rPr>
            </w:pPr>
          </w:p>
        </w:tc>
      </w:tr>
      <w:tr w:rsidR="003E7182" w:rsidRPr="00CE1E33" w14:paraId="0AA09FB7" w14:textId="3F288196" w:rsidTr="00502B5C">
        <w:trPr>
          <w:trHeight w:val="211"/>
        </w:trPr>
        <w:tc>
          <w:tcPr>
            <w:tcW w:w="0" w:type="auto"/>
            <w:vMerge/>
            <w:shd w:val="clear" w:color="auto" w:fill="auto"/>
          </w:tcPr>
          <w:p w14:paraId="54D85779" w14:textId="77777777" w:rsidR="003E7182" w:rsidRDefault="003E7182" w:rsidP="00502B5C">
            <w:pPr>
              <w:spacing w:after="0" w:line="240" w:lineRule="auto"/>
              <w:rPr>
                <w:rFonts w:ascii="StobiSerif Regular" w:hAnsi="StobiSerif Regular" w:cs="Times New Roman"/>
                <w:b/>
                <w:bCs/>
                <w:sz w:val="20"/>
                <w:szCs w:val="20"/>
                <w:lang w:val="mk-MK"/>
              </w:rPr>
            </w:pPr>
          </w:p>
        </w:tc>
        <w:tc>
          <w:tcPr>
            <w:tcW w:w="0" w:type="auto"/>
            <w:gridSpan w:val="2"/>
            <w:shd w:val="clear" w:color="auto" w:fill="auto"/>
          </w:tcPr>
          <w:p w14:paraId="7023EBDF" w14:textId="67AD57B7" w:rsidR="003E7182" w:rsidRPr="000A2A39" w:rsidRDefault="003E7182" w:rsidP="000A2A39">
            <w:pPr>
              <w:pStyle w:val="ListParagraph"/>
              <w:numPr>
                <w:ilvl w:val="1"/>
                <w:numId w:val="7"/>
              </w:numPr>
              <w:ind w:left="357" w:hanging="431"/>
              <w:rPr>
                <w:rFonts w:ascii="StobiSerif Regular" w:hAnsi="StobiSerif Regular" w:cstheme="majorBidi"/>
                <w:sz w:val="20"/>
                <w:szCs w:val="20"/>
                <w:lang w:val="mk-MK"/>
              </w:rPr>
            </w:pPr>
            <w:r w:rsidRPr="000A2A39">
              <w:rPr>
                <w:rFonts w:ascii="StobiSerif Regular" w:hAnsi="StobiSerif Regular" w:cstheme="majorBidi"/>
                <w:sz w:val="20"/>
                <w:szCs w:val="20"/>
                <w:lang w:val="mk-MK"/>
              </w:rPr>
              <w:t>Приклучување на ЈЗУ на платформата и објавување на листите на чекање</w:t>
            </w:r>
          </w:p>
        </w:tc>
        <w:tc>
          <w:tcPr>
            <w:tcW w:w="0" w:type="auto"/>
            <w:shd w:val="clear" w:color="auto" w:fill="auto"/>
          </w:tcPr>
          <w:p w14:paraId="5DF97602" w14:textId="66242246"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МЗ</w:t>
            </w:r>
          </w:p>
        </w:tc>
        <w:tc>
          <w:tcPr>
            <w:tcW w:w="0" w:type="auto"/>
            <w:gridSpan w:val="2"/>
            <w:shd w:val="clear" w:color="auto" w:fill="auto"/>
          </w:tcPr>
          <w:p w14:paraId="0D860D09" w14:textId="77777777" w:rsidR="003E7182" w:rsidRPr="00324AA4" w:rsidRDefault="003E7182" w:rsidP="00502B5C">
            <w:pPr>
              <w:spacing w:after="0" w:line="240" w:lineRule="auto"/>
              <w:rPr>
                <w:rFonts w:ascii="StobiSerif Regular" w:hAnsi="StobiSerif Regular" w:cs="Times New Roman"/>
                <w:bCs/>
                <w:sz w:val="20"/>
                <w:szCs w:val="20"/>
                <w:lang w:val="mk-MK"/>
              </w:rPr>
            </w:pPr>
          </w:p>
        </w:tc>
        <w:tc>
          <w:tcPr>
            <w:tcW w:w="0" w:type="auto"/>
            <w:gridSpan w:val="2"/>
            <w:shd w:val="clear" w:color="auto" w:fill="auto"/>
          </w:tcPr>
          <w:p w14:paraId="6D551F1B" w14:textId="5D40DA52" w:rsidR="003E7182" w:rsidRPr="00324AA4" w:rsidRDefault="003E7182" w:rsidP="00502B5C">
            <w:pPr>
              <w:spacing w:after="0" w:line="240" w:lineRule="auto"/>
              <w:rPr>
                <w:rFonts w:ascii="StobiSerif Regular" w:hAnsi="StobiSerif Regular" w:cs="Times New Roman"/>
                <w:bCs/>
                <w:sz w:val="20"/>
                <w:szCs w:val="20"/>
                <w:lang w:val="mk-MK"/>
              </w:rPr>
            </w:pPr>
            <w:r w:rsidRPr="003E7182">
              <w:rPr>
                <w:rFonts w:ascii="StobiSerif Regular" w:hAnsi="StobiSerif Regular" w:cs="Times New Roman"/>
                <w:bCs/>
                <w:sz w:val="20"/>
                <w:szCs w:val="20"/>
                <w:lang w:val="mk-MK"/>
              </w:rPr>
              <w:t>Втора половина на 2027 година</w:t>
            </w:r>
          </w:p>
        </w:tc>
        <w:tc>
          <w:tcPr>
            <w:tcW w:w="0" w:type="auto"/>
            <w:shd w:val="clear" w:color="auto" w:fill="auto"/>
          </w:tcPr>
          <w:p w14:paraId="7ED701E6" w14:textId="59EE2301"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Процент на ЈЗУ со објавени листи на чекање</w:t>
            </w:r>
          </w:p>
        </w:tc>
        <w:tc>
          <w:tcPr>
            <w:tcW w:w="0" w:type="auto"/>
            <w:shd w:val="clear" w:color="auto" w:fill="auto"/>
          </w:tcPr>
          <w:p w14:paraId="10002E7D" w14:textId="77777777" w:rsidR="003E7182" w:rsidRDefault="003E7182" w:rsidP="00502B5C">
            <w:pPr>
              <w:spacing w:after="0" w:line="240" w:lineRule="auto"/>
              <w:rPr>
                <w:rFonts w:ascii="StobiSerif Regular" w:hAnsi="StobiSerif Regular" w:cs="Times New Roman"/>
                <w:b/>
                <w:bCs/>
                <w:sz w:val="20"/>
                <w:szCs w:val="20"/>
                <w:lang w:val="mk-MK"/>
              </w:rPr>
            </w:pPr>
          </w:p>
        </w:tc>
      </w:tr>
      <w:tr w:rsidR="003E7182" w:rsidRPr="00CE1E33" w14:paraId="674AC873" w14:textId="7FAC5427" w:rsidTr="00136508">
        <w:trPr>
          <w:trHeight w:val="211"/>
        </w:trPr>
        <w:tc>
          <w:tcPr>
            <w:tcW w:w="0" w:type="auto"/>
            <w:vMerge w:val="restart"/>
            <w:shd w:val="clear" w:color="auto" w:fill="auto"/>
          </w:tcPr>
          <w:p w14:paraId="188CA962" w14:textId="39C4F94F" w:rsidR="003E7182" w:rsidRPr="00324AA4" w:rsidRDefault="003E7182" w:rsidP="000A2A39">
            <w:pPr>
              <w:pStyle w:val="ListParagraph"/>
              <w:numPr>
                <w:ilvl w:val="0"/>
                <w:numId w:val="7"/>
              </w:numPr>
              <w:spacing w:after="0" w:line="240" w:lineRule="auto"/>
              <w:ind w:left="357" w:hanging="431"/>
              <w:rPr>
                <w:rFonts w:ascii="StobiSerif Regular" w:hAnsi="StobiSerif Regular" w:cs="Times New Roman"/>
                <w:bCs/>
                <w:sz w:val="20"/>
                <w:szCs w:val="20"/>
                <w:lang w:val="mk-MK"/>
              </w:rPr>
            </w:pPr>
            <w:r w:rsidRPr="003E7182">
              <w:rPr>
                <w:rFonts w:ascii="StobiSerif Regular" w:hAnsi="StobiSerif Regular" w:cs="Times New Roman"/>
                <w:bCs/>
                <w:sz w:val="20"/>
                <w:szCs w:val="20"/>
                <w:lang w:val="mk-MK"/>
              </w:rPr>
              <w:t>Преиспитување на дополнителната дејност во ЈЗУ</w:t>
            </w:r>
          </w:p>
        </w:tc>
        <w:tc>
          <w:tcPr>
            <w:tcW w:w="0" w:type="auto"/>
            <w:gridSpan w:val="2"/>
            <w:shd w:val="clear" w:color="auto" w:fill="auto"/>
          </w:tcPr>
          <w:p w14:paraId="1D6DA986" w14:textId="2F304223" w:rsidR="003E7182" w:rsidRPr="00324AA4" w:rsidRDefault="003E7182" w:rsidP="000A2A39">
            <w:pPr>
              <w:pStyle w:val="ListParagraph"/>
              <w:numPr>
                <w:ilvl w:val="1"/>
                <w:numId w:val="7"/>
              </w:numPr>
              <w:ind w:left="357" w:hanging="431"/>
              <w:rPr>
                <w:rFonts w:ascii="StobiSerif Regular" w:hAnsi="StobiSerif Regular" w:cs="Times New Roman"/>
                <w:bCs/>
                <w:sz w:val="20"/>
                <w:szCs w:val="20"/>
                <w:lang w:val="mk-MK"/>
              </w:rPr>
            </w:pPr>
            <w:r w:rsidRPr="003E7182">
              <w:rPr>
                <w:rFonts w:ascii="StobiSerif Regular" w:hAnsi="StobiSerif Regular" w:cs="Times New Roman"/>
                <w:bCs/>
                <w:sz w:val="20"/>
                <w:szCs w:val="20"/>
                <w:lang w:val="mk-MK"/>
              </w:rPr>
              <w:t xml:space="preserve">Изработка на сеопфатна </w:t>
            </w:r>
            <w:r>
              <w:rPr>
                <w:rFonts w:ascii="StobiSerif Regular" w:hAnsi="StobiSerif Regular" w:cs="Times New Roman"/>
                <w:bCs/>
                <w:sz w:val="20"/>
                <w:szCs w:val="20"/>
                <w:lang w:val="mk-MK"/>
              </w:rPr>
              <w:t>а</w:t>
            </w:r>
            <w:r w:rsidRPr="00324AA4">
              <w:rPr>
                <w:rFonts w:ascii="StobiSerif Regular" w:hAnsi="StobiSerif Regular" w:cs="Times New Roman"/>
                <w:bCs/>
                <w:sz w:val="20"/>
                <w:szCs w:val="20"/>
                <w:lang w:val="mk-MK"/>
              </w:rPr>
              <w:t xml:space="preserve">нализа по </w:t>
            </w:r>
            <w:r w:rsidRPr="000A2A39">
              <w:rPr>
                <w:rFonts w:ascii="StobiSerif Regular" w:hAnsi="StobiSerif Regular" w:cstheme="majorBidi"/>
                <w:sz w:val="20"/>
                <w:szCs w:val="20"/>
                <w:lang w:val="mk-MK"/>
              </w:rPr>
              <w:t>дејност</w:t>
            </w:r>
            <w:r w:rsidRPr="00324AA4">
              <w:rPr>
                <w:rFonts w:ascii="StobiSerif Regular" w:hAnsi="StobiSerif Regular" w:cs="Times New Roman"/>
                <w:bCs/>
                <w:sz w:val="20"/>
                <w:szCs w:val="20"/>
                <w:lang w:val="mk-MK"/>
              </w:rPr>
              <w:t xml:space="preserve"> на извршена работа во  дополнителна дејност vs. редовно работно време</w:t>
            </w:r>
          </w:p>
        </w:tc>
        <w:tc>
          <w:tcPr>
            <w:tcW w:w="1437" w:type="dxa"/>
            <w:shd w:val="clear" w:color="auto" w:fill="auto"/>
          </w:tcPr>
          <w:p w14:paraId="5410DB5D" w14:textId="57DF2ACF"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МЗ</w:t>
            </w:r>
          </w:p>
        </w:tc>
        <w:tc>
          <w:tcPr>
            <w:tcW w:w="1623" w:type="dxa"/>
            <w:gridSpan w:val="2"/>
            <w:shd w:val="clear" w:color="auto" w:fill="auto"/>
          </w:tcPr>
          <w:p w14:paraId="6883519B" w14:textId="564BC510"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ФЗОРСМ</w:t>
            </w:r>
          </w:p>
        </w:tc>
        <w:tc>
          <w:tcPr>
            <w:tcW w:w="0" w:type="auto"/>
            <w:shd w:val="clear" w:color="auto" w:fill="auto"/>
          </w:tcPr>
          <w:p w14:paraId="66D4104B" w14:textId="29407A52"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Втора половина на 2026 година</w:t>
            </w:r>
          </w:p>
        </w:tc>
        <w:tc>
          <w:tcPr>
            <w:tcW w:w="0" w:type="auto"/>
            <w:gridSpan w:val="2"/>
            <w:shd w:val="clear" w:color="auto" w:fill="auto"/>
          </w:tcPr>
          <w:p w14:paraId="52F76FFD" w14:textId="77777777"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Изработена анализа со препораки</w:t>
            </w:r>
          </w:p>
          <w:p w14:paraId="799011F3" w14:textId="77777777" w:rsidR="003E7182" w:rsidRPr="00324AA4" w:rsidRDefault="003E7182" w:rsidP="00502B5C">
            <w:pPr>
              <w:spacing w:after="0" w:line="240" w:lineRule="auto"/>
              <w:rPr>
                <w:rFonts w:ascii="StobiSerif Regular" w:hAnsi="StobiSerif Regular" w:cs="Times New Roman"/>
                <w:bCs/>
                <w:sz w:val="20"/>
                <w:szCs w:val="20"/>
                <w:lang w:val="mk-MK"/>
              </w:rPr>
            </w:pPr>
          </w:p>
          <w:p w14:paraId="0073CCC1" w14:textId="270D9DB3"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Имплементација на препораките од анализата</w:t>
            </w:r>
          </w:p>
        </w:tc>
        <w:tc>
          <w:tcPr>
            <w:tcW w:w="0" w:type="auto"/>
            <w:shd w:val="clear" w:color="auto" w:fill="auto"/>
          </w:tcPr>
          <w:p w14:paraId="11255375" w14:textId="77777777" w:rsidR="003E7182" w:rsidRDefault="003E7182" w:rsidP="00502B5C">
            <w:pPr>
              <w:spacing w:after="0" w:line="240" w:lineRule="auto"/>
              <w:rPr>
                <w:rFonts w:ascii="StobiSerif Regular" w:hAnsi="StobiSerif Regular" w:cs="Times New Roman"/>
                <w:b/>
                <w:bCs/>
                <w:sz w:val="20"/>
                <w:szCs w:val="20"/>
                <w:lang w:val="mk-MK"/>
              </w:rPr>
            </w:pPr>
          </w:p>
        </w:tc>
      </w:tr>
      <w:tr w:rsidR="003E7182" w:rsidRPr="00CE1E33" w14:paraId="4A1F84CD" w14:textId="4279B2E3" w:rsidTr="00136508">
        <w:trPr>
          <w:trHeight w:val="211"/>
        </w:trPr>
        <w:tc>
          <w:tcPr>
            <w:tcW w:w="0" w:type="auto"/>
            <w:vMerge/>
            <w:shd w:val="clear" w:color="auto" w:fill="auto"/>
          </w:tcPr>
          <w:p w14:paraId="46587223" w14:textId="77777777" w:rsidR="003E7182" w:rsidRDefault="003E7182" w:rsidP="00502B5C">
            <w:pPr>
              <w:spacing w:after="0" w:line="240" w:lineRule="auto"/>
              <w:rPr>
                <w:rFonts w:ascii="StobiSerif Regular" w:hAnsi="StobiSerif Regular" w:cs="Times New Roman"/>
                <w:b/>
                <w:bCs/>
                <w:sz w:val="20"/>
                <w:szCs w:val="20"/>
                <w:lang w:val="mk-MK"/>
              </w:rPr>
            </w:pPr>
          </w:p>
        </w:tc>
        <w:tc>
          <w:tcPr>
            <w:tcW w:w="0" w:type="auto"/>
            <w:shd w:val="clear" w:color="auto" w:fill="auto"/>
          </w:tcPr>
          <w:p w14:paraId="235EF52D" w14:textId="6C5EB5E5" w:rsidR="003E7182" w:rsidRPr="00324AA4" w:rsidRDefault="000A2A39" w:rsidP="000A2A39">
            <w:pPr>
              <w:pStyle w:val="ListParagraph"/>
              <w:numPr>
                <w:ilvl w:val="1"/>
                <w:numId w:val="7"/>
              </w:numPr>
              <w:ind w:left="357" w:hanging="431"/>
              <w:rPr>
                <w:rFonts w:ascii="StobiSerif Regular" w:hAnsi="StobiSerif Regular" w:cs="Times New Roman"/>
                <w:bCs/>
                <w:sz w:val="20"/>
                <w:szCs w:val="20"/>
                <w:lang w:val="mk-MK"/>
              </w:rPr>
            </w:pPr>
            <w:r>
              <w:rPr>
                <w:rFonts w:ascii="StobiSerif Regular" w:hAnsi="StobiSerif Regular" w:cs="Times New Roman"/>
                <w:bCs/>
                <w:sz w:val="20"/>
                <w:szCs w:val="20"/>
              </w:rPr>
              <w:t xml:space="preserve"> </w:t>
            </w:r>
            <w:r w:rsidR="003E7182" w:rsidRPr="00324AA4">
              <w:rPr>
                <w:rFonts w:ascii="StobiSerif Regular" w:hAnsi="StobiSerif Regular" w:cs="Times New Roman"/>
                <w:bCs/>
                <w:sz w:val="20"/>
                <w:szCs w:val="20"/>
                <w:lang w:val="mk-MK"/>
              </w:rPr>
              <w:t xml:space="preserve">Анализа на Законот за здравствена заштита и Законот за здравствено </w:t>
            </w:r>
            <w:r w:rsidR="003E7182" w:rsidRPr="00324AA4">
              <w:rPr>
                <w:rFonts w:ascii="StobiSerif Regular" w:hAnsi="StobiSerif Regular" w:cs="Times New Roman"/>
                <w:bCs/>
                <w:sz w:val="20"/>
                <w:szCs w:val="20"/>
                <w:lang w:val="mk-MK"/>
              </w:rPr>
              <w:lastRenderedPageBreak/>
              <w:t>осигурување со цел утврдување на зони на конфликт помеѓу двата закони во врска со дополнителната дејност и (не) прецизирањето на дозволениот обем, и начинот на дефинирање на ценовникот за вршење на здравствени услуги во дополнителна дејност</w:t>
            </w:r>
          </w:p>
        </w:tc>
        <w:tc>
          <w:tcPr>
            <w:tcW w:w="1447" w:type="dxa"/>
            <w:gridSpan w:val="2"/>
            <w:shd w:val="clear" w:color="auto" w:fill="auto"/>
          </w:tcPr>
          <w:p w14:paraId="7443DFC1" w14:textId="1D689E07"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lastRenderedPageBreak/>
              <w:t>МЗ</w:t>
            </w:r>
          </w:p>
        </w:tc>
        <w:tc>
          <w:tcPr>
            <w:tcW w:w="1149" w:type="dxa"/>
            <w:shd w:val="clear" w:color="auto" w:fill="auto"/>
          </w:tcPr>
          <w:p w14:paraId="0DAA4C63" w14:textId="49CAD4AA"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ФЗОРСМ</w:t>
            </w:r>
          </w:p>
        </w:tc>
        <w:tc>
          <w:tcPr>
            <w:tcW w:w="2199" w:type="dxa"/>
            <w:gridSpan w:val="3"/>
            <w:shd w:val="clear" w:color="auto" w:fill="auto"/>
          </w:tcPr>
          <w:p w14:paraId="2379745D" w14:textId="3EB35451"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Прва половина на 2027 година</w:t>
            </w:r>
          </w:p>
        </w:tc>
        <w:tc>
          <w:tcPr>
            <w:tcW w:w="2282" w:type="dxa"/>
            <w:shd w:val="clear" w:color="auto" w:fill="auto"/>
          </w:tcPr>
          <w:p w14:paraId="26AFFEF9" w14:textId="77777777"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 xml:space="preserve">Изработена анализа и дефинирани </w:t>
            </w:r>
            <w:r w:rsidRPr="00324AA4">
              <w:rPr>
                <w:rFonts w:ascii="StobiSerif Regular" w:hAnsi="StobiSerif Regular" w:cs="Times New Roman"/>
                <w:bCs/>
                <w:sz w:val="20"/>
                <w:szCs w:val="20"/>
                <w:lang w:val="mk-MK"/>
              </w:rPr>
              <w:lastRenderedPageBreak/>
              <w:t>елементи кои создаваат конфликт помеѓу двата закони, како и законските одредби кои овозможуваат судир на интереси , со предлог решение за нивно надминување</w:t>
            </w:r>
          </w:p>
          <w:p w14:paraId="48D555FF" w14:textId="77777777" w:rsidR="003E7182" w:rsidRPr="00324AA4" w:rsidRDefault="003E7182" w:rsidP="00502B5C">
            <w:pPr>
              <w:spacing w:after="0" w:line="240" w:lineRule="auto"/>
              <w:rPr>
                <w:rFonts w:ascii="StobiSerif Regular" w:hAnsi="StobiSerif Regular" w:cs="Times New Roman"/>
                <w:bCs/>
                <w:sz w:val="20"/>
                <w:szCs w:val="20"/>
                <w:lang w:val="mk-MK"/>
              </w:rPr>
            </w:pPr>
          </w:p>
          <w:p w14:paraId="623B0D14" w14:textId="3B50F2AD" w:rsidR="003E7182" w:rsidRPr="00324AA4" w:rsidRDefault="003E7182" w:rsidP="00502B5C">
            <w:pPr>
              <w:spacing w:after="0" w:line="240" w:lineRule="auto"/>
              <w:rPr>
                <w:rFonts w:ascii="StobiSerif Regular" w:hAnsi="StobiSerif Regular" w:cs="Times New Roman"/>
                <w:bCs/>
                <w:sz w:val="20"/>
                <w:szCs w:val="20"/>
                <w:lang w:val="mk-MK"/>
              </w:rPr>
            </w:pPr>
            <w:r w:rsidRPr="00324AA4">
              <w:rPr>
                <w:rFonts w:ascii="StobiSerif Regular" w:hAnsi="StobiSerif Regular" w:cs="Times New Roman"/>
                <w:bCs/>
                <w:sz w:val="20"/>
                <w:szCs w:val="20"/>
                <w:lang w:val="mk-MK"/>
              </w:rPr>
              <w:t>Имплементација на препораките од анализата</w:t>
            </w:r>
          </w:p>
        </w:tc>
        <w:tc>
          <w:tcPr>
            <w:tcW w:w="0" w:type="auto"/>
            <w:shd w:val="clear" w:color="auto" w:fill="auto"/>
          </w:tcPr>
          <w:p w14:paraId="51D08D19" w14:textId="77777777" w:rsidR="003E7182" w:rsidRDefault="003E7182" w:rsidP="00502B5C">
            <w:pPr>
              <w:spacing w:after="0" w:line="240" w:lineRule="auto"/>
              <w:rPr>
                <w:rFonts w:ascii="StobiSerif Regular" w:hAnsi="StobiSerif Regular" w:cs="Times New Roman"/>
                <w:b/>
                <w:bCs/>
                <w:sz w:val="20"/>
                <w:szCs w:val="20"/>
                <w:lang w:val="mk-MK"/>
              </w:rPr>
            </w:pPr>
          </w:p>
        </w:tc>
      </w:tr>
      <w:tr w:rsidR="00CE1E33" w:rsidRPr="00CE1E33" w14:paraId="51383C57" w14:textId="77777777" w:rsidTr="00502B5C">
        <w:trPr>
          <w:trHeight w:val="211"/>
        </w:trPr>
        <w:tc>
          <w:tcPr>
            <w:tcW w:w="0" w:type="auto"/>
            <w:gridSpan w:val="10"/>
            <w:shd w:val="clear" w:color="auto" w:fill="83CAEB" w:themeFill="accent1" w:themeFillTint="66"/>
          </w:tcPr>
          <w:p w14:paraId="7F7F499E" w14:textId="328F73E7" w:rsidR="00CE1E33" w:rsidRPr="00CE1E33" w:rsidRDefault="003E7182" w:rsidP="00502B5C">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lastRenderedPageBreak/>
              <w:t>Цел:</w:t>
            </w:r>
            <w:r w:rsidRPr="00CE1E33">
              <w:rPr>
                <w:rFonts w:ascii="StobiSerif Regular" w:hAnsi="StobiSerif Regular" w:cs="Times New Roman"/>
                <w:b/>
                <w:bCs/>
                <w:sz w:val="20"/>
                <w:szCs w:val="20"/>
                <w:lang w:val="mk-MK"/>
              </w:rPr>
              <w:t xml:space="preserve"> </w:t>
            </w:r>
            <w:r w:rsidR="002F3707" w:rsidRPr="002F3707">
              <w:rPr>
                <w:rFonts w:ascii="StobiSerif Regular" w:hAnsi="StobiSerif Regular" w:cs="Times New Roman"/>
                <w:b/>
                <w:bCs/>
                <w:sz w:val="20"/>
                <w:szCs w:val="20"/>
                <w:lang w:val="mk-MK"/>
              </w:rPr>
              <w:t xml:space="preserve">Непристрасно, merit-based именување и ангажирање на раководни и стручни позиции - засновано на објективни критериуми, професионални квалификации и транспарентни постапки </w:t>
            </w:r>
            <w:r>
              <w:rPr>
                <w:rFonts w:ascii="StobiSerif Regular" w:hAnsi="StobiSerif Regular" w:cs="Times New Roman"/>
                <w:b/>
                <w:bCs/>
                <w:sz w:val="20"/>
                <w:szCs w:val="20"/>
                <w:lang w:val="mk-MK"/>
              </w:rPr>
              <w:t xml:space="preserve"> </w:t>
            </w:r>
          </w:p>
        </w:tc>
      </w:tr>
      <w:tr w:rsidR="00CE1E33" w:rsidRPr="00CE1E33" w14:paraId="5AFA9F72" w14:textId="77777777" w:rsidTr="00502B5C">
        <w:trPr>
          <w:trHeight w:val="211"/>
        </w:trPr>
        <w:tc>
          <w:tcPr>
            <w:tcW w:w="0" w:type="auto"/>
            <w:gridSpan w:val="10"/>
            <w:shd w:val="clear" w:color="auto" w:fill="83CAEB" w:themeFill="accent1" w:themeFillTint="66"/>
          </w:tcPr>
          <w:p w14:paraId="756FBEE0" w14:textId="147D7638" w:rsidR="00CE1E33" w:rsidRPr="00CE1E33" w:rsidRDefault="003E7182" w:rsidP="00502B5C">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t xml:space="preserve"> Проблем 3</w:t>
            </w:r>
            <w:r w:rsidRPr="00CE1E33">
              <w:rPr>
                <w:rFonts w:ascii="StobiSerif Regular" w:hAnsi="StobiSerif Regular" w:cs="Times New Roman"/>
                <w:b/>
                <w:bCs/>
                <w:sz w:val="20"/>
                <w:szCs w:val="20"/>
                <w:lang w:val="mk-MK"/>
              </w:rPr>
              <w:t xml:space="preserve">: </w:t>
            </w:r>
            <w:r w:rsidRPr="00EF6951">
              <w:rPr>
                <w:rFonts w:cs="Calibri"/>
                <w:sz w:val="22"/>
                <w:szCs w:val="22"/>
              </w:rPr>
              <w:t xml:space="preserve"> </w:t>
            </w:r>
            <w:r>
              <w:rPr>
                <w:rFonts w:ascii="StobiSerif Regular" w:hAnsi="StobiSerif Regular" w:cs="Times New Roman"/>
                <w:b/>
                <w:bCs/>
                <w:sz w:val="20"/>
                <w:szCs w:val="20"/>
                <w:lang w:val="mk-MK"/>
              </w:rPr>
              <w:t>Н</w:t>
            </w:r>
            <w:r w:rsidRPr="00CE1E33">
              <w:rPr>
                <w:rFonts w:ascii="StobiSerif Regular" w:hAnsi="StobiSerif Regular" w:cs="Times New Roman"/>
                <w:b/>
                <w:bCs/>
                <w:sz w:val="20"/>
                <w:szCs w:val="20"/>
                <w:lang w:val="mk-MK"/>
              </w:rPr>
              <w:t>едоволна регулираност, интегритет и професионализам во процесите на именување на стручни тела,  кадровска селекција и создавање на професионален кадар</w:t>
            </w:r>
          </w:p>
        </w:tc>
      </w:tr>
      <w:tr w:rsidR="00415CE1" w:rsidRPr="00175970" w14:paraId="0999699F" w14:textId="77777777" w:rsidTr="00502B5C">
        <w:trPr>
          <w:trHeight w:val="966"/>
        </w:trPr>
        <w:tc>
          <w:tcPr>
            <w:tcW w:w="0" w:type="auto"/>
            <w:shd w:val="clear" w:color="auto" w:fill="E7E6E6"/>
          </w:tcPr>
          <w:p w14:paraId="1B043C4E" w14:textId="04BCF5BE"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Мерка</w:t>
            </w:r>
          </w:p>
        </w:tc>
        <w:tc>
          <w:tcPr>
            <w:tcW w:w="0" w:type="auto"/>
            <w:gridSpan w:val="2"/>
            <w:shd w:val="clear" w:color="auto" w:fill="E7E6E6"/>
          </w:tcPr>
          <w:p w14:paraId="0C8A4A0A" w14:textId="77777777"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Активност</w:t>
            </w:r>
          </w:p>
        </w:tc>
        <w:tc>
          <w:tcPr>
            <w:tcW w:w="0" w:type="auto"/>
            <w:shd w:val="clear" w:color="auto" w:fill="E7E6E6"/>
          </w:tcPr>
          <w:p w14:paraId="304722F9" w14:textId="77777777"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Надлежна институција</w:t>
            </w:r>
          </w:p>
        </w:tc>
        <w:tc>
          <w:tcPr>
            <w:tcW w:w="0" w:type="auto"/>
            <w:gridSpan w:val="2"/>
            <w:shd w:val="clear" w:color="auto" w:fill="E7E6E6"/>
          </w:tcPr>
          <w:p w14:paraId="34156CEB" w14:textId="77777777"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Вклучени институции и субјекти</w:t>
            </w:r>
          </w:p>
        </w:tc>
        <w:tc>
          <w:tcPr>
            <w:tcW w:w="0" w:type="auto"/>
            <w:gridSpan w:val="2"/>
            <w:shd w:val="clear" w:color="auto" w:fill="E7E6E6"/>
          </w:tcPr>
          <w:p w14:paraId="350051A2" w14:textId="77777777"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Рок за реализација</w:t>
            </w:r>
          </w:p>
        </w:tc>
        <w:tc>
          <w:tcPr>
            <w:tcW w:w="0" w:type="auto"/>
            <w:shd w:val="clear" w:color="auto" w:fill="E7E6E6"/>
          </w:tcPr>
          <w:p w14:paraId="68487AA8" w14:textId="77777777"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Индикатор за активност</w:t>
            </w:r>
          </w:p>
        </w:tc>
        <w:tc>
          <w:tcPr>
            <w:tcW w:w="0" w:type="auto"/>
            <w:shd w:val="clear" w:color="auto" w:fill="E7E6E6"/>
          </w:tcPr>
          <w:p w14:paraId="3F9671D2" w14:textId="77777777" w:rsidR="00E47547" w:rsidRPr="00175970" w:rsidRDefault="00E47547" w:rsidP="00502B5C">
            <w:pPr>
              <w:spacing w:after="0" w:line="240" w:lineRule="auto"/>
              <w:jc w:val="center"/>
              <w:rPr>
                <w:rFonts w:ascii="StobiSerif Regular" w:hAnsi="StobiSerif Regular"/>
                <w:b/>
                <w:bCs/>
                <w:sz w:val="20"/>
                <w:szCs w:val="20"/>
                <w:lang w:val="mk-MK"/>
              </w:rPr>
            </w:pPr>
            <w:r w:rsidRPr="00175970">
              <w:rPr>
                <w:rFonts w:ascii="StobiSerif Regular" w:hAnsi="StobiSerif Regular"/>
                <w:b/>
                <w:bCs/>
                <w:sz w:val="20"/>
                <w:szCs w:val="20"/>
                <w:lang w:val="mk-MK"/>
              </w:rPr>
              <w:t>Финансиски средства</w:t>
            </w:r>
          </w:p>
        </w:tc>
      </w:tr>
      <w:tr w:rsidR="00415CE1" w:rsidRPr="00175970" w14:paraId="3D09FFFE" w14:textId="77777777" w:rsidTr="00502B5C">
        <w:trPr>
          <w:trHeight w:val="1561"/>
        </w:trPr>
        <w:tc>
          <w:tcPr>
            <w:tcW w:w="0" w:type="auto"/>
            <w:vMerge w:val="restart"/>
          </w:tcPr>
          <w:p w14:paraId="52DC3259" w14:textId="14D999FC" w:rsidR="00E47547" w:rsidRPr="00634811" w:rsidRDefault="00E47547" w:rsidP="000A2A39">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 xml:space="preserve">Зајакнување и допрецизирање на критериумите и квалификациите за </w:t>
            </w:r>
            <w:r w:rsidR="00333F12" w:rsidRPr="000A2A39">
              <w:rPr>
                <w:rFonts w:ascii="StobiSerif Regular" w:hAnsi="StobiSerif Regular" w:cs="Times New Roman"/>
                <w:bCs/>
                <w:sz w:val="20"/>
                <w:szCs w:val="20"/>
                <w:lang w:val="mk-MK"/>
              </w:rPr>
              <w:t>управните</w:t>
            </w:r>
            <w:r w:rsidR="00333F12">
              <w:rPr>
                <w:rFonts w:ascii="StobiSerif Regular" w:hAnsi="StobiSerif Regular" w:cstheme="majorBidi"/>
                <w:sz w:val="20"/>
                <w:szCs w:val="20"/>
                <w:lang w:val="mk-MK"/>
              </w:rPr>
              <w:t xml:space="preserve"> одбори на </w:t>
            </w:r>
            <w:r w:rsidR="00333F12">
              <w:rPr>
                <w:rFonts w:ascii="StobiSerif Regular" w:hAnsi="StobiSerif Regular" w:cstheme="majorBidi"/>
                <w:sz w:val="20"/>
                <w:szCs w:val="20"/>
                <w:lang w:val="mk-MK"/>
              </w:rPr>
              <w:lastRenderedPageBreak/>
              <w:t>јавните здравствени установи</w:t>
            </w:r>
          </w:p>
        </w:tc>
        <w:tc>
          <w:tcPr>
            <w:tcW w:w="0" w:type="auto"/>
            <w:gridSpan w:val="2"/>
          </w:tcPr>
          <w:p w14:paraId="64844F3B" w14:textId="37E63916" w:rsidR="00E47547" w:rsidRPr="00E47547" w:rsidRDefault="00E47547"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lastRenderedPageBreak/>
              <w:t xml:space="preserve">Подготовка на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здравствена </w:t>
            </w:r>
            <w:r>
              <w:rPr>
                <w:rFonts w:ascii="StobiSerif Regular" w:hAnsi="StobiSerif Regular" w:cstheme="majorBidi"/>
                <w:sz w:val="20"/>
                <w:szCs w:val="20"/>
                <w:lang w:val="mk-MK"/>
              </w:rPr>
              <w:t>заштита</w:t>
            </w:r>
            <w:r w:rsidR="0033708D">
              <w:rPr>
                <w:rFonts w:ascii="StobiSerif Regular" w:hAnsi="StobiSerif Regular" w:cstheme="majorBidi"/>
                <w:sz w:val="20"/>
                <w:szCs w:val="20"/>
                <w:lang w:val="mk-MK"/>
              </w:rPr>
              <w:t>, со цел воведување на одредби за</w:t>
            </w:r>
            <w:r w:rsidR="0033708D">
              <w:t xml:space="preserve"> </w:t>
            </w:r>
            <w:r w:rsidR="0033708D" w:rsidRPr="0033708D">
              <w:rPr>
                <w:rFonts w:ascii="StobiSerif Regular" w:hAnsi="StobiSerif Regular" w:cstheme="majorBidi"/>
                <w:sz w:val="20"/>
                <w:szCs w:val="20"/>
                <w:lang w:val="mk-MK"/>
              </w:rPr>
              <w:lastRenderedPageBreak/>
              <w:t>функционална експертиза од област на здравствен менаџмент и финансии и овозможуваат ротирачки модел на членство, по примерот на ФЗО</w:t>
            </w:r>
            <w:r w:rsidR="0033708D">
              <w:rPr>
                <w:rFonts w:ascii="StobiSerif Regular" w:hAnsi="StobiSerif Regular" w:cstheme="majorBidi"/>
                <w:sz w:val="20"/>
                <w:szCs w:val="20"/>
                <w:lang w:val="mk-MK"/>
              </w:rPr>
              <w:t>РС</w:t>
            </w:r>
            <w:r w:rsidR="0033708D" w:rsidRPr="0033708D">
              <w:rPr>
                <w:rFonts w:ascii="StobiSerif Regular" w:hAnsi="StobiSerif Regular" w:cstheme="majorBidi"/>
                <w:sz w:val="20"/>
                <w:szCs w:val="20"/>
                <w:lang w:val="mk-MK"/>
              </w:rPr>
              <w:t xml:space="preserve">М </w:t>
            </w:r>
          </w:p>
        </w:tc>
        <w:tc>
          <w:tcPr>
            <w:tcW w:w="0" w:type="auto"/>
          </w:tcPr>
          <w:p w14:paraId="42E06E8A" w14:textId="0444195B" w:rsidR="00E47547" w:rsidRPr="00E47547" w:rsidRDefault="00E47547"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МЗ</w:t>
            </w:r>
          </w:p>
        </w:tc>
        <w:tc>
          <w:tcPr>
            <w:tcW w:w="0" w:type="auto"/>
            <w:gridSpan w:val="2"/>
          </w:tcPr>
          <w:p w14:paraId="4B8B72B5" w14:textId="13FA6796" w:rsidR="00E47547" w:rsidRPr="00E47547" w:rsidRDefault="00E47547"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МЈА</w:t>
            </w:r>
          </w:p>
          <w:p w14:paraId="3FBC5BF3" w14:textId="62EF5E1D" w:rsidR="00E47547" w:rsidRPr="00E47547" w:rsidRDefault="00E47547"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ДКСК </w:t>
            </w:r>
          </w:p>
          <w:p w14:paraId="4C9FC65F" w14:textId="42079723" w:rsidR="00E47547" w:rsidRPr="00E47547" w:rsidRDefault="00E47547"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Платформа на граѓански организации за борба </w:t>
            </w:r>
            <w:r>
              <w:rPr>
                <w:rFonts w:ascii="StobiSerif Regular" w:hAnsi="StobiSerif Regular" w:cs="Times New Roman"/>
                <w:sz w:val="20"/>
                <w:szCs w:val="20"/>
                <w:lang w:val="mk-MK"/>
              </w:rPr>
              <w:lastRenderedPageBreak/>
              <w:t>против корупција</w:t>
            </w:r>
          </w:p>
          <w:p w14:paraId="36FD7162" w14:textId="383E029E" w:rsidR="00E47547" w:rsidRPr="00E47547" w:rsidRDefault="00E47547" w:rsidP="00502B5C">
            <w:pPr>
              <w:spacing w:after="0" w:line="240" w:lineRule="auto"/>
              <w:rPr>
                <w:rFonts w:ascii="StobiSerif Regular" w:hAnsi="StobiSerif Regular" w:cs="Times New Roman"/>
                <w:sz w:val="20"/>
                <w:szCs w:val="20"/>
                <w:lang w:val="mk-MK"/>
              </w:rPr>
            </w:pPr>
          </w:p>
        </w:tc>
        <w:tc>
          <w:tcPr>
            <w:tcW w:w="0" w:type="auto"/>
            <w:gridSpan w:val="2"/>
          </w:tcPr>
          <w:p w14:paraId="33F3A0DB" w14:textId="097CBF9A"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lastRenderedPageBreak/>
              <w:t>Втора половина на 2027</w:t>
            </w:r>
            <w:r>
              <w:rPr>
                <w:rFonts w:ascii="StobiSerif Regular" w:hAnsi="StobiSerif Regular" w:cs="Times New Roman"/>
                <w:sz w:val="20"/>
                <w:szCs w:val="20"/>
                <w:lang w:val="mk-MK"/>
              </w:rPr>
              <w:t xml:space="preserve"> година</w:t>
            </w:r>
          </w:p>
        </w:tc>
        <w:tc>
          <w:tcPr>
            <w:tcW w:w="0" w:type="auto"/>
          </w:tcPr>
          <w:p w14:paraId="4A6217A4" w14:textId="591519CD" w:rsidR="00E47547" w:rsidRPr="00E47547" w:rsidRDefault="00E47547"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Подготвен </w:t>
            </w:r>
            <w:r w:rsidRPr="00E47547">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w:t>
            </w:r>
            <w:r w:rsidRPr="00E47547">
              <w:rPr>
                <w:rFonts w:ascii="StobiSerif Regular" w:hAnsi="StobiSerif Regular" w:cstheme="majorBidi"/>
                <w:sz w:val="20"/>
                <w:szCs w:val="20"/>
                <w:lang w:val="mk-MK"/>
              </w:rPr>
              <w:lastRenderedPageBreak/>
              <w:t xml:space="preserve">здравствена заштита </w:t>
            </w:r>
          </w:p>
          <w:p w14:paraId="3031BD7B" w14:textId="75369EDD" w:rsidR="00E47547" w:rsidRPr="00E47547" w:rsidRDefault="00E47547" w:rsidP="00502B5C">
            <w:pPr>
              <w:spacing w:after="0"/>
              <w:rPr>
                <w:rFonts w:ascii="StobiSerif Regular" w:hAnsi="StobiSerif Regular" w:cs="Times New Roman"/>
                <w:sz w:val="20"/>
                <w:szCs w:val="20"/>
                <w:lang w:val="mk-MK"/>
              </w:rPr>
            </w:pPr>
          </w:p>
          <w:p w14:paraId="246ECCC0" w14:textId="77777777" w:rsidR="00E47547" w:rsidRPr="00E47547" w:rsidRDefault="00E47547" w:rsidP="00502B5C">
            <w:pPr>
              <w:spacing w:after="0" w:line="240" w:lineRule="auto"/>
              <w:rPr>
                <w:rFonts w:ascii="StobiSerif Regular" w:hAnsi="StobiSerif Regular" w:cs="Times New Roman"/>
                <w:sz w:val="20"/>
                <w:szCs w:val="20"/>
                <w:lang w:val="mk-MK"/>
              </w:rPr>
            </w:pPr>
          </w:p>
        </w:tc>
        <w:tc>
          <w:tcPr>
            <w:tcW w:w="0" w:type="auto"/>
          </w:tcPr>
          <w:p w14:paraId="49B19766" w14:textId="77777777" w:rsidR="00E47547" w:rsidRPr="00E47547" w:rsidRDefault="00E47547" w:rsidP="00502B5C">
            <w:pPr>
              <w:spacing w:after="0" w:line="240" w:lineRule="auto"/>
              <w:rPr>
                <w:rFonts w:ascii="StobiSerif Regular" w:hAnsi="StobiSerif Regular" w:cs="Times New Roman"/>
                <w:sz w:val="20"/>
                <w:szCs w:val="20"/>
                <w:lang w:val="mk-MK"/>
              </w:rPr>
            </w:pPr>
          </w:p>
        </w:tc>
      </w:tr>
      <w:tr w:rsidR="00415CE1" w:rsidRPr="00175970" w14:paraId="4DC2B0A4" w14:textId="77777777" w:rsidTr="00502B5C">
        <w:trPr>
          <w:trHeight w:val="129"/>
        </w:trPr>
        <w:tc>
          <w:tcPr>
            <w:tcW w:w="0" w:type="auto"/>
            <w:vMerge/>
          </w:tcPr>
          <w:p w14:paraId="7DA4E656" w14:textId="77777777" w:rsidR="00E47547" w:rsidRPr="00634811" w:rsidRDefault="00E47547" w:rsidP="00502B5C">
            <w:pPr>
              <w:pStyle w:val="ListParagraph"/>
              <w:numPr>
                <w:ilvl w:val="0"/>
                <w:numId w:val="7"/>
              </w:numPr>
              <w:spacing w:after="0" w:line="240" w:lineRule="auto"/>
              <w:rPr>
                <w:rFonts w:ascii="StobiSerif Regular" w:hAnsi="StobiSerif Regular" w:cstheme="majorBidi"/>
                <w:sz w:val="20"/>
                <w:szCs w:val="20"/>
                <w:lang w:val="mk-MK"/>
              </w:rPr>
            </w:pPr>
          </w:p>
        </w:tc>
        <w:tc>
          <w:tcPr>
            <w:tcW w:w="0" w:type="auto"/>
            <w:gridSpan w:val="2"/>
          </w:tcPr>
          <w:p w14:paraId="3A25659B" w14:textId="460ECEEB" w:rsidR="00E47547" w:rsidRPr="00E47547" w:rsidRDefault="00E47547" w:rsidP="000A2A39">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E47547">
              <w:rPr>
                <w:rFonts w:ascii="StobiSerif Regular" w:hAnsi="StobiSerif Regular" w:cstheme="majorBidi"/>
                <w:sz w:val="20"/>
                <w:szCs w:val="20"/>
                <w:lang w:val="mk-MK"/>
              </w:rPr>
              <w:t>на Предлог</w:t>
            </w:r>
            <w:r w:rsidR="00324AA4">
              <w:rPr>
                <w:rFonts w:ascii="StobiSerif Regular" w:hAnsi="StobiSerif Regular" w:cstheme="majorBidi"/>
                <w:sz w:val="20"/>
                <w:szCs w:val="20"/>
                <w:lang w:val="mk-MK"/>
              </w:rPr>
              <w:t>о</w:t>
            </w:r>
            <w:r>
              <w:rPr>
                <w:rFonts w:ascii="StobiSerif Regular" w:hAnsi="StobiSerif Regular" w:cstheme="majorBidi"/>
                <w:sz w:val="20"/>
                <w:szCs w:val="20"/>
                <w:lang w:val="mk-MK"/>
              </w:rPr>
              <w:t>т</w:t>
            </w:r>
            <w:r w:rsidRPr="00E47547">
              <w:rPr>
                <w:rFonts w:ascii="StobiSerif Regular" w:hAnsi="StobiSerif Regular" w:cstheme="majorBidi"/>
                <w:sz w:val="20"/>
                <w:szCs w:val="20"/>
                <w:lang w:val="mk-MK"/>
              </w:rPr>
              <w:t xml:space="preserve"> на </w:t>
            </w:r>
            <w:r w:rsidR="00AA006A">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Законот за здравствена </w:t>
            </w:r>
            <w:r>
              <w:rPr>
                <w:rFonts w:ascii="StobiSerif Regular" w:hAnsi="StobiSerif Regular" w:cstheme="majorBidi"/>
                <w:sz w:val="20"/>
                <w:szCs w:val="20"/>
                <w:lang w:val="mk-MK"/>
              </w:rPr>
              <w:t>заштита</w:t>
            </w:r>
            <w:r w:rsidR="00324AA4">
              <w:rPr>
                <w:rFonts w:ascii="StobiSerif Regular" w:hAnsi="StobiSerif Regular" w:cstheme="majorBidi"/>
                <w:sz w:val="20"/>
                <w:szCs w:val="20"/>
                <w:lang w:val="mk-MK"/>
              </w:rPr>
              <w:t xml:space="preserve">, </w:t>
            </w:r>
            <w:r w:rsidR="00324AA4" w:rsidRPr="000A2A39">
              <w:rPr>
                <w:rFonts w:ascii="StobiSerif Regular" w:hAnsi="StobiSerif Regular" w:cstheme="majorBidi"/>
                <w:sz w:val="20"/>
                <w:szCs w:val="20"/>
                <w:lang w:val="mk-MK"/>
              </w:rPr>
              <w:t xml:space="preserve"> </w:t>
            </w:r>
            <w:r w:rsidR="0033708D" w:rsidRPr="000A2A39">
              <w:rPr>
                <w:rFonts w:ascii="StobiSerif Regular" w:hAnsi="StobiSerif Regular" w:cstheme="majorBidi"/>
                <w:sz w:val="20"/>
                <w:szCs w:val="20"/>
                <w:lang w:val="mk-MK"/>
              </w:rPr>
              <w:t xml:space="preserve"> </w:t>
            </w:r>
            <w:r w:rsidR="0033708D" w:rsidRPr="0033708D">
              <w:rPr>
                <w:rFonts w:ascii="StobiSerif Regular" w:hAnsi="StobiSerif Regular" w:cstheme="majorBidi"/>
                <w:sz w:val="20"/>
                <w:szCs w:val="20"/>
                <w:lang w:val="mk-MK"/>
              </w:rPr>
              <w:t>со цел воведување на одредби за функционална експертиза од област на здравствен менаџмент и финансии и овозможуваат ротирачки модел на членство, по примерот на ФЗОРСМ</w:t>
            </w:r>
          </w:p>
        </w:tc>
        <w:tc>
          <w:tcPr>
            <w:tcW w:w="0" w:type="auto"/>
          </w:tcPr>
          <w:p w14:paraId="47B7C898" w14:textId="05FD1EBE"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Влада </w:t>
            </w:r>
          </w:p>
        </w:tc>
        <w:tc>
          <w:tcPr>
            <w:tcW w:w="0" w:type="auto"/>
            <w:gridSpan w:val="2"/>
          </w:tcPr>
          <w:p w14:paraId="70974E86" w14:textId="1258809F" w:rsidR="00E47547" w:rsidRPr="00E47547" w:rsidRDefault="00E47547" w:rsidP="00502B5C">
            <w:pPr>
              <w:spacing w:after="0" w:line="240" w:lineRule="auto"/>
              <w:rPr>
                <w:rFonts w:ascii="StobiSerif Regular" w:hAnsi="StobiSerif Regular" w:cs="Times New Roman"/>
                <w:sz w:val="20"/>
                <w:szCs w:val="20"/>
                <w:lang w:val="mk-MK"/>
              </w:rPr>
            </w:pPr>
          </w:p>
        </w:tc>
        <w:tc>
          <w:tcPr>
            <w:tcW w:w="0" w:type="auto"/>
            <w:gridSpan w:val="2"/>
          </w:tcPr>
          <w:p w14:paraId="77AC6CAD" w14:textId="63BB6040" w:rsidR="00E47547" w:rsidRPr="00E47547" w:rsidRDefault="00AA006A"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Прва</w:t>
            </w:r>
            <w:r w:rsidRPr="00E47547">
              <w:rPr>
                <w:rFonts w:ascii="StobiSerif Regular" w:hAnsi="StobiSerif Regular" w:cs="Times New Roman"/>
                <w:sz w:val="20"/>
                <w:szCs w:val="20"/>
                <w:lang w:val="mk-MK"/>
              </w:rPr>
              <w:t xml:space="preserve"> </w:t>
            </w:r>
            <w:r w:rsidR="00E47547" w:rsidRPr="00E47547">
              <w:rPr>
                <w:rFonts w:ascii="StobiSerif Regular" w:hAnsi="StobiSerif Regular" w:cs="Times New Roman"/>
                <w:sz w:val="20"/>
                <w:szCs w:val="20"/>
                <w:lang w:val="mk-MK"/>
              </w:rPr>
              <w:t xml:space="preserve">половина </w:t>
            </w:r>
            <w:r>
              <w:rPr>
                <w:rFonts w:ascii="StobiSerif Regular" w:hAnsi="StobiSerif Regular" w:cs="Times New Roman"/>
                <w:sz w:val="20"/>
                <w:szCs w:val="20"/>
                <w:lang w:val="mk-MK"/>
              </w:rPr>
              <w:t>на</w:t>
            </w:r>
            <w:r w:rsidR="00E47547" w:rsidRPr="00E47547">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8</w:t>
            </w:r>
            <w:r w:rsidR="00E47547">
              <w:rPr>
                <w:rFonts w:ascii="StobiSerif Regular" w:hAnsi="StobiSerif Regular" w:cs="Times New Roman"/>
                <w:sz w:val="20"/>
                <w:szCs w:val="20"/>
                <w:lang w:val="mk-MK"/>
              </w:rPr>
              <w:t xml:space="preserve"> година</w:t>
            </w:r>
          </w:p>
        </w:tc>
        <w:tc>
          <w:tcPr>
            <w:tcW w:w="0" w:type="auto"/>
          </w:tcPr>
          <w:p w14:paraId="5F044F90" w14:textId="21776537" w:rsidR="00E47547" w:rsidRPr="00E47547" w:rsidRDefault="00E47547"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E47547">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здравствена заштита </w:t>
            </w:r>
          </w:p>
          <w:p w14:paraId="2CD22EBF" w14:textId="63C03028" w:rsidR="00E47547" w:rsidRPr="00E47547" w:rsidRDefault="00E47547" w:rsidP="00502B5C">
            <w:pPr>
              <w:spacing w:after="0" w:line="240" w:lineRule="auto"/>
              <w:rPr>
                <w:rFonts w:ascii="StobiSerif Regular" w:hAnsi="StobiSerif Regular" w:cs="Times New Roman"/>
                <w:sz w:val="20"/>
                <w:szCs w:val="20"/>
                <w:lang w:val="mk-MK"/>
              </w:rPr>
            </w:pPr>
          </w:p>
        </w:tc>
        <w:tc>
          <w:tcPr>
            <w:tcW w:w="0" w:type="auto"/>
          </w:tcPr>
          <w:p w14:paraId="16581FA5" w14:textId="77777777" w:rsidR="00E47547" w:rsidRPr="00E47547" w:rsidRDefault="00E47547" w:rsidP="00502B5C">
            <w:pPr>
              <w:spacing w:after="0" w:line="240" w:lineRule="auto"/>
              <w:rPr>
                <w:rFonts w:ascii="StobiSerif Regular" w:hAnsi="StobiSerif Regular" w:cs="Times New Roman"/>
                <w:sz w:val="20"/>
                <w:szCs w:val="20"/>
                <w:lang w:val="mk-MK"/>
              </w:rPr>
            </w:pPr>
          </w:p>
        </w:tc>
      </w:tr>
      <w:tr w:rsidR="00415CE1" w:rsidRPr="00175970" w14:paraId="4C16C979" w14:textId="77777777" w:rsidTr="00502B5C">
        <w:trPr>
          <w:trHeight w:val="201"/>
        </w:trPr>
        <w:tc>
          <w:tcPr>
            <w:tcW w:w="0" w:type="auto"/>
            <w:vMerge/>
          </w:tcPr>
          <w:p w14:paraId="14FE8B34" w14:textId="77777777" w:rsidR="00E47547" w:rsidRPr="00634811" w:rsidRDefault="00E47547" w:rsidP="00502B5C">
            <w:pPr>
              <w:pStyle w:val="ListParagraph"/>
              <w:numPr>
                <w:ilvl w:val="0"/>
                <w:numId w:val="7"/>
              </w:numPr>
              <w:spacing w:after="0" w:line="240" w:lineRule="auto"/>
              <w:rPr>
                <w:rFonts w:ascii="StobiSerif Regular" w:hAnsi="StobiSerif Regular" w:cstheme="majorBidi"/>
                <w:sz w:val="20"/>
                <w:szCs w:val="20"/>
                <w:lang w:val="mk-MK"/>
              </w:rPr>
            </w:pPr>
          </w:p>
        </w:tc>
        <w:tc>
          <w:tcPr>
            <w:tcW w:w="0" w:type="auto"/>
            <w:gridSpan w:val="2"/>
          </w:tcPr>
          <w:p w14:paraId="042F102E" w14:textId="1FFCA09C" w:rsidR="00E47547" w:rsidRPr="00E47547" w:rsidRDefault="00E47547"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 xml:space="preserve">Донесување на  </w:t>
            </w:r>
            <w:r w:rsidR="00AA006A">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 за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дравствена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аштита</w:t>
            </w:r>
            <w:r w:rsidR="00324AA4">
              <w:rPr>
                <w:rFonts w:ascii="StobiSerif Regular" w:hAnsi="StobiSerif Regular" w:cstheme="majorBidi"/>
                <w:sz w:val="20"/>
                <w:szCs w:val="20"/>
                <w:lang w:val="mk-MK"/>
              </w:rPr>
              <w:t xml:space="preserve">, </w:t>
            </w:r>
            <w:r w:rsidR="0033708D" w:rsidRPr="000A2A39">
              <w:rPr>
                <w:rFonts w:ascii="StobiSerif Regular" w:hAnsi="StobiSerif Regular" w:cstheme="majorBidi"/>
                <w:sz w:val="20"/>
                <w:szCs w:val="20"/>
                <w:lang w:val="mk-MK"/>
              </w:rPr>
              <w:t xml:space="preserve"> </w:t>
            </w:r>
            <w:r w:rsidR="0033708D" w:rsidRPr="0033708D">
              <w:rPr>
                <w:rFonts w:ascii="StobiSerif Regular" w:hAnsi="StobiSerif Regular" w:cstheme="majorBidi"/>
                <w:sz w:val="20"/>
                <w:szCs w:val="20"/>
                <w:lang w:val="mk-MK"/>
              </w:rPr>
              <w:t xml:space="preserve">со цел воведување на одредби за функционална експертиза од област на </w:t>
            </w:r>
            <w:r w:rsidR="0033708D" w:rsidRPr="0033708D">
              <w:rPr>
                <w:rFonts w:ascii="StobiSerif Regular" w:hAnsi="StobiSerif Regular" w:cstheme="majorBidi"/>
                <w:sz w:val="20"/>
                <w:szCs w:val="20"/>
                <w:lang w:val="mk-MK"/>
              </w:rPr>
              <w:lastRenderedPageBreak/>
              <w:t>здравствен менаџмент и финансии и овозможуваат ротирачки модел на членство, по примерот на ФЗОРСМ</w:t>
            </w:r>
          </w:p>
        </w:tc>
        <w:tc>
          <w:tcPr>
            <w:tcW w:w="0" w:type="auto"/>
          </w:tcPr>
          <w:p w14:paraId="1C8C675D" w14:textId="3F4138A6"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lastRenderedPageBreak/>
              <w:t xml:space="preserve">Собрание </w:t>
            </w:r>
          </w:p>
        </w:tc>
        <w:tc>
          <w:tcPr>
            <w:tcW w:w="0" w:type="auto"/>
            <w:gridSpan w:val="2"/>
          </w:tcPr>
          <w:p w14:paraId="51662C88" w14:textId="684B0D28" w:rsidR="00E47547" w:rsidRPr="00E47547" w:rsidRDefault="00E47547" w:rsidP="00502B5C">
            <w:pPr>
              <w:spacing w:after="0" w:line="240" w:lineRule="auto"/>
              <w:rPr>
                <w:rFonts w:ascii="StobiSerif Regular" w:hAnsi="StobiSerif Regular" w:cs="Times New Roman"/>
                <w:sz w:val="20"/>
                <w:szCs w:val="20"/>
                <w:lang w:val="mk-MK"/>
              </w:rPr>
            </w:pPr>
          </w:p>
        </w:tc>
        <w:tc>
          <w:tcPr>
            <w:tcW w:w="0" w:type="auto"/>
            <w:gridSpan w:val="2"/>
          </w:tcPr>
          <w:p w14:paraId="57C73DC3" w14:textId="78C57604"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Прва половина </w:t>
            </w:r>
            <w:r w:rsidR="00AA006A">
              <w:rPr>
                <w:rFonts w:ascii="StobiSerif Regular" w:hAnsi="StobiSerif Regular" w:cs="Times New Roman"/>
                <w:sz w:val="20"/>
                <w:szCs w:val="20"/>
                <w:lang w:val="mk-MK"/>
              </w:rPr>
              <w:t>на</w:t>
            </w:r>
            <w:r w:rsidRPr="00E47547">
              <w:rPr>
                <w:rFonts w:ascii="StobiSerif Regular" w:hAnsi="StobiSerif Regular" w:cs="Times New Roman"/>
                <w:sz w:val="20"/>
                <w:szCs w:val="20"/>
                <w:lang w:val="mk-MK"/>
              </w:rPr>
              <w:t xml:space="preserve"> 2028 година</w:t>
            </w:r>
          </w:p>
        </w:tc>
        <w:tc>
          <w:tcPr>
            <w:tcW w:w="0" w:type="auto"/>
          </w:tcPr>
          <w:p w14:paraId="1199524F" w14:textId="67DC4603"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Донесен  Закон за измена и дополнување на </w:t>
            </w:r>
            <w:r w:rsidRPr="00E47547">
              <w:rPr>
                <w:rFonts w:ascii="StobiSerif Regular" w:hAnsi="StobiSerif Regular" w:cstheme="majorBidi"/>
                <w:sz w:val="20"/>
                <w:szCs w:val="20"/>
                <w:lang w:val="mk-MK"/>
              </w:rPr>
              <w:t xml:space="preserve"> Закон за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дравствена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аштита</w:t>
            </w:r>
          </w:p>
        </w:tc>
        <w:tc>
          <w:tcPr>
            <w:tcW w:w="0" w:type="auto"/>
          </w:tcPr>
          <w:p w14:paraId="41F76CD4" w14:textId="77777777" w:rsidR="00E47547" w:rsidRPr="00E47547" w:rsidRDefault="00E47547" w:rsidP="00502B5C">
            <w:pPr>
              <w:spacing w:after="0" w:line="240" w:lineRule="auto"/>
              <w:rPr>
                <w:rFonts w:ascii="StobiSerif Regular" w:hAnsi="StobiSerif Regular" w:cs="Times New Roman"/>
                <w:sz w:val="20"/>
                <w:szCs w:val="20"/>
                <w:lang w:val="mk-MK"/>
              </w:rPr>
            </w:pPr>
          </w:p>
        </w:tc>
      </w:tr>
      <w:tr w:rsidR="00415CE1" w:rsidRPr="00175970" w14:paraId="3C9FEBDF" w14:textId="77777777" w:rsidTr="00502B5C">
        <w:trPr>
          <w:trHeight w:val="150"/>
        </w:trPr>
        <w:tc>
          <w:tcPr>
            <w:tcW w:w="0" w:type="auto"/>
            <w:vMerge/>
          </w:tcPr>
          <w:p w14:paraId="78EA72E2" w14:textId="77777777" w:rsidR="00E47547" w:rsidRPr="00634811" w:rsidRDefault="00E47547" w:rsidP="00502B5C">
            <w:pPr>
              <w:pStyle w:val="ListParagraph"/>
              <w:numPr>
                <w:ilvl w:val="0"/>
                <w:numId w:val="7"/>
              </w:numPr>
              <w:spacing w:after="0" w:line="240" w:lineRule="auto"/>
              <w:rPr>
                <w:rFonts w:ascii="StobiSerif Regular" w:hAnsi="StobiSerif Regular" w:cstheme="majorBidi"/>
                <w:sz w:val="20"/>
                <w:szCs w:val="20"/>
                <w:lang w:val="mk-MK"/>
              </w:rPr>
            </w:pPr>
          </w:p>
        </w:tc>
        <w:tc>
          <w:tcPr>
            <w:tcW w:w="0" w:type="auto"/>
            <w:gridSpan w:val="2"/>
          </w:tcPr>
          <w:p w14:paraId="55464AA0" w14:textId="51363BF3" w:rsidR="00E47547" w:rsidRPr="00E47547" w:rsidRDefault="00E47547"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Јавно објавување на имиња и биографии на членови на управен одбор на ЈЗУ</w:t>
            </w:r>
          </w:p>
        </w:tc>
        <w:tc>
          <w:tcPr>
            <w:tcW w:w="0" w:type="auto"/>
          </w:tcPr>
          <w:p w14:paraId="04A9C601" w14:textId="0EE03C39"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МЗ</w:t>
            </w:r>
          </w:p>
        </w:tc>
        <w:tc>
          <w:tcPr>
            <w:tcW w:w="0" w:type="auto"/>
            <w:gridSpan w:val="2"/>
          </w:tcPr>
          <w:p w14:paraId="001DBABB" w14:textId="4B72FF3E"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ЈЗУ</w:t>
            </w:r>
          </w:p>
        </w:tc>
        <w:tc>
          <w:tcPr>
            <w:tcW w:w="0" w:type="auto"/>
            <w:gridSpan w:val="2"/>
          </w:tcPr>
          <w:p w14:paraId="0F914B6A" w14:textId="33640BF6"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Прва половина на 2027</w:t>
            </w:r>
            <w:r w:rsidR="00EE6552">
              <w:rPr>
                <w:rFonts w:ascii="StobiSerif Regular" w:hAnsi="StobiSerif Regular" w:cs="Times New Roman"/>
                <w:sz w:val="20"/>
                <w:szCs w:val="20"/>
                <w:lang w:val="mk-MK"/>
              </w:rPr>
              <w:t xml:space="preserve"> година</w:t>
            </w:r>
          </w:p>
        </w:tc>
        <w:tc>
          <w:tcPr>
            <w:tcW w:w="0" w:type="auto"/>
          </w:tcPr>
          <w:p w14:paraId="5406CCD1" w14:textId="2194DABE"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Јавно објавени имиња и биографии на членови на УО на ЈЗУ</w:t>
            </w:r>
          </w:p>
        </w:tc>
        <w:tc>
          <w:tcPr>
            <w:tcW w:w="0" w:type="auto"/>
          </w:tcPr>
          <w:p w14:paraId="23EC55AF" w14:textId="77777777" w:rsidR="00E47547" w:rsidRPr="00E47547" w:rsidRDefault="00E47547" w:rsidP="00502B5C">
            <w:pPr>
              <w:spacing w:after="0" w:line="240" w:lineRule="auto"/>
              <w:rPr>
                <w:rFonts w:ascii="StobiSerif Regular" w:hAnsi="StobiSerif Regular" w:cs="Times New Roman"/>
                <w:sz w:val="20"/>
                <w:szCs w:val="20"/>
                <w:lang w:val="mk-MK"/>
              </w:rPr>
            </w:pPr>
          </w:p>
        </w:tc>
      </w:tr>
      <w:tr w:rsidR="00415CE1" w:rsidRPr="00175970" w14:paraId="43BE4CEE" w14:textId="77777777" w:rsidTr="00502B5C">
        <w:trPr>
          <w:trHeight w:val="184"/>
        </w:trPr>
        <w:tc>
          <w:tcPr>
            <w:tcW w:w="0" w:type="auto"/>
            <w:vMerge/>
          </w:tcPr>
          <w:p w14:paraId="05413A61" w14:textId="77777777" w:rsidR="00E47547" w:rsidRPr="00634811" w:rsidRDefault="00E47547" w:rsidP="00502B5C">
            <w:pPr>
              <w:pStyle w:val="ListParagraph"/>
              <w:numPr>
                <w:ilvl w:val="0"/>
                <w:numId w:val="7"/>
              </w:numPr>
              <w:spacing w:after="0" w:line="240" w:lineRule="auto"/>
              <w:rPr>
                <w:rFonts w:ascii="StobiSerif Regular" w:hAnsi="StobiSerif Regular" w:cstheme="majorBidi"/>
                <w:sz w:val="20"/>
                <w:szCs w:val="20"/>
                <w:lang w:val="mk-MK"/>
              </w:rPr>
            </w:pPr>
          </w:p>
        </w:tc>
        <w:tc>
          <w:tcPr>
            <w:tcW w:w="0" w:type="auto"/>
            <w:gridSpan w:val="2"/>
          </w:tcPr>
          <w:p w14:paraId="3269511D" w14:textId="66E8B8AC" w:rsidR="00E47547" w:rsidRPr="00E47547" w:rsidRDefault="00E47547"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 xml:space="preserve">Јавно објавување на записниците од седниците од </w:t>
            </w:r>
            <w:r w:rsidR="00AA006A">
              <w:rPr>
                <w:rFonts w:ascii="StobiSerif Regular" w:hAnsi="StobiSerif Regular" w:cstheme="majorBidi"/>
                <w:sz w:val="20"/>
                <w:szCs w:val="20"/>
                <w:lang w:val="mk-MK"/>
              </w:rPr>
              <w:t>УО</w:t>
            </w:r>
            <w:r w:rsidRPr="00E47547">
              <w:rPr>
                <w:rFonts w:ascii="StobiSerif Regular" w:hAnsi="StobiSerif Regular" w:cstheme="majorBidi"/>
                <w:sz w:val="20"/>
                <w:szCs w:val="20"/>
                <w:lang w:val="mk-MK"/>
              </w:rPr>
              <w:t xml:space="preserve"> на ЈЗУ во определен рок по завршување на седницата</w:t>
            </w:r>
          </w:p>
        </w:tc>
        <w:tc>
          <w:tcPr>
            <w:tcW w:w="0" w:type="auto"/>
          </w:tcPr>
          <w:p w14:paraId="0D599004" w14:textId="7FFDB431"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МЗ</w:t>
            </w:r>
          </w:p>
        </w:tc>
        <w:tc>
          <w:tcPr>
            <w:tcW w:w="0" w:type="auto"/>
            <w:gridSpan w:val="2"/>
          </w:tcPr>
          <w:p w14:paraId="3FF6B20F" w14:textId="42F6BE2D"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ЈЗУ</w:t>
            </w:r>
          </w:p>
        </w:tc>
        <w:tc>
          <w:tcPr>
            <w:tcW w:w="0" w:type="auto"/>
            <w:gridSpan w:val="2"/>
          </w:tcPr>
          <w:p w14:paraId="7619C3A9" w14:textId="739FB968" w:rsidR="00E47547" w:rsidRPr="00E47547" w:rsidRDefault="00E47547"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Прва половина на 2027</w:t>
            </w:r>
            <w:r w:rsidR="00EE6552">
              <w:rPr>
                <w:rFonts w:ascii="StobiSerif Regular" w:hAnsi="StobiSerif Regular" w:cs="Times New Roman"/>
                <w:sz w:val="20"/>
                <w:szCs w:val="20"/>
                <w:lang w:val="mk-MK"/>
              </w:rPr>
              <w:t xml:space="preserve"> година</w:t>
            </w:r>
          </w:p>
        </w:tc>
        <w:tc>
          <w:tcPr>
            <w:tcW w:w="0" w:type="auto"/>
          </w:tcPr>
          <w:p w14:paraId="5A13E57D" w14:textId="77777777" w:rsidR="00E47547" w:rsidRPr="00E47547" w:rsidRDefault="00E47547"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Број на јавно објавени записници од седници на УО по ЈЗУ</w:t>
            </w:r>
          </w:p>
          <w:p w14:paraId="4857C580" w14:textId="77777777" w:rsidR="00E47547" w:rsidRPr="00E47547" w:rsidRDefault="00E47547" w:rsidP="00502B5C">
            <w:pPr>
              <w:spacing w:after="0"/>
              <w:jc w:val="both"/>
              <w:rPr>
                <w:rFonts w:ascii="StobiSerif Regular" w:hAnsi="StobiSerif Regular" w:cs="Times New Roman"/>
                <w:sz w:val="20"/>
                <w:szCs w:val="20"/>
                <w:lang w:val="mk-MK"/>
              </w:rPr>
            </w:pPr>
          </w:p>
          <w:p w14:paraId="55741EE8" w14:textId="77777777" w:rsidR="00E47547" w:rsidRPr="00E47547" w:rsidRDefault="00E47547" w:rsidP="00502B5C">
            <w:pPr>
              <w:spacing w:after="0" w:line="240" w:lineRule="auto"/>
              <w:rPr>
                <w:rFonts w:ascii="StobiSerif Regular" w:hAnsi="StobiSerif Regular" w:cs="Times New Roman"/>
                <w:sz w:val="20"/>
                <w:szCs w:val="20"/>
                <w:lang w:val="mk-MK"/>
              </w:rPr>
            </w:pPr>
          </w:p>
        </w:tc>
        <w:tc>
          <w:tcPr>
            <w:tcW w:w="0" w:type="auto"/>
          </w:tcPr>
          <w:p w14:paraId="62D29580" w14:textId="77777777" w:rsidR="00E47547" w:rsidRPr="00E47547" w:rsidRDefault="00E47547" w:rsidP="00502B5C">
            <w:pPr>
              <w:spacing w:after="0" w:line="240" w:lineRule="auto"/>
              <w:rPr>
                <w:rFonts w:ascii="StobiSerif Regular" w:hAnsi="StobiSerif Regular" w:cs="Times New Roman"/>
                <w:sz w:val="20"/>
                <w:szCs w:val="20"/>
                <w:lang w:val="mk-MK"/>
              </w:rPr>
            </w:pPr>
          </w:p>
        </w:tc>
      </w:tr>
      <w:tr w:rsidR="00415CE1" w:rsidRPr="00175970" w14:paraId="798C033E" w14:textId="77777777" w:rsidTr="00502B5C">
        <w:trPr>
          <w:trHeight w:val="1673"/>
        </w:trPr>
        <w:tc>
          <w:tcPr>
            <w:tcW w:w="0" w:type="auto"/>
            <w:vMerge w:val="restart"/>
          </w:tcPr>
          <w:p w14:paraId="7D2C5F70" w14:textId="03140444" w:rsidR="00634811" w:rsidRPr="00634811" w:rsidRDefault="00634811" w:rsidP="000A2A39">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634811">
              <w:rPr>
                <w:rFonts w:ascii="StobiSerif Regular" w:hAnsi="StobiSerif Regular" w:cstheme="majorBidi"/>
                <w:sz w:val="20"/>
                <w:szCs w:val="20"/>
                <w:lang w:val="mk-MK"/>
              </w:rPr>
              <w:t>Уредување на критериуми за видови на специјализации согласно потребите на јавните</w:t>
            </w:r>
            <w:r w:rsidR="00D04DF4">
              <w:rPr>
                <w:rFonts w:ascii="StobiSerif Regular" w:hAnsi="StobiSerif Regular" w:cstheme="majorBidi"/>
                <w:sz w:val="20"/>
                <w:szCs w:val="20"/>
                <w:lang w:val="mk-MK"/>
              </w:rPr>
              <w:t xml:space="preserve"> здравствени</w:t>
            </w:r>
            <w:r w:rsidRPr="00634811">
              <w:rPr>
                <w:rFonts w:ascii="StobiSerif Regular" w:hAnsi="StobiSerif Regular" w:cstheme="majorBidi"/>
                <w:sz w:val="20"/>
                <w:szCs w:val="20"/>
                <w:lang w:val="mk-MK"/>
              </w:rPr>
              <w:t xml:space="preserve"> установи и критериуми за доделување на специјализации</w:t>
            </w:r>
          </w:p>
        </w:tc>
        <w:tc>
          <w:tcPr>
            <w:tcW w:w="0" w:type="auto"/>
            <w:gridSpan w:val="2"/>
          </w:tcPr>
          <w:p w14:paraId="2A565316" w14:textId="2BFDBD90" w:rsidR="00634811" w:rsidRPr="00EE6552" w:rsidRDefault="00634811"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 xml:space="preserve">Подготовка на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здравствена </w:t>
            </w:r>
            <w:r>
              <w:rPr>
                <w:rFonts w:ascii="StobiSerif Regular" w:hAnsi="StobiSerif Regular" w:cstheme="majorBidi"/>
                <w:sz w:val="20"/>
                <w:szCs w:val="20"/>
                <w:lang w:val="mk-MK"/>
              </w:rPr>
              <w:t>заштита</w:t>
            </w:r>
            <w:r w:rsidR="0033708D">
              <w:rPr>
                <w:rFonts w:ascii="StobiSerif Regular" w:hAnsi="StobiSerif Regular" w:cstheme="majorBidi"/>
                <w:sz w:val="20"/>
                <w:szCs w:val="20"/>
                <w:lang w:val="mk-MK"/>
              </w:rPr>
              <w:t>,</w:t>
            </w:r>
            <w:r w:rsidR="00324AA4">
              <w:rPr>
                <w:rFonts w:ascii="StobiSerif Regular" w:hAnsi="StobiSerif Regular" w:cstheme="majorBidi"/>
                <w:sz w:val="20"/>
                <w:szCs w:val="20"/>
                <w:lang w:val="mk-MK"/>
              </w:rPr>
              <w:t xml:space="preserve"> со</w:t>
            </w:r>
            <w:r w:rsidR="00324AA4" w:rsidRPr="00324AA4">
              <w:rPr>
                <w:rFonts w:ascii="StobiSerif Regular" w:hAnsi="StobiSerif Regular" w:cstheme="majorBidi"/>
                <w:sz w:val="20"/>
                <w:szCs w:val="20"/>
                <w:lang w:val="mk-MK"/>
              </w:rPr>
              <w:t xml:space="preserve"> цел воведување на  критериуми кои се базираат на јасно детектирани потреби во мрежата на здравствени установи, регистрирани </w:t>
            </w:r>
            <w:r w:rsidR="00324AA4" w:rsidRPr="00324AA4">
              <w:rPr>
                <w:rFonts w:ascii="StobiSerif Regular" w:hAnsi="StobiSerif Regular" w:cstheme="majorBidi"/>
                <w:sz w:val="20"/>
                <w:szCs w:val="20"/>
                <w:lang w:val="mk-MK"/>
              </w:rPr>
              <w:lastRenderedPageBreak/>
              <w:t>дејности, почитување на регистарот на здравствени работници, и расположлива опрема, како и јасно дефинирање на потребата од почитување на ранг листата на кандидатите за специјализација</w:t>
            </w:r>
          </w:p>
        </w:tc>
        <w:tc>
          <w:tcPr>
            <w:tcW w:w="0" w:type="auto"/>
          </w:tcPr>
          <w:p w14:paraId="4CBE2F29" w14:textId="7A20E6DD" w:rsidR="00634811" w:rsidRPr="00E47547" w:rsidRDefault="0063481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МЗ</w:t>
            </w:r>
          </w:p>
        </w:tc>
        <w:tc>
          <w:tcPr>
            <w:tcW w:w="0" w:type="auto"/>
            <w:gridSpan w:val="2"/>
          </w:tcPr>
          <w:p w14:paraId="5B4595C8" w14:textId="77777777" w:rsidR="00634811" w:rsidRPr="00E47547" w:rsidRDefault="00634811"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МЈА</w:t>
            </w:r>
          </w:p>
          <w:p w14:paraId="17901045" w14:textId="77777777" w:rsidR="00634811" w:rsidRPr="00E47547" w:rsidRDefault="00634811"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ДКСК </w:t>
            </w:r>
          </w:p>
          <w:p w14:paraId="37240C44" w14:textId="615120A4" w:rsidR="00634811" w:rsidRPr="00E47547" w:rsidRDefault="00634811"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Платформа на граѓански организации за борба против корупција</w:t>
            </w:r>
          </w:p>
        </w:tc>
        <w:tc>
          <w:tcPr>
            <w:tcW w:w="0" w:type="auto"/>
            <w:gridSpan w:val="2"/>
          </w:tcPr>
          <w:p w14:paraId="7CF75468" w14:textId="5A5D82F1"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50754013" w14:textId="77777777" w:rsidR="00634811" w:rsidRPr="00E47547" w:rsidRDefault="00634811"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Подготвен </w:t>
            </w:r>
            <w:r w:rsidRPr="00E47547">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акон за измена и дополнување на Законот за здравствена заштита </w:t>
            </w:r>
          </w:p>
          <w:p w14:paraId="376E1377" w14:textId="77777777" w:rsidR="00634811" w:rsidRPr="00E47547" w:rsidRDefault="00634811" w:rsidP="00502B5C">
            <w:pPr>
              <w:spacing w:after="0"/>
              <w:jc w:val="both"/>
              <w:rPr>
                <w:rFonts w:ascii="StobiSerif Regular" w:hAnsi="StobiSerif Regular" w:cs="Times New Roman"/>
                <w:sz w:val="20"/>
                <w:szCs w:val="20"/>
                <w:lang w:val="mk-MK"/>
              </w:rPr>
            </w:pPr>
          </w:p>
        </w:tc>
        <w:tc>
          <w:tcPr>
            <w:tcW w:w="0" w:type="auto"/>
          </w:tcPr>
          <w:p w14:paraId="14ED9579" w14:textId="77777777" w:rsidR="00634811" w:rsidRPr="00E47547" w:rsidRDefault="00634811" w:rsidP="00502B5C">
            <w:pPr>
              <w:spacing w:after="0" w:line="240" w:lineRule="auto"/>
              <w:rPr>
                <w:rFonts w:ascii="StobiSerif Regular" w:hAnsi="StobiSerif Regular" w:cs="Times New Roman"/>
                <w:sz w:val="20"/>
                <w:szCs w:val="20"/>
                <w:lang w:val="mk-MK"/>
              </w:rPr>
            </w:pPr>
          </w:p>
        </w:tc>
      </w:tr>
      <w:tr w:rsidR="00415CE1" w:rsidRPr="00175970" w14:paraId="6B21EC92" w14:textId="77777777" w:rsidTr="00502B5C">
        <w:trPr>
          <w:trHeight w:val="424"/>
        </w:trPr>
        <w:tc>
          <w:tcPr>
            <w:tcW w:w="0" w:type="auto"/>
            <w:vMerge/>
          </w:tcPr>
          <w:p w14:paraId="6586DABC" w14:textId="77777777" w:rsidR="00634811" w:rsidRPr="00634811" w:rsidRDefault="00634811" w:rsidP="00502B5C">
            <w:pPr>
              <w:pStyle w:val="ListParagraph"/>
              <w:numPr>
                <w:ilvl w:val="0"/>
                <w:numId w:val="7"/>
              </w:numPr>
              <w:spacing w:after="0" w:line="240" w:lineRule="auto"/>
              <w:rPr>
                <w:rFonts w:ascii="StobiSerif Regular" w:hAnsi="StobiSerif Regular" w:cstheme="majorBidi"/>
                <w:sz w:val="20"/>
                <w:szCs w:val="20"/>
                <w:lang w:val="mk-MK"/>
              </w:rPr>
            </w:pPr>
          </w:p>
        </w:tc>
        <w:tc>
          <w:tcPr>
            <w:tcW w:w="0" w:type="auto"/>
            <w:gridSpan w:val="2"/>
          </w:tcPr>
          <w:p w14:paraId="01823CEF" w14:textId="61DDDA2E" w:rsidR="00634811" w:rsidRPr="00634811" w:rsidRDefault="00634811" w:rsidP="000A2A39">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E47547">
              <w:rPr>
                <w:rFonts w:ascii="StobiSerif Regular" w:hAnsi="StobiSerif Regular" w:cstheme="majorBidi"/>
                <w:sz w:val="20"/>
                <w:szCs w:val="20"/>
                <w:lang w:val="mk-MK"/>
              </w:rPr>
              <w:t>на Предлог на Закон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Законот за здравствена </w:t>
            </w:r>
            <w:r>
              <w:rPr>
                <w:rFonts w:ascii="StobiSerif Regular" w:hAnsi="StobiSerif Regular" w:cstheme="majorBidi"/>
                <w:sz w:val="20"/>
                <w:szCs w:val="20"/>
                <w:lang w:val="mk-MK"/>
              </w:rPr>
              <w:t>заштита</w:t>
            </w:r>
            <w:r w:rsidR="0033708D">
              <w:rPr>
                <w:rFonts w:ascii="StobiSerif Regular" w:hAnsi="StobiSerif Regular" w:cstheme="majorBidi"/>
                <w:sz w:val="20"/>
                <w:szCs w:val="20"/>
                <w:lang w:val="mk-MK"/>
              </w:rPr>
              <w:t>,</w:t>
            </w:r>
            <w:r w:rsidR="00324AA4">
              <w:rPr>
                <w:rFonts w:ascii="StobiSerif Regular" w:hAnsi="StobiSerif Regular" w:cstheme="majorBidi"/>
                <w:sz w:val="20"/>
                <w:szCs w:val="20"/>
                <w:lang w:val="mk-MK"/>
              </w:rPr>
              <w:t xml:space="preserve"> с</w:t>
            </w:r>
            <w:r w:rsidR="00324AA4" w:rsidRPr="00324AA4">
              <w:rPr>
                <w:rFonts w:ascii="StobiSerif Regular" w:hAnsi="StobiSerif Regular" w:cstheme="majorBidi"/>
                <w:sz w:val="20"/>
                <w:szCs w:val="20"/>
                <w:lang w:val="mk-MK"/>
              </w:rPr>
              <w:t xml:space="preserve">о цел воведување на  критериуми кои се базираат на јасно детектирани потреби во мрежата на здравствени установи, регистрирани дејности, почитување на регистарот на здравствени работници, и расположлива опрема, како и јасно дефинирање на потребата од почитување на ранг </w:t>
            </w:r>
            <w:r w:rsidR="00324AA4" w:rsidRPr="00324AA4">
              <w:rPr>
                <w:rFonts w:ascii="StobiSerif Regular" w:hAnsi="StobiSerif Regular" w:cstheme="majorBidi"/>
                <w:sz w:val="20"/>
                <w:szCs w:val="20"/>
                <w:lang w:val="mk-MK"/>
              </w:rPr>
              <w:lastRenderedPageBreak/>
              <w:t>листата на кандидатите за специјализација</w:t>
            </w:r>
          </w:p>
        </w:tc>
        <w:tc>
          <w:tcPr>
            <w:tcW w:w="0" w:type="auto"/>
          </w:tcPr>
          <w:p w14:paraId="7C68601B" w14:textId="62E6BA4B" w:rsidR="00634811" w:rsidRPr="00634811"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lastRenderedPageBreak/>
              <w:t xml:space="preserve">Влада </w:t>
            </w:r>
          </w:p>
        </w:tc>
        <w:tc>
          <w:tcPr>
            <w:tcW w:w="0" w:type="auto"/>
            <w:gridSpan w:val="2"/>
          </w:tcPr>
          <w:p w14:paraId="4B3BF05C" w14:textId="77777777" w:rsidR="00634811" w:rsidRPr="00E47547" w:rsidRDefault="00634811" w:rsidP="00502B5C">
            <w:pPr>
              <w:spacing w:after="0" w:line="240" w:lineRule="auto"/>
              <w:rPr>
                <w:rFonts w:ascii="StobiSerif Regular" w:hAnsi="StobiSerif Regular" w:cs="Times New Roman"/>
                <w:sz w:val="20"/>
                <w:szCs w:val="20"/>
                <w:lang w:val="mk-MK"/>
              </w:rPr>
            </w:pPr>
          </w:p>
        </w:tc>
        <w:tc>
          <w:tcPr>
            <w:tcW w:w="0" w:type="auto"/>
            <w:gridSpan w:val="2"/>
          </w:tcPr>
          <w:p w14:paraId="5580C4B9" w14:textId="31ECA31E" w:rsidR="00634811" w:rsidRPr="00634811" w:rsidRDefault="00AA006A"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634811" w:rsidRPr="00E47547">
              <w:rPr>
                <w:rFonts w:ascii="StobiSerif Regular" w:hAnsi="StobiSerif Regular" w:cs="Times New Roman"/>
                <w:sz w:val="20"/>
                <w:szCs w:val="20"/>
                <w:lang w:val="mk-MK"/>
              </w:rPr>
              <w:t xml:space="preserve">половина </w:t>
            </w:r>
            <w:r>
              <w:rPr>
                <w:rFonts w:ascii="StobiSerif Regular" w:hAnsi="StobiSerif Regular" w:cs="Times New Roman"/>
                <w:sz w:val="20"/>
                <w:szCs w:val="20"/>
                <w:lang w:val="mk-MK"/>
              </w:rPr>
              <w:t>на</w:t>
            </w:r>
            <w:r w:rsidR="00634811" w:rsidRPr="00E47547">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8</w:t>
            </w:r>
            <w:r w:rsidR="00634811">
              <w:rPr>
                <w:rFonts w:ascii="StobiSerif Regular" w:hAnsi="StobiSerif Regular" w:cs="Times New Roman"/>
                <w:sz w:val="20"/>
                <w:szCs w:val="20"/>
                <w:lang w:val="mk-MK"/>
              </w:rPr>
              <w:t xml:space="preserve"> година</w:t>
            </w:r>
          </w:p>
        </w:tc>
        <w:tc>
          <w:tcPr>
            <w:tcW w:w="0" w:type="auto"/>
          </w:tcPr>
          <w:p w14:paraId="4E63583F" w14:textId="20674DEC" w:rsidR="00634811" w:rsidRPr="00E47547" w:rsidRDefault="00634811"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E47547">
              <w:rPr>
                <w:rFonts w:ascii="StobiSerif Regular" w:hAnsi="StobiSerif Regular" w:cstheme="majorBidi"/>
                <w:sz w:val="20"/>
                <w:szCs w:val="20"/>
                <w:lang w:val="mk-MK"/>
              </w:rPr>
              <w:t xml:space="preserve"> Предлог </w:t>
            </w:r>
            <w:r w:rsidR="00AA006A">
              <w:rPr>
                <w:rFonts w:ascii="StobiSerif Regular" w:hAnsi="StobiSerif Regular" w:cstheme="majorBidi"/>
                <w:sz w:val="20"/>
                <w:szCs w:val="20"/>
                <w:lang w:val="mk-MK"/>
              </w:rPr>
              <w:t xml:space="preserve"> </w:t>
            </w:r>
            <w:r w:rsidRPr="00E47547">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здравствена заштита </w:t>
            </w:r>
          </w:p>
          <w:p w14:paraId="4807DC1A" w14:textId="77777777" w:rsidR="00634811" w:rsidRPr="00634811" w:rsidRDefault="00634811" w:rsidP="00502B5C">
            <w:pPr>
              <w:spacing w:after="0"/>
              <w:jc w:val="both"/>
              <w:rPr>
                <w:rFonts w:ascii="StobiSerif Regular" w:hAnsi="StobiSerif Regular" w:cs="Times New Roman"/>
                <w:sz w:val="20"/>
                <w:szCs w:val="20"/>
                <w:lang w:val="mk-MK"/>
              </w:rPr>
            </w:pPr>
          </w:p>
        </w:tc>
        <w:tc>
          <w:tcPr>
            <w:tcW w:w="0" w:type="auto"/>
          </w:tcPr>
          <w:p w14:paraId="7093A4B0" w14:textId="77777777" w:rsidR="00634811" w:rsidRPr="00E47547" w:rsidRDefault="00634811" w:rsidP="00502B5C">
            <w:pPr>
              <w:spacing w:after="0" w:line="240" w:lineRule="auto"/>
              <w:rPr>
                <w:rFonts w:ascii="StobiSerif Regular" w:hAnsi="StobiSerif Regular" w:cs="Times New Roman"/>
                <w:sz w:val="20"/>
                <w:szCs w:val="20"/>
                <w:lang w:val="mk-MK"/>
              </w:rPr>
            </w:pPr>
          </w:p>
        </w:tc>
      </w:tr>
      <w:tr w:rsidR="00415CE1" w:rsidRPr="00175970" w14:paraId="2AAA48E5" w14:textId="77777777" w:rsidTr="00502B5C">
        <w:trPr>
          <w:trHeight w:val="151"/>
        </w:trPr>
        <w:tc>
          <w:tcPr>
            <w:tcW w:w="0" w:type="auto"/>
            <w:vMerge/>
          </w:tcPr>
          <w:p w14:paraId="0E58F9F4" w14:textId="77777777" w:rsidR="00634811" w:rsidRPr="00634811" w:rsidRDefault="00634811" w:rsidP="00502B5C">
            <w:pPr>
              <w:pStyle w:val="ListParagraph"/>
              <w:numPr>
                <w:ilvl w:val="0"/>
                <w:numId w:val="7"/>
              </w:numPr>
              <w:spacing w:after="0" w:line="240" w:lineRule="auto"/>
              <w:rPr>
                <w:rFonts w:ascii="StobiSerif Regular" w:hAnsi="StobiSerif Regular" w:cstheme="majorBidi"/>
                <w:sz w:val="20"/>
                <w:szCs w:val="20"/>
                <w:lang w:val="mk-MK"/>
              </w:rPr>
            </w:pPr>
          </w:p>
        </w:tc>
        <w:tc>
          <w:tcPr>
            <w:tcW w:w="0" w:type="auto"/>
            <w:gridSpan w:val="2"/>
          </w:tcPr>
          <w:p w14:paraId="0679AFD4" w14:textId="581D9C55" w:rsidR="00634811" w:rsidRPr="00EE6552" w:rsidRDefault="00634811"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Донесување на  Закон за измен</w:t>
            </w:r>
            <w:r w:rsidR="00AA006A">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w:t>
            </w:r>
            <w:r w:rsidR="00AA006A">
              <w:rPr>
                <w:rFonts w:ascii="StobiSerif Regular" w:hAnsi="StobiSerif Regular" w:cstheme="majorBidi"/>
                <w:sz w:val="20"/>
                <w:szCs w:val="20"/>
                <w:lang w:val="mk-MK"/>
              </w:rPr>
              <w:t>от</w:t>
            </w:r>
            <w:r w:rsidRPr="00E47547">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дравствена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аштита</w:t>
            </w:r>
            <w:r w:rsidR="0033708D">
              <w:rPr>
                <w:rFonts w:ascii="StobiSerif Regular" w:hAnsi="StobiSerif Regular" w:cstheme="majorBidi"/>
                <w:sz w:val="20"/>
                <w:szCs w:val="20"/>
                <w:lang w:val="mk-MK"/>
              </w:rPr>
              <w:t>,</w:t>
            </w:r>
            <w:r w:rsidR="00324AA4">
              <w:rPr>
                <w:rFonts w:ascii="StobiSerif Regular" w:hAnsi="StobiSerif Regular" w:cstheme="majorBidi"/>
                <w:sz w:val="20"/>
                <w:szCs w:val="20"/>
                <w:lang w:val="mk-MK"/>
              </w:rPr>
              <w:t xml:space="preserve"> с</w:t>
            </w:r>
            <w:r w:rsidR="00324AA4" w:rsidRPr="00324AA4">
              <w:rPr>
                <w:rFonts w:ascii="StobiSerif Regular" w:hAnsi="StobiSerif Regular" w:cstheme="majorBidi"/>
                <w:sz w:val="20"/>
                <w:szCs w:val="20"/>
                <w:lang w:val="mk-MK"/>
              </w:rPr>
              <w:t>о цел воведување на  критериуми кои се базираат на јасно детектирани потреби во мрежата на здравствени установи, регистрирани дејности, почитување на регистарот на здравствени работници, и расположлива опрема, како и јасно дефинирање на потребата од почитување на ранг листата на кандидатите за специјализација</w:t>
            </w:r>
          </w:p>
        </w:tc>
        <w:tc>
          <w:tcPr>
            <w:tcW w:w="0" w:type="auto"/>
          </w:tcPr>
          <w:p w14:paraId="055B159C" w14:textId="6F3F5FAF"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Собрание </w:t>
            </w:r>
          </w:p>
        </w:tc>
        <w:tc>
          <w:tcPr>
            <w:tcW w:w="0" w:type="auto"/>
            <w:gridSpan w:val="2"/>
          </w:tcPr>
          <w:p w14:paraId="1258C0FD" w14:textId="6D469E0E" w:rsidR="00634811" w:rsidRPr="00E47547" w:rsidRDefault="00634811" w:rsidP="00502B5C">
            <w:pPr>
              <w:spacing w:after="0" w:line="240" w:lineRule="auto"/>
              <w:rPr>
                <w:rFonts w:ascii="StobiSerif Regular" w:hAnsi="StobiSerif Regular" w:cs="Times New Roman"/>
                <w:sz w:val="20"/>
                <w:szCs w:val="20"/>
                <w:lang w:val="mk-MK"/>
              </w:rPr>
            </w:pPr>
          </w:p>
        </w:tc>
        <w:tc>
          <w:tcPr>
            <w:tcW w:w="0" w:type="auto"/>
            <w:gridSpan w:val="2"/>
          </w:tcPr>
          <w:p w14:paraId="71F0700A" w14:textId="3A7D885B"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Прва половина </w:t>
            </w:r>
            <w:r w:rsidR="00AA006A">
              <w:rPr>
                <w:rFonts w:ascii="StobiSerif Regular" w:hAnsi="StobiSerif Regular" w:cs="Times New Roman"/>
                <w:sz w:val="20"/>
                <w:szCs w:val="20"/>
                <w:lang w:val="mk-MK"/>
              </w:rPr>
              <w:t>на</w:t>
            </w:r>
            <w:r w:rsidRPr="00E47547">
              <w:rPr>
                <w:rFonts w:ascii="StobiSerif Regular" w:hAnsi="StobiSerif Regular" w:cs="Times New Roman"/>
                <w:sz w:val="20"/>
                <w:szCs w:val="20"/>
                <w:lang w:val="mk-MK"/>
              </w:rPr>
              <w:t xml:space="preserve"> 2028 година</w:t>
            </w:r>
          </w:p>
        </w:tc>
        <w:tc>
          <w:tcPr>
            <w:tcW w:w="0" w:type="auto"/>
          </w:tcPr>
          <w:p w14:paraId="30073070" w14:textId="2EF84B12" w:rsidR="00634811" w:rsidRPr="00E47547" w:rsidRDefault="00634811"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Донесен  Закон за измен</w:t>
            </w:r>
            <w:r w:rsidR="00AA006A">
              <w:rPr>
                <w:rFonts w:ascii="StobiSerif Regular" w:hAnsi="StobiSerif Regular" w:cs="Times New Roman"/>
                <w:sz w:val="20"/>
                <w:szCs w:val="20"/>
                <w:lang w:val="mk-MK"/>
              </w:rPr>
              <w:t>ување</w:t>
            </w:r>
            <w:r w:rsidRPr="00E47547">
              <w:rPr>
                <w:rFonts w:ascii="StobiSerif Regular" w:hAnsi="StobiSerif Regular" w:cs="Times New Roman"/>
                <w:sz w:val="20"/>
                <w:szCs w:val="20"/>
                <w:lang w:val="mk-MK"/>
              </w:rPr>
              <w:t xml:space="preserve"> и дополнување на </w:t>
            </w:r>
            <w:r w:rsidRPr="00E47547">
              <w:rPr>
                <w:rFonts w:ascii="StobiSerif Regular" w:hAnsi="StobiSerif Regular" w:cstheme="majorBidi"/>
                <w:sz w:val="20"/>
                <w:szCs w:val="20"/>
                <w:lang w:val="mk-MK"/>
              </w:rPr>
              <w:t xml:space="preserve"> Закон</w:t>
            </w:r>
            <w:r w:rsidR="00AA006A">
              <w:rPr>
                <w:rFonts w:ascii="StobiSerif Regular" w:hAnsi="StobiSerif Regular" w:cstheme="majorBidi"/>
                <w:sz w:val="20"/>
                <w:szCs w:val="20"/>
                <w:lang w:val="mk-MK"/>
              </w:rPr>
              <w:t>от</w:t>
            </w:r>
            <w:r w:rsidRPr="00E47547">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дравствена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аштита</w:t>
            </w:r>
          </w:p>
        </w:tc>
        <w:tc>
          <w:tcPr>
            <w:tcW w:w="0" w:type="auto"/>
          </w:tcPr>
          <w:p w14:paraId="1ED9F575" w14:textId="77777777" w:rsidR="00634811" w:rsidRPr="00E47547" w:rsidRDefault="00634811" w:rsidP="00502B5C">
            <w:pPr>
              <w:spacing w:after="0" w:line="240" w:lineRule="auto"/>
              <w:rPr>
                <w:rFonts w:ascii="StobiSerif Regular" w:hAnsi="StobiSerif Regular" w:cs="Times New Roman"/>
                <w:sz w:val="20"/>
                <w:szCs w:val="20"/>
                <w:lang w:val="mk-MK"/>
              </w:rPr>
            </w:pPr>
          </w:p>
        </w:tc>
      </w:tr>
      <w:tr w:rsidR="00415CE1" w:rsidRPr="00175970" w14:paraId="3BDE6F5B" w14:textId="77777777" w:rsidTr="00502B5C">
        <w:trPr>
          <w:trHeight w:val="234"/>
        </w:trPr>
        <w:tc>
          <w:tcPr>
            <w:tcW w:w="0" w:type="auto"/>
            <w:vMerge w:val="restart"/>
          </w:tcPr>
          <w:p w14:paraId="55B7A7D1" w14:textId="06D036E4" w:rsidR="00634811" w:rsidRPr="00634811" w:rsidRDefault="00634811" w:rsidP="000A2A39">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634811">
              <w:rPr>
                <w:rFonts w:ascii="StobiSerif Regular" w:hAnsi="StobiSerif Regular" w:cstheme="majorBidi"/>
                <w:sz w:val="20"/>
                <w:szCs w:val="20"/>
                <w:lang w:val="mk-MK"/>
              </w:rPr>
              <w:t xml:space="preserve">Воспоставување јасни критериуми и стандарди за именување, мандат и надомест на членовите на стручни </w:t>
            </w:r>
            <w:r w:rsidRPr="00634811">
              <w:rPr>
                <w:rFonts w:ascii="StobiSerif Regular" w:hAnsi="StobiSerif Regular" w:cstheme="majorBidi"/>
                <w:sz w:val="20"/>
                <w:szCs w:val="20"/>
                <w:lang w:val="mk-MK"/>
              </w:rPr>
              <w:lastRenderedPageBreak/>
              <w:t>тела и комисии во здравствениот систем</w:t>
            </w:r>
          </w:p>
        </w:tc>
        <w:tc>
          <w:tcPr>
            <w:tcW w:w="0" w:type="auto"/>
            <w:gridSpan w:val="2"/>
          </w:tcPr>
          <w:p w14:paraId="01ADD32C" w14:textId="3299C268" w:rsidR="00634811" w:rsidRPr="00634811" w:rsidRDefault="00634811"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lastRenderedPageBreak/>
              <w:t xml:space="preserve">Подготовка на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F1614F">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здравствена </w:t>
            </w:r>
            <w:r>
              <w:rPr>
                <w:rFonts w:ascii="StobiSerif Regular" w:hAnsi="StobiSerif Regular" w:cstheme="majorBidi"/>
                <w:sz w:val="20"/>
                <w:szCs w:val="20"/>
                <w:lang w:val="mk-MK"/>
              </w:rPr>
              <w:t>заштита</w:t>
            </w:r>
            <w:r w:rsidR="0033708D">
              <w:rPr>
                <w:rFonts w:ascii="StobiSerif Regular" w:hAnsi="StobiSerif Regular" w:cstheme="majorBidi"/>
                <w:sz w:val="20"/>
                <w:szCs w:val="20"/>
                <w:lang w:val="mk-MK"/>
              </w:rPr>
              <w:t>, со цел</w:t>
            </w:r>
            <w:r w:rsidR="00324AA4" w:rsidRPr="00324AA4">
              <w:rPr>
                <w:rFonts w:ascii="StobiSerif Regular" w:hAnsi="StobiSerif Regular" w:cstheme="majorBidi"/>
                <w:sz w:val="20"/>
                <w:szCs w:val="20"/>
                <w:lang w:val="mk-MK"/>
              </w:rPr>
              <w:t xml:space="preserve"> зајакнување на </w:t>
            </w:r>
            <w:r w:rsidR="00324AA4" w:rsidRPr="00324AA4">
              <w:rPr>
                <w:rFonts w:ascii="StobiSerif Regular" w:hAnsi="StobiSerif Regular" w:cstheme="majorBidi"/>
                <w:sz w:val="20"/>
                <w:szCs w:val="20"/>
                <w:lang w:val="mk-MK"/>
              </w:rPr>
              <w:lastRenderedPageBreak/>
              <w:t>критериумите и стандарди за стручна квалификација и релевантно искуство, спречување судир на интереси, постапка за именување, времетраење на мандат и услови за разрешување, јасен и транспарентен систем на паричен надомест, како и обврска за отчетност и јавност на работата</w:t>
            </w:r>
          </w:p>
        </w:tc>
        <w:tc>
          <w:tcPr>
            <w:tcW w:w="0" w:type="auto"/>
          </w:tcPr>
          <w:p w14:paraId="048AF516" w14:textId="0E8FAF43" w:rsidR="00634811" w:rsidRPr="00E47547" w:rsidRDefault="0063481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МЗ</w:t>
            </w:r>
          </w:p>
        </w:tc>
        <w:tc>
          <w:tcPr>
            <w:tcW w:w="0" w:type="auto"/>
            <w:gridSpan w:val="2"/>
          </w:tcPr>
          <w:p w14:paraId="68016244" w14:textId="77777777" w:rsidR="00634811" w:rsidRPr="00E47547" w:rsidRDefault="00634811"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МЈА</w:t>
            </w:r>
          </w:p>
          <w:p w14:paraId="1823BB53" w14:textId="77777777" w:rsidR="00634811" w:rsidRPr="00E47547" w:rsidRDefault="00634811"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ДКСК </w:t>
            </w:r>
          </w:p>
          <w:p w14:paraId="61E90603" w14:textId="2DD612DB" w:rsidR="00634811" w:rsidRPr="00E47547" w:rsidRDefault="0063481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Платформа на граѓански организации за борба </w:t>
            </w:r>
            <w:r>
              <w:rPr>
                <w:rFonts w:ascii="StobiSerif Regular" w:hAnsi="StobiSerif Regular" w:cs="Times New Roman"/>
                <w:sz w:val="20"/>
                <w:szCs w:val="20"/>
                <w:lang w:val="mk-MK"/>
              </w:rPr>
              <w:lastRenderedPageBreak/>
              <w:t>против корупција</w:t>
            </w:r>
          </w:p>
        </w:tc>
        <w:tc>
          <w:tcPr>
            <w:tcW w:w="0" w:type="auto"/>
            <w:gridSpan w:val="2"/>
          </w:tcPr>
          <w:p w14:paraId="43989AB2" w14:textId="349C47F5"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lastRenderedPageBreak/>
              <w:t>Втора половина на 2027</w:t>
            </w:r>
            <w:r>
              <w:rPr>
                <w:rFonts w:ascii="StobiSerif Regular" w:hAnsi="StobiSerif Regular" w:cs="Times New Roman"/>
                <w:sz w:val="20"/>
                <w:szCs w:val="20"/>
                <w:lang w:val="mk-MK"/>
              </w:rPr>
              <w:t xml:space="preserve"> година</w:t>
            </w:r>
          </w:p>
        </w:tc>
        <w:tc>
          <w:tcPr>
            <w:tcW w:w="0" w:type="auto"/>
          </w:tcPr>
          <w:p w14:paraId="6A81515A" w14:textId="75ACD006" w:rsidR="00634811" w:rsidRPr="00E47547" w:rsidRDefault="00634811" w:rsidP="00502B5C">
            <w:pPr>
              <w:spacing w:after="0"/>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Подготвен </w:t>
            </w:r>
            <w:r w:rsidRPr="00E47547">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F1614F">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w:t>
            </w:r>
            <w:r w:rsidRPr="00E47547">
              <w:rPr>
                <w:rFonts w:ascii="StobiSerif Regular" w:hAnsi="StobiSerif Regular" w:cstheme="majorBidi"/>
                <w:sz w:val="20"/>
                <w:szCs w:val="20"/>
                <w:lang w:val="mk-MK"/>
              </w:rPr>
              <w:lastRenderedPageBreak/>
              <w:t xml:space="preserve">здравствена заштита </w:t>
            </w:r>
          </w:p>
          <w:p w14:paraId="5073694B" w14:textId="77777777" w:rsidR="00634811" w:rsidRPr="00E47547" w:rsidRDefault="00634811" w:rsidP="00502B5C">
            <w:pPr>
              <w:spacing w:after="0"/>
              <w:jc w:val="both"/>
              <w:rPr>
                <w:rFonts w:ascii="StobiSerif Regular" w:hAnsi="StobiSerif Regular" w:cs="Times New Roman"/>
                <w:sz w:val="20"/>
                <w:szCs w:val="20"/>
                <w:lang w:val="mk-MK"/>
              </w:rPr>
            </w:pPr>
          </w:p>
        </w:tc>
        <w:tc>
          <w:tcPr>
            <w:tcW w:w="0" w:type="auto"/>
          </w:tcPr>
          <w:p w14:paraId="769B38C9" w14:textId="3CC8D238" w:rsidR="00634811" w:rsidRPr="00E47547" w:rsidRDefault="00634811" w:rsidP="00502B5C">
            <w:pPr>
              <w:spacing w:after="0" w:line="240" w:lineRule="auto"/>
              <w:rPr>
                <w:rFonts w:ascii="StobiSerif Regular" w:hAnsi="StobiSerif Regular" w:cs="Times New Roman"/>
                <w:sz w:val="20"/>
                <w:szCs w:val="20"/>
                <w:lang w:val="mk-MK"/>
              </w:rPr>
            </w:pPr>
          </w:p>
        </w:tc>
      </w:tr>
      <w:tr w:rsidR="00415CE1" w:rsidRPr="00175970" w14:paraId="71A64F2B" w14:textId="77777777" w:rsidTr="00502B5C">
        <w:trPr>
          <w:trHeight w:val="237"/>
        </w:trPr>
        <w:tc>
          <w:tcPr>
            <w:tcW w:w="0" w:type="auto"/>
            <w:vMerge/>
          </w:tcPr>
          <w:p w14:paraId="3D2061EC" w14:textId="77777777" w:rsidR="00634811" w:rsidRPr="00175970" w:rsidRDefault="00634811" w:rsidP="00502B5C">
            <w:pPr>
              <w:spacing w:after="0" w:line="240" w:lineRule="auto"/>
              <w:rPr>
                <w:rFonts w:ascii="StobiSerif Regular" w:hAnsi="StobiSerif Regular"/>
                <w:b/>
                <w:bCs/>
                <w:sz w:val="20"/>
                <w:szCs w:val="20"/>
                <w:lang w:val="mk-MK"/>
              </w:rPr>
            </w:pPr>
          </w:p>
        </w:tc>
        <w:tc>
          <w:tcPr>
            <w:tcW w:w="0" w:type="auto"/>
            <w:gridSpan w:val="2"/>
          </w:tcPr>
          <w:p w14:paraId="1E596F08" w14:textId="2EA2A563" w:rsidR="00634811" w:rsidRDefault="00634811" w:rsidP="000A2A39">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E47547">
              <w:rPr>
                <w:rFonts w:ascii="StobiSerif Regular" w:hAnsi="StobiSerif Regular" w:cstheme="majorBidi"/>
                <w:sz w:val="20"/>
                <w:szCs w:val="20"/>
                <w:lang w:val="mk-MK"/>
              </w:rPr>
              <w:t xml:space="preserve">на Предлог на </w:t>
            </w:r>
            <w:r w:rsidR="00F1614F">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F1614F">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Законот за здравствена </w:t>
            </w:r>
            <w:r>
              <w:rPr>
                <w:rFonts w:ascii="StobiSerif Regular" w:hAnsi="StobiSerif Regular" w:cstheme="majorBidi"/>
                <w:sz w:val="20"/>
                <w:szCs w:val="20"/>
                <w:lang w:val="mk-MK"/>
              </w:rPr>
              <w:t>заштита</w:t>
            </w:r>
            <w:r w:rsidR="0033708D">
              <w:rPr>
                <w:rFonts w:ascii="StobiSerif Regular" w:hAnsi="StobiSerif Regular" w:cstheme="majorBidi"/>
                <w:sz w:val="20"/>
                <w:szCs w:val="20"/>
                <w:lang w:val="mk-MK"/>
              </w:rPr>
              <w:t xml:space="preserve">, со цел </w:t>
            </w:r>
            <w:r w:rsidR="00324AA4" w:rsidRPr="00324AA4">
              <w:rPr>
                <w:rFonts w:ascii="StobiSerif Regular" w:hAnsi="StobiSerif Regular" w:cstheme="majorBidi"/>
                <w:sz w:val="20"/>
                <w:szCs w:val="20"/>
                <w:lang w:val="mk-MK"/>
              </w:rPr>
              <w:t xml:space="preserve"> зајакнување на критериумите и стандарди за стручна квалификација и релевантно искуство, спречување судир на интереси, постапка за именување, времетраење на мандат и услови за разрешување, јасен и </w:t>
            </w:r>
            <w:r w:rsidR="00324AA4" w:rsidRPr="00324AA4">
              <w:rPr>
                <w:rFonts w:ascii="StobiSerif Regular" w:hAnsi="StobiSerif Regular" w:cstheme="majorBidi"/>
                <w:sz w:val="20"/>
                <w:szCs w:val="20"/>
                <w:lang w:val="mk-MK"/>
              </w:rPr>
              <w:lastRenderedPageBreak/>
              <w:t>транспарентен систем на паричен надомест, како и обврска за отчетност и јавност на работата</w:t>
            </w:r>
          </w:p>
        </w:tc>
        <w:tc>
          <w:tcPr>
            <w:tcW w:w="0" w:type="auto"/>
          </w:tcPr>
          <w:p w14:paraId="680546A4" w14:textId="26F14A41"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lastRenderedPageBreak/>
              <w:t xml:space="preserve">Влада </w:t>
            </w:r>
          </w:p>
        </w:tc>
        <w:tc>
          <w:tcPr>
            <w:tcW w:w="0" w:type="auto"/>
            <w:gridSpan w:val="2"/>
          </w:tcPr>
          <w:p w14:paraId="2D73FF62" w14:textId="11BA6EF7" w:rsidR="00634811" w:rsidRPr="00E47547" w:rsidRDefault="00634811" w:rsidP="00502B5C">
            <w:pPr>
              <w:spacing w:after="0" w:line="240" w:lineRule="auto"/>
              <w:rPr>
                <w:rFonts w:ascii="StobiSerif Regular" w:hAnsi="StobiSerif Regular" w:cs="Times New Roman"/>
                <w:sz w:val="20"/>
                <w:szCs w:val="20"/>
                <w:lang w:val="mk-MK"/>
              </w:rPr>
            </w:pPr>
          </w:p>
        </w:tc>
        <w:tc>
          <w:tcPr>
            <w:tcW w:w="0" w:type="auto"/>
            <w:gridSpan w:val="2"/>
          </w:tcPr>
          <w:p w14:paraId="56192B77" w14:textId="59C05F1F" w:rsidR="00634811" w:rsidRPr="00E47547" w:rsidRDefault="00F1614F"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Прва </w:t>
            </w:r>
            <w:r w:rsidR="00634811" w:rsidRPr="00E47547">
              <w:rPr>
                <w:rFonts w:ascii="StobiSerif Regular" w:hAnsi="StobiSerif Regular" w:cs="Times New Roman"/>
                <w:sz w:val="20"/>
                <w:szCs w:val="20"/>
                <w:lang w:val="mk-MK"/>
              </w:rPr>
              <w:t xml:space="preserve">половина </w:t>
            </w:r>
            <w:r>
              <w:rPr>
                <w:rFonts w:ascii="StobiSerif Regular" w:hAnsi="StobiSerif Regular" w:cs="Times New Roman"/>
                <w:sz w:val="20"/>
                <w:szCs w:val="20"/>
                <w:lang w:val="mk-MK"/>
              </w:rPr>
              <w:t>на</w:t>
            </w:r>
            <w:r w:rsidR="00634811" w:rsidRPr="00E47547">
              <w:rPr>
                <w:rFonts w:ascii="StobiSerif Regular" w:hAnsi="StobiSerif Regular" w:cs="Times New Roman"/>
                <w:sz w:val="20"/>
                <w:szCs w:val="20"/>
                <w:lang w:val="mk-MK"/>
              </w:rPr>
              <w:t xml:space="preserve"> 202</w:t>
            </w:r>
            <w:r>
              <w:rPr>
                <w:rFonts w:ascii="StobiSerif Regular" w:hAnsi="StobiSerif Regular" w:cs="Times New Roman"/>
                <w:sz w:val="20"/>
                <w:szCs w:val="20"/>
                <w:lang w:val="mk-MK"/>
              </w:rPr>
              <w:t>8</w:t>
            </w:r>
            <w:r w:rsidR="00634811">
              <w:rPr>
                <w:rFonts w:ascii="StobiSerif Regular" w:hAnsi="StobiSerif Regular" w:cs="Times New Roman"/>
                <w:sz w:val="20"/>
                <w:szCs w:val="20"/>
                <w:lang w:val="mk-MK"/>
              </w:rPr>
              <w:t xml:space="preserve"> година</w:t>
            </w:r>
          </w:p>
        </w:tc>
        <w:tc>
          <w:tcPr>
            <w:tcW w:w="0" w:type="auto"/>
          </w:tcPr>
          <w:p w14:paraId="48F95ABE" w14:textId="5807DA17" w:rsidR="00634811" w:rsidRPr="00E47547" w:rsidRDefault="00634811"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Утврден</w:t>
            </w:r>
            <w:r w:rsidRPr="00E47547">
              <w:rPr>
                <w:rFonts w:ascii="StobiSerif Regular" w:hAnsi="StobiSerif Regular" w:cstheme="majorBidi"/>
                <w:sz w:val="20"/>
                <w:szCs w:val="20"/>
                <w:lang w:val="mk-MK"/>
              </w:rPr>
              <w:t xml:space="preserve"> Предлог</w:t>
            </w:r>
            <w:r w:rsidR="00F1614F">
              <w:rPr>
                <w:rFonts w:ascii="StobiSerif Regular" w:hAnsi="StobiSerif Regular" w:cstheme="majorBidi"/>
                <w:sz w:val="20"/>
                <w:szCs w:val="20"/>
                <w:lang w:val="mk-MK"/>
              </w:rPr>
              <w:t xml:space="preserve">  </w:t>
            </w:r>
            <w:r w:rsidRPr="00E47547">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акон за измен</w:t>
            </w:r>
            <w:r w:rsidR="00F1614F">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Законот за здравствена заштита </w:t>
            </w:r>
          </w:p>
          <w:p w14:paraId="1EA55E68" w14:textId="1A945E7B" w:rsidR="00634811" w:rsidRPr="00E47547" w:rsidRDefault="00634811" w:rsidP="00502B5C">
            <w:pPr>
              <w:spacing w:after="0"/>
              <w:jc w:val="both"/>
              <w:rPr>
                <w:rFonts w:ascii="StobiSerif Regular" w:hAnsi="StobiSerif Regular" w:cs="Times New Roman"/>
                <w:sz w:val="20"/>
                <w:szCs w:val="20"/>
                <w:lang w:val="mk-MK"/>
              </w:rPr>
            </w:pPr>
          </w:p>
        </w:tc>
        <w:tc>
          <w:tcPr>
            <w:tcW w:w="0" w:type="auto"/>
          </w:tcPr>
          <w:p w14:paraId="49237E05" w14:textId="7F3576DF" w:rsidR="00634811" w:rsidRPr="00E47547" w:rsidRDefault="00634811" w:rsidP="00502B5C">
            <w:pPr>
              <w:spacing w:after="0" w:line="240" w:lineRule="auto"/>
              <w:rPr>
                <w:rFonts w:ascii="StobiSerif Regular" w:hAnsi="StobiSerif Regular" w:cs="Times New Roman"/>
                <w:sz w:val="20"/>
                <w:szCs w:val="20"/>
                <w:lang w:val="mk-MK"/>
              </w:rPr>
            </w:pPr>
          </w:p>
        </w:tc>
      </w:tr>
      <w:tr w:rsidR="00415CE1" w:rsidRPr="00175970" w14:paraId="730568B0" w14:textId="77777777" w:rsidTr="00502B5C">
        <w:trPr>
          <w:trHeight w:val="297"/>
        </w:trPr>
        <w:tc>
          <w:tcPr>
            <w:tcW w:w="0" w:type="auto"/>
            <w:vMerge/>
          </w:tcPr>
          <w:p w14:paraId="382CFEA4" w14:textId="77777777" w:rsidR="00634811" w:rsidRPr="00175970" w:rsidRDefault="00634811" w:rsidP="00502B5C">
            <w:pPr>
              <w:spacing w:after="0" w:line="240" w:lineRule="auto"/>
              <w:rPr>
                <w:rFonts w:ascii="StobiSerif Regular" w:hAnsi="StobiSerif Regular"/>
                <w:b/>
                <w:bCs/>
                <w:sz w:val="20"/>
                <w:szCs w:val="20"/>
                <w:lang w:val="mk-MK"/>
              </w:rPr>
            </w:pPr>
          </w:p>
        </w:tc>
        <w:tc>
          <w:tcPr>
            <w:tcW w:w="0" w:type="auto"/>
            <w:gridSpan w:val="2"/>
          </w:tcPr>
          <w:p w14:paraId="3131A93A" w14:textId="2600B973" w:rsidR="00634811" w:rsidRDefault="00634811" w:rsidP="000A2A39">
            <w:pPr>
              <w:pStyle w:val="ListParagraph"/>
              <w:numPr>
                <w:ilvl w:val="1"/>
                <w:numId w:val="7"/>
              </w:numPr>
              <w:ind w:left="357" w:hanging="431"/>
              <w:rPr>
                <w:rFonts w:ascii="StobiSerif Regular" w:hAnsi="StobiSerif Regular" w:cstheme="majorBidi"/>
                <w:sz w:val="20"/>
                <w:szCs w:val="20"/>
                <w:lang w:val="mk-MK"/>
              </w:rPr>
            </w:pPr>
            <w:r w:rsidRPr="00E47547">
              <w:rPr>
                <w:rFonts w:ascii="StobiSerif Regular" w:hAnsi="StobiSerif Regular" w:cstheme="majorBidi"/>
                <w:sz w:val="20"/>
                <w:szCs w:val="20"/>
                <w:lang w:val="mk-MK"/>
              </w:rPr>
              <w:t>Донесување на  Закон за измен</w:t>
            </w:r>
            <w:r w:rsidR="00F1614F">
              <w:rPr>
                <w:rFonts w:ascii="StobiSerif Regular" w:hAnsi="StobiSerif Regular" w:cstheme="majorBidi"/>
                <w:sz w:val="20"/>
                <w:szCs w:val="20"/>
                <w:lang w:val="mk-MK"/>
              </w:rPr>
              <w:t>ување</w:t>
            </w:r>
            <w:r w:rsidRPr="00E47547">
              <w:rPr>
                <w:rFonts w:ascii="StobiSerif Regular" w:hAnsi="StobiSerif Regular" w:cstheme="majorBidi"/>
                <w:sz w:val="20"/>
                <w:szCs w:val="20"/>
                <w:lang w:val="mk-MK"/>
              </w:rPr>
              <w:t xml:space="preserve"> и дополнување на Закон</w:t>
            </w:r>
            <w:r w:rsidR="00F1614F">
              <w:rPr>
                <w:rFonts w:ascii="StobiSerif Regular" w:hAnsi="StobiSerif Regular" w:cstheme="majorBidi"/>
                <w:sz w:val="20"/>
                <w:szCs w:val="20"/>
                <w:lang w:val="mk-MK"/>
              </w:rPr>
              <w:t>от</w:t>
            </w:r>
            <w:r w:rsidRPr="00E47547">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дравствена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аштита</w:t>
            </w:r>
            <w:r w:rsidR="0033708D">
              <w:rPr>
                <w:rFonts w:ascii="StobiSerif Regular" w:hAnsi="StobiSerif Regular" w:cstheme="majorBidi"/>
                <w:sz w:val="20"/>
                <w:szCs w:val="20"/>
                <w:lang w:val="mk-MK"/>
              </w:rPr>
              <w:t xml:space="preserve">, со цел </w:t>
            </w:r>
            <w:r w:rsidR="0033708D" w:rsidRPr="00324AA4">
              <w:rPr>
                <w:rFonts w:ascii="StobiSerif Regular" w:hAnsi="StobiSerif Regular" w:cstheme="majorBidi"/>
                <w:sz w:val="20"/>
                <w:szCs w:val="20"/>
                <w:lang w:val="mk-MK"/>
              </w:rPr>
              <w:t xml:space="preserve"> зајакнување на критериумите и стандарди за стручна квалификација и релевантно искуство, спречување судир на интереси, постапка за именување, времетраење на мандат и услови за разрешување, јасен и транспарентен систем на паричен надомест, како и обврска за отчетност и јавност на работата</w:t>
            </w:r>
          </w:p>
        </w:tc>
        <w:tc>
          <w:tcPr>
            <w:tcW w:w="0" w:type="auto"/>
          </w:tcPr>
          <w:p w14:paraId="5935F321" w14:textId="5D515AAE"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Собрание </w:t>
            </w:r>
          </w:p>
        </w:tc>
        <w:tc>
          <w:tcPr>
            <w:tcW w:w="0" w:type="auto"/>
            <w:gridSpan w:val="2"/>
          </w:tcPr>
          <w:p w14:paraId="05BD29C2" w14:textId="1510AFC3" w:rsidR="00634811" w:rsidRPr="00E47547" w:rsidRDefault="00634811" w:rsidP="00502B5C">
            <w:pPr>
              <w:spacing w:after="0" w:line="240" w:lineRule="auto"/>
              <w:rPr>
                <w:rFonts w:ascii="StobiSerif Regular" w:hAnsi="StobiSerif Regular" w:cs="Times New Roman"/>
                <w:sz w:val="20"/>
                <w:szCs w:val="20"/>
                <w:lang w:val="mk-MK"/>
              </w:rPr>
            </w:pPr>
          </w:p>
        </w:tc>
        <w:tc>
          <w:tcPr>
            <w:tcW w:w="0" w:type="auto"/>
            <w:gridSpan w:val="2"/>
          </w:tcPr>
          <w:p w14:paraId="44F7B91D" w14:textId="5CD89F06" w:rsidR="00634811" w:rsidRPr="00E47547" w:rsidRDefault="00634811" w:rsidP="00502B5C">
            <w:pPr>
              <w:spacing w:after="0" w:line="240" w:lineRule="auto"/>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 xml:space="preserve">Прва половина </w:t>
            </w:r>
            <w:r w:rsidR="00F1614F">
              <w:rPr>
                <w:rFonts w:ascii="StobiSerif Regular" w:hAnsi="StobiSerif Regular" w:cs="Times New Roman"/>
                <w:sz w:val="20"/>
                <w:szCs w:val="20"/>
                <w:lang w:val="mk-MK"/>
              </w:rPr>
              <w:t>на</w:t>
            </w:r>
            <w:r w:rsidRPr="00E47547">
              <w:rPr>
                <w:rFonts w:ascii="StobiSerif Regular" w:hAnsi="StobiSerif Regular" w:cs="Times New Roman"/>
                <w:sz w:val="20"/>
                <w:szCs w:val="20"/>
                <w:lang w:val="mk-MK"/>
              </w:rPr>
              <w:t xml:space="preserve"> 2028 година</w:t>
            </w:r>
          </w:p>
        </w:tc>
        <w:tc>
          <w:tcPr>
            <w:tcW w:w="0" w:type="auto"/>
          </w:tcPr>
          <w:p w14:paraId="6E856BDE" w14:textId="1FB86EA0" w:rsidR="00634811" w:rsidRPr="00E47547" w:rsidRDefault="00634811" w:rsidP="00502B5C">
            <w:pPr>
              <w:spacing w:after="0"/>
              <w:jc w:val="both"/>
              <w:rPr>
                <w:rFonts w:ascii="StobiSerif Regular" w:hAnsi="StobiSerif Regular" w:cs="Times New Roman"/>
                <w:sz w:val="20"/>
                <w:szCs w:val="20"/>
                <w:lang w:val="mk-MK"/>
              </w:rPr>
            </w:pPr>
            <w:r w:rsidRPr="00E47547">
              <w:rPr>
                <w:rFonts w:ascii="StobiSerif Regular" w:hAnsi="StobiSerif Regular" w:cs="Times New Roman"/>
                <w:sz w:val="20"/>
                <w:szCs w:val="20"/>
                <w:lang w:val="mk-MK"/>
              </w:rPr>
              <w:t>Донесен  Закон за измен</w:t>
            </w:r>
            <w:r w:rsidR="00F1614F">
              <w:rPr>
                <w:rFonts w:ascii="StobiSerif Regular" w:hAnsi="StobiSerif Regular" w:cs="Times New Roman"/>
                <w:sz w:val="20"/>
                <w:szCs w:val="20"/>
                <w:lang w:val="mk-MK"/>
              </w:rPr>
              <w:t>ување</w:t>
            </w:r>
            <w:r w:rsidRPr="00E47547">
              <w:rPr>
                <w:rFonts w:ascii="StobiSerif Regular" w:hAnsi="StobiSerif Regular" w:cs="Times New Roman"/>
                <w:sz w:val="20"/>
                <w:szCs w:val="20"/>
                <w:lang w:val="mk-MK"/>
              </w:rPr>
              <w:t xml:space="preserve"> и дополнување на </w:t>
            </w:r>
            <w:r w:rsidRPr="00E47547">
              <w:rPr>
                <w:rFonts w:ascii="StobiSerif Regular" w:hAnsi="StobiSerif Regular" w:cstheme="majorBidi"/>
                <w:sz w:val="20"/>
                <w:szCs w:val="20"/>
                <w:lang w:val="mk-MK"/>
              </w:rPr>
              <w:t xml:space="preserve"> Закон</w:t>
            </w:r>
            <w:r w:rsidR="00F1614F">
              <w:rPr>
                <w:rFonts w:ascii="StobiSerif Regular" w:hAnsi="StobiSerif Regular" w:cstheme="majorBidi"/>
                <w:sz w:val="20"/>
                <w:szCs w:val="20"/>
                <w:lang w:val="mk-MK"/>
              </w:rPr>
              <w:t>от</w:t>
            </w:r>
            <w:r w:rsidRPr="00E47547">
              <w:rPr>
                <w:rFonts w:ascii="StobiSerif Regular" w:hAnsi="StobiSerif Regular" w:cstheme="majorBidi"/>
                <w:sz w:val="20"/>
                <w:szCs w:val="20"/>
                <w:lang w:val="mk-MK"/>
              </w:rPr>
              <w:t xml:space="preserve"> за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 xml:space="preserve">дравствена </w:t>
            </w:r>
            <w:r>
              <w:rPr>
                <w:rFonts w:ascii="StobiSerif Regular" w:hAnsi="StobiSerif Regular" w:cstheme="majorBidi"/>
                <w:sz w:val="20"/>
                <w:szCs w:val="20"/>
                <w:lang w:val="mk-MK"/>
              </w:rPr>
              <w:t>з</w:t>
            </w:r>
            <w:r w:rsidRPr="00E47547">
              <w:rPr>
                <w:rFonts w:ascii="StobiSerif Regular" w:hAnsi="StobiSerif Regular" w:cstheme="majorBidi"/>
                <w:sz w:val="20"/>
                <w:szCs w:val="20"/>
                <w:lang w:val="mk-MK"/>
              </w:rPr>
              <w:t>аштита</w:t>
            </w:r>
          </w:p>
        </w:tc>
        <w:tc>
          <w:tcPr>
            <w:tcW w:w="0" w:type="auto"/>
          </w:tcPr>
          <w:p w14:paraId="0F8817CA" w14:textId="411E429F" w:rsidR="00634811" w:rsidRPr="00E47547" w:rsidRDefault="00634811" w:rsidP="00502B5C">
            <w:pPr>
              <w:spacing w:after="0" w:line="240" w:lineRule="auto"/>
              <w:rPr>
                <w:rFonts w:ascii="StobiSerif Regular" w:hAnsi="StobiSerif Regular" w:cs="Times New Roman"/>
                <w:sz w:val="20"/>
                <w:szCs w:val="20"/>
                <w:lang w:val="mk-MK"/>
              </w:rPr>
            </w:pPr>
          </w:p>
        </w:tc>
      </w:tr>
      <w:tr w:rsidR="00415CE1" w:rsidRPr="00175970" w14:paraId="6D0A9578" w14:textId="77777777" w:rsidTr="00502B5C">
        <w:trPr>
          <w:trHeight w:val="280"/>
        </w:trPr>
        <w:tc>
          <w:tcPr>
            <w:tcW w:w="0" w:type="auto"/>
            <w:vMerge w:val="restart"/>
          </w:tcPr>
          <w:p w14:paraId="1DBA116C" w14:textId="3D2EF065" w:rsidR="00634811" w:rsidRPr="00175970" w:rsidRDefault="00927D19" w:rsidP="000A2A39">
            <w:pPr>
              <w:pStyle w:val="ListParagraph"/>
              <w:numPr>
                <w:ilvl w:val="0"/>
                <w:numId w:val="7"/>
              </w:numPr>
              <w:spacing w:after="0" w:line="240" w:lineRule="auto"/>
              <w:ind w:left="357" w:hanging="431"/>
              <w:rPr>
                <w:rFonts w:ascii="StobiSerif Regular" w:hAnsi="StobiSerif Regular"/>
                <w:b/>
                <w:bCs/>
                <w:sz w:val="20"/>
                <w:szCs w:val="20"/>
                <w:lang w:val="mk-MK"/>
              </w:rPr>
            </w:pPr>
            <w:r>
              <w:rPr>
                <w:rFonts w:ascii="StobiSerif Regular" w:hAnsi="StobiSerif Regular" w:cstheme="majorBidi"/>
                <w:sz w:val="20"/>
                <w:szCs w:val="20"/>
                <w:lang w:val="mk-MK"/>
              </w:rPr>
              <w:t>З</w:t>
            </w:r>
            <w:r w:rsidR="00634811" w:rsidRPr="00634811">
              <w:rPr>
                <w:rFonts w:ascii="StobiSerif Regular" w:hAnsi="StobiSerif Regular" w:cstheme="majorBidi"/>
                <w:sz w:val="20"/>
                <w:szCs w:val="20"/>
                <w:lang w:val="mk-MK"/>
              </w:rPr>
              <w:t>ајакнување на транспарентноста на медицинското образование</w:t>
            </w:r>
          </w:p>
        </w:tc>
        <w:tc>
          <w:tcPr>
            <w:tcW w:w="0" w:type="auto"/>
            <w:gridSpan w:val="2"/>
          </w:tcPr>
          <w:p w14:paraId="063B2166" w14:textId="76D0884E" w:rsidR="00634811" w:rsidRPr="00634811" w:rsidRDefault="00634811" w:rsidP="000A2A39">
            <w:pPr>
              <w:pStyle w:val="ListParagraph"/>
              <w:numPr>
                <w:ilvl w:val="1"/>
                <w:numId w:val="7"/>
              </w:numPr>
              <w:ind w:left="357" w:hanging="431"/>
              <w:rPr>
                <w:rFonts w:ascii="StobiSerif Regular" w:hAnsi="StobiSerif Regular" w:cstheme="majorBidi"/>
                <w:sz w:val="20"/>
                <w:szCs w:val="20"/>
                <w:lang w:val="mk-MK"/>
              </w:rPr>
            </w:pPr>
            <w:r w:rsidRPr="00634811">
              <w:rPr>
                <w:rFonts w:ascii="StobiSerif Regular" w:hAnsi="StobiSerif Regular" w:cstheme="majorBidi"/>
                <w:sz w:val="20"/>
                <w:szCs w:val="20"/>
                <w:lang w:val="mk-MK"/>
              </w:rPr>
              <w:t xml:space="preserve">Изработка на  </w:t>
            </w:r>
            <w:r w:rsidR="00514A08">
              <w:rPr>
                <w:rFonts w:ascii="StobiSerif Regular" w:hAnsi="StobiSerif Regular" w:cstheme="majorBidi"/>
                <w:sz w:val="20"/>
                <w:szCs w:val="20"/>
                <w:lang w:val="mk-MK"/>
              </w:rPr>
              <w:t>а</w:t>
            </w:r>
            <w:r w:rsidRPr="00634811">
              <w:rPr>
                <w:rFonts w:ascii="StobiSerif Regular" w:hAnsi="StobiSerif Regular" w:cstheme="majorBidi"/>
                <w:sz w:val="20"/>
                <w:szCs w:val="20"/>
                <w:lang w:val="mk-MK"/>
              </w:rPr>
              <w:t xml:space="preserve">нализа на системски ризици од корупција во високото медицинско образование, </w:t>
            </w:r>
            <w:r w:rsidRPr="00634811">
              <w:rPr>
                <w:rFonts w:ascii="StobiSerif Regular" w:hAnsi="StobiSerif Regular" w:cstheme="majorBidi"/>
                <w:sz w:val="20"/>
                <w:szCs w:val="20"/>
                <w:lang w:val="mk-MK"/>
              </w:rPr>
              <w:lastRenderedPageBreak/>
              <w:t>што доведуваат или создаваат предуслови за коруптивни практики и препораки за елиминација на ризици</w:t>
            </w:r>
          </w:p>
        </w:tc>
        <w:tc>
          <w:tcPr>
            <w:tcW w:w="0" w:type="auto"/>
          </w:tcPr>
          <w:p w14:paraId="257CEC45" w14:textId="28E8B3FA" w:rsidR="00634811" w:rsidRPr="00E47547" w:rsidRDefault="00634811"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lastRenderedPageBreak/>
              <w:t xml:space="preserve">МЗ </w:t>
            </w:r>
          </w:p>
        </w:tc>
        <w:tc>
          <w:tcPr>
            <w:tcW w:w="0" w:type="auto"/>
            <w:gridSpan w:val="2"/>
          </w:tcPr>
          <w:p w14:paraId="19918B23" w14:textId="77777777" w:rsidR="00634811" w:rsidRPr="00634811" w:rsidRDefault="00634811" w:rsidP="00502B5C">
            <w:pPr>
              <w:spacing w:after="0"/>
              <w:jc w:val="both"/>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МОН</w:t>
            </w:r>
          </w:p>
          <w:p w14:paraId="7F93729C" w14:textId="420AA5AC" w:rsidR="00634811" w:rsidRPr="00634811" w:rsidRDefault="00634811" w:rsidP="00502B5C">
            <w:pPr>
              <w:spacing w:after="0"/>
              <w:jc w:val="both"/>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 xml:space="preserve">Медицински, фармацевтски и </w:t>
            </w:r>
            <w:r w:rsidRPr="00634811">
              <w:rPr>
                <w:rFonts w:ascii="StobiSerif Regular" w:hAnsi="StobiSerif Regular" w:cs="Times New Roman"/>
                <w:sz w:val="20"/>
                <w:szCs w:val="20"/>
                <w:lang w:val="mk-MK"/>
              </w:rPr>
              <w:lastRenderedPageBreak/>
              <w:t>стоматолошки факултети на:</w:t>
            </w:r>
          </w:p>
          <w:p w14:paraId="56A0D404" w14:textId="77777777" w:rsidR="00634811" w:rsidRPr="00634811" w:rsidRDefault="00634811" w:rsidP="00502B5C">
            <w:pPr>
              <w:pStyle w:val="ListParagraph"/>
              <w:numPr>
                <w:ilvl w:val="0"/>
                <w:numId w:val="8"/>
              </w:numPr>
              <w:spacing w:after="0"/>
              <w:ind w:left="174" w:hanging="142"/>
              <w:jc w:val="both"/>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УКИМ</w:t>
            </w:r>
          </w:p>
          <w:p w14:paraId="72F27557" w14:textId="77777777" w:rsidR="00634811" w:rsidRPr="00634811" w:rsidRDefault="00634811" w:rsidP="00502B5C">
            <w:pPr>
              <w:pStyle w:val="ListParagraph"/>
              <w:numPr>
                <w:ilvl w:val="0"/>
                <w:numId w:val="8"/>
              </w:numPr>
              <w:spacing w:after="0"/>
              <w:ind w:left="174" w:hanging="174"/>
              <w:jc w:val="both"/>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Универзитет Гоце Делчев Штип</w:t>
            </w:r>
          </w:p>
          <w:p w14:paraId="5A8C8D47" w14:textId="77777777" w:rsidR="00634811" w:rsidRPr="00634811" w:rsidRDefault="00634811" w:rsidP="00502B5C">
            <w:pPr>
              <w:pStyle w:val="ListParagraph"/>
              <w:numPr>
                <w:ilvl w:val="0"/>
                <w:numId w:val="8"/>
              </w:numPr>
              <w:spacing w:after="0"/>
              <w:ind w:left="174" w:hanging="174"/>
              <w:jc w:val="both"/>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Универзитет Тетово</w:t>
            </w:r>
          </w:p>
          <w:p w14:paraId="4480DEF8" w14:textId="77777777" w:rsidR="00634811" w:rsidRPr="00E47547" w:rsidRDefault="00634811" w:rsidP="00502B5C">
            <w:pPr>
              <w:spacing w:after="0" w:line="240" w:lineRule="auto"/>
              <w:rPr>
                <w:rFonts w:ascii="StobiSerif Regular" w:hAnsi="StobiSerif Regular" w:cs="Times New Roman"/>
                <w:sz w:val="20"/>
                <w:szCs w:val="20"/>
                <w:lang w:val="mk-MK"/>
              </w:rPr>
            </w:pPr>
          </w:p>
        </w:tc>
        <w:tc>
          <w:tcPr>
            <w:tcW w:w="0" w:type="auto"/>
            <w:gridSpan w:val="2"/>
          </w:tcPr>
          <w:p w14:paraId="1EF6AA03" w14:textId="0C949FF3" w:rsidR="00634811" w:rsidRPr="00E47547" w:rsidRDefault="00634811"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lastRenderedPageBreak/>
              <w:t>Прва половина на 2028</w:t>
            </w:r>
            <w:r>
              <w:rPr>
                <w:rFonts w:ascii="StobiSerif Regular" w:hAnsi="StobiSerif Regular" w:cs="Times New Roman"/>
                <w:sz w:val="20"/>
                <w:szCs w:val="20"/>
                <w:lang w:val="mk-MK"/>
              </w:rPr>
              <w:t xml:space="preserve"> година и </w:t>
            </w:r>
            <w:r w:rsidRPr="00634811">
              <w:rPr>
                <w:rFonts w:ascii="StobiSerif Regular" w:hAnsi="StobiSerif Regular" w:cs="Times New Roman"/>
                <w:sz w:val="20"/>
                <w:szCs w:val="20"/>
                <w:lang w:val="mk-MK"/>
              </w:rPr>
              <w:t>континуирано</w:t>
            </w:r>
          </w:p>
        </w:tc>
        <w:tc>
          <w:tcPr>
            <w:tcW w:w="0" w:type="auto"/>
          </w:tcPr>
          <w:p w14:paraId="032D02CC" w14:textId="77777777" w:rsidR="00634811" w:rsidRPr="00634811" w:rsidRDefault="00634811" w:rsidP="00502B5C">
            <w:pPr>
              <w:spacing w:after="0"/>
              <w:jc w:val="both"/>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Изработена Анализа со препораки</w:t>
            </w:r>
          </w:p>
          <w:p w14:paraId="70D10055" w14:textId="77777777" w:rsidR="00634811" w:rsidRPr="00634811" w:rsidRDefault="00634811" w:rsidP="00502B5C">
            <w:pPr>
              <w:spacing w:after="0"/>
              <w:jc w:val="both"/>
              <w:rPr>
                <w:rFonts w:ascii="StobiSerif Regular" w:hAnsi="StobiSerif Regular" w:cs="Times New Roman"/>
                <w:sz w:val="20"/>
                <w:szCs w:val="20"/>
                <w:lang w:val="mk-MK"/>
              </w:rPr>
            </w:pPr>
          </w:p>
          <w:p w14:paraId="1D06ADE0" w14:textId="77777777" w:rsidR="00634811" w:rsidRPr="00634811" w:rsidRDefault="00634811" w:rsidP="00502B5C">
            <w:pPr>
              <w:spacing w:after="0"/>
              <w:jc w:val="both"/>
              <w:rPr>
                <w:rFonts w:ascii="StobiSerif Regular" w:hAnsi="StobiSerif Regular" w:cs="Times New Roman"/>
                <w:sz w:val="20"/>
                <w:szCs w:val="20"/>
                <w:lang w:val="mk-MK"/>
              </w:rPr>
            </w:pPr>
          </w:p>
          <w:p w14:paraId="77E4E75D" w14:textId="77777777" w:rsidR="00634811" w:rsidRPr="00E47547" w:rsidRDefault="00634811" w:rsidP="00502B5C">
            <w:pPr>
              <w:spacing w:after="0"/>
              <w:jc w:val="both"/>
              <w:rPr>
                <w:rFonts w:ascii="StobiSerif Regular" w:hAnsi="StobiSerif Regular" w:cs="Times New Roman"/>
                <w:sz w:val="20"/>
                <w:szCs w:val="20"/>
                <w:lang w:val="mk-MK"/>
              </w:rPr>
            </w:pPr>
          </w:p>
        </w:tc>
        <w:tc>
          <w:tcPr>
            <w:tcW w:w="0" w:type="auto"/>
          </w:tcPr>
          <w:p w14:paraId="238CD66B" w14:textId="77777777" w:rsidR="00634811" w:rsidRPr="00634811" w:rsidRDefault="00634811" w:rsidP="00502B5C">
            <w:pPr>
              <w:spacing w:after="0" w:line="240" w:lineRule="auto"/>
              <w:rPr>
                <w:rFonts w:ascii="StobiSerif Regular" w:hAnsi="StobiSerif Regular" w:cs="Times New Roman"/>
                <w:sz w:val="20"/>
                <w:szCs w:val="20"/>
                <w:lang w:val="mk-MK"/>
              </w:rPr>
            </w:pPr>
          </w:p>
        </w:tc>
      </w:tr>
      <w:tr w:rsidR="00415CE1" w:rsidRPr="00175970" w14:paraId="6DB0DFC0" w14:textId="77777777" w:rsidTr="00502B5C">
        <w:trPr>
          <w:trHeight w:val="435"/>
        </w:trPr>
        <w:tc>
          <w:tcPr>
            <w:tcW w:w="0" w:type="auto"/>
            <w:vMerge/>
          </w:tcPr>
          <w:p w14:paraId="321B2132"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55D54C3D" w14:textId="3739DC77"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634811">
              <w:rPr>
                <w:rFonts w:ascii="StobiSerif Regular" w:hAnsi="StobiSerif Regular" w:cstheme="majorBidi"/>
                <w:sz w:val="20"/>
                <w:szCs w:val="20"/>
                <w:lang w:val="mk-MK"/>
              </w:rPr>
              <w:t xml:space="preserve">Имплементација на препораките од </w:t>
            </w:r>
            <w:r w:rsidR="00546568">
              <w:rPr>
                <w:rFonts w:ascii="StobiSerif Regular" w:hAnsi="StobiSerif Regular" w:cstheme="majorBidi"/>
                <w:sz w:val="20"/>
                <w:szCs w:val="20"/>
                <w:lang w:val="mk-MK"/>
              </w:rPr>
              <w:t>а</w:t>
            </w:r>
            <w:r w:rsidRPr="00634811">
              <w:rPr>
                <w:rFonts w:ascii="StobiSerif Regular" w:hAnsi="StobiSerif Regular" w:cstheme="majorBidi"/>
                <w:sz w:val="20"/>
                <w:szCs w:val="20"/>
                <w:lang w:val="mk-MK"/>
              </w:rPr>
              <w:t>нализата</w:t>
            </w:r>
            <w:r w:rsidR="00546568">
              <w:rPr>
                <w:rFonts w:ascii="StobiSerif Regular" w:hAnsi="StobiSerif Regular" w:cstheme="majorBidi"/>
                <w:sz w:val="20"/>
                <w:szCs w:val="20"/>
                <w:lang w:val="mk-MK"/>
              </w:rPr>
              <w:t xml:space="preserve"> од активност 14.1. од оваа мерка</w:t>
            </w:r>
          </w:p>
        </w:tc>
        <w:tc>
          <w:tcPr>
            <w:tcW w:w="0" w:type="auto"/>
          </w:tcPr>
          <w:p w14:paraId="72DA9F2B" w14:textId="2449317C" w:rsidR="00927D19" w:rsidRPr="00E47547" w:rsidRDefault="00927D19"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УКИМ</w:t>
            </w:r>
          </w:p>
        </w:tc>
        <w:tc>
          <w:tcPr>
            <w:tcW w:w="0" w:type="auto"/>
            <w:gridSpan w:val="2"/>
          </w:tcPr>
          <w:p w14:paraId="48191AC0" w14:textId="77777777"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06240169" w14:textId="4AAB351C" w:rsidR="00927D19" w:rsidRPr="00E47547" w:rsidRDefault="00927D19"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Прва половина на 2028</w:t>
            </w:r>
            <w:r>
              <w:rPr>
                <w:rFonts w:ascii="StobiSerif Regular" w:hAnsi="StobiSerif Regular" w:cs="Times New Roman"/>
                <w:sz w:val="20"/>
                <w:szCs w:val="20"/>
                <w:lang w:val="mk-MK"/>
              </w:rPr>
              <w:t xml:space="preserve"> година и </w:t>
            </w:r>
            <w:r w:rsidRPr="00634811">
              <w:rPr>
                <w:rFonts w:ascii="StobiSerif Regular" w:hAnsi="StobiSerif Regular" w:cs="Times New Roman"/>
                <w:sz w:val="20"/>
                <w:szCs w:val="20"/>
                <w:lang w:val="mk-MK"/>
              </w:rPr>
              <w:t>континуирано</w:t>
            </w:r>
          </w:p>
        </w:tc>
        <w:tc>
          <w:tcPr>
            <w:tcW w:w="0" w:type="auto"/>
          </w:tcPr>
          <w:p w14:paraId="2E56BB77" w14:textId="493E264E" w:rsidR="00927D19" w:rsidRPr="00E47547" w:rsidRDefault="00927D19" w:rsidP="00502B5C">
            <w:pPr>
              <w:spacing w:after="0"/>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 xml:space="preserve">Број на </w:t>
            </w:r>
            <w:r w:rsidR="00546568">
              <w:rPr>
                <w:rFonts w:ascii="StobiSerif Regular" w:hAnsi="StobiSerif Regular" w:cs="Times New Roman"/>
                <w:sz w:val="20"/>
                <w:szCs w:val="20"/>
                <w:lang w:val="mk-MK"/>
              </w:rPr>
              <w:t>и</w:t>
            </w:r>
            <w:r w:rsidRPr="00634811">
              <w:rPr>
                <w:rFonts w:ascii="StobiSerif Regular" w:hAnsi="StobiSerif Regular" w:cs="Times New Roman"/>
                <w:sz w:val="20"/>
                <w:szCs w:val="20"/>
                <w:lang w:val="mk-MK"/>
              </w:rPr>
              <w:t>мплементирани препораки од анализата</w:t>
            </w:r>
          </w:p>
        </w:tc>
        <w:tc>
          <w:tcPr>
            <w:tcW w:w="0" w:type="auto"/>
          </w:tcPr>
          <w:p w14:paraId="50627F0C"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175970" w14:paraId="6B9B9DE9" w14:textId="77777777" w:rsidTr="00502B5C">
        <w:trPr>
          <w:trHeight w:val="385"/>
        </w:trPr>
        <w:tc>
          <w:tcPr>
            <w:tcW w:w="0" w:type="auto"/>
            <w:vMerge/>
          </w:tcPr>
          <w:p w14:paraId="57292D4C"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61BBAFD9" w14:textId="6D1C7507"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634811">
              <w:rPr>
                <w:rFonts w:ascii="StobiSerif Regular" w:hAnsi="StobiSerif Regular" w:cstheme="majorBidi"/>
                <w:sz w:val="20"/>
                <w:szCs w:val="20"/>
                <w:lang w:val="mk-MK"/>
              </w:rPr>
              <w:t xml:space="preserve">Имплементација на препораките од </w:t>
            </w:r>
            <w:r w:rsidR="00546568">
              <w:rPr>
                <w:rFonts w:ascii="StobiSerif Regular" w:hAnsi="StobiSerif Regular" w:cstheme="majorBidi"/>
                <w:sz w:val="20"/>
                <w:szCs w:val="20"/>
                <w:lang w:val="mk-MK"/>
              </w:rPr>
              <w:t>а</w:t>
            </w:r>
            <w:r w:rsidR="00546568" w:rsidRPr="00634811">
              <w:rPr>
                <w:rFonts w:ascii="StobiSerif Regular" w:hAnsi="StobiSerif Regular" w:cstheme="majorBidi"/>
                <w:sz w:val="20"/>
                <w:szCs w:val="20"/>
                <w:lang w:val="mk-MK"/>
              </w:rPr>
              <w:t>нализата</w:t>
            </w:r>
            <w:r w:rsidR="00546568">
              <w:rPr>
                <w:rFonts w:ascii="StobiSerif Regular" w:hAnsi="StobiSerif Regular" w:cstheme="majorBidi"/>
                <w:sz w:val="20"/>
                <w:szCs w:val="20"/>
                <w:lang w:val="mk-MK"/>
              </w:rPr>
              <w:t xml:space="preserve"> од активност 14.1. од оваа мерка</w:t>
            </w:r>
          </w:p>
        </w:tc>
        <w:tc>
          <w:tcPr>
            <w:tcW w:w="0" w:type="auto"/>
          </w:tcPr>
          <w:p w14:paraId="7855FF9B" w14:textId="5DB535FB" w:rsidR="00927D19" w:rsidRPr="00E47547" w:rsidRDefault="00927D19"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УГД - ШТИП</w:t>
            </w:r>
          </w:p>
        </w:tc>
        <w:tc>
          <w:tcPr>
            <w:tcW w:w="0" w:type="auto"/>
            <w:gridSpan w:val="2"/>
          </w:tcPr>
          <w:p w14:paraId="163BCD1B" w14:textId="77777777"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0F383896" w14:textId="0C5A3DD2" w:rsidR="00927D19" w:rsidRPr="00E47547" w:rsidRDefault="00927D19"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Прва половина на 2028</w:t>
            </w:r>
            <w:r>
              <w:rPr>
                <w:rFonts w:ascii="StobiSerif Regular" w:hAnsi="StobiSerif Regular" w:cs="Times New Roman"/>
                <w:sz w:val="20"/>
                <w:szCs w:val="20"/>
                <w:lang w:val="mk-MK"/>
              </w:rPr>
              <w:t xml:space="preserve"> година и </w:t>
            </w:r>
            <w:r w:rsidRPr="00634811">
              <w:rPr>
                <w:rFonts w:ascii="StobiSerif Regular" w:hAnsi="StobiSerif Regular" w:cs="Times New Roman"/>
                <w:sz w:val="20"/>
                <w:szCs w:val="20"/>
                <w:lang w:val="mk-MK"/>
              </w:rPr>
              <w:t>континуирано</w:t>
            </w:r>
          </w:p>
        </w:tc>
        <w:tc>
          <w:tcPr>
            <w:tcW w:w="0" w:type="auto"/>
          </w:tcPr>
          <w:p w14:paraId="7ADF99AC" w14:textId="5730A7A5" w:rsidR="00927D19" w:rsidRPr="00E47547" w:rsidRDefault="00927D19" w:rsidP="00502B5C">
            <w:pPr>
              <w:spacing w:after="0"/>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 xml:space="preserve">Број на </w:t>
            </w:r>
            <w:r w:rsidR="00546568">
              <w:rPr>
                <w:rFonts w:ascii="StobiSerif Regular" w:hAnsi="StobiSerif Regular" w:cs="Times New Roman"/>
                <w:sz w:val="20"/>
                <w:szCs w:val="20"/>
                <w:lang w:val="mk-MK"/>
              </w:rPr>
              <w:t>и</w:t>
            </w:r>
            <w:r w:rsidRPr="00634811">
              <w:rPr>
                <w:rFonts w:ascii="StobiSerif Regular" w:hAnsi="StobiSerif Regular" w:cs="Times New Roman"/>
                <w:sz w:val="20"/>
                <w:szCs w:val="20"/>
                <w:lang w:val="mk-MK"/>
              </w:rPr>
              <w:t>мплементирани препораки од анализата</w:t>
            </w:r>
          </w:p>
        </w:tc>
        <w:tc>
          <w:tcPr>
            <w:tcW w:w="0" w:type="auto"/>
          </w:tcPr>
          <w:p w14:paraId="6F174AC0"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175970" w14:paraId="297CE0FE" w14:textId="77777777" w:rsidTr="00502B5C">
        <w:trPr>
          <w:trHeight w:val="301"/>
        </w:trPr>
        <w:tc>
          <w:tcPr>
            <w:tcW w:w="0" w:type="auto"/>
            <w:vMerge/>
          </w:tcPr>
          <w:p w14:paraId="4D716B20"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13278118" w14:textId="6DC9791D"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634811">
              <w:rPr>
                <w:rFonts w:ascii="StobiSerif Regular" w:hAnsi="StobiSerif Regular" w:cstheme="majorBidi"/>
                <w:sz w:val="20"/>
                <w:szCs w:val="20"/>
                <w:lang w:val="mk-MK"/>
              </w:rPr>
              <w:t xml:space="preserve">Имплементација на препораките од </w:t>
            </w:r>
            <w:r w:rsidR="00546568" w:rsidRPr="00546568">
              <w:rPr>
                <w:rFonts w:ascii="StobiSerif Regular" w:hAnsi="StobiSerif Regular" w:cstheme="majorBidi"/>
                <w:sz w:val="20"/>
                <w:szCs w:val="20"/>
                <w:lang w:val="mk-MK"/>
              </w:rPr>
              <w:t>анализата од активност 14.1. од оваа мерка</w:t>
            </w:r>
          </w:p>
        </w:tc>
        <w:tc>
          <w:tcPr>
            <w:tcW w:w="0" w:type="auto"/>
          </w:tcPr>
          <w:p w14:paraId="6D9040B8" w14:textId="50B6BB00" w:rsidR="00927D19" w:rsidRPr="00E47547" w:rsidRDefault="00927D19"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Универзитет во Тетово</w:t>
            </w:r>
          </w:p>
        </w:tc>
        <w:tc>
          <w:tcPr>
            <w:tcW w:w="0" w:type="auto"/>
            <w:gridSpan w:val="2"/>
          </w:tcPr>
          <w:p w14:paraId="520FCC3A" w14:textId="77777777"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431AB0CD" w14:textId="185B93DD" w:rsidR="00927D19" w:rsidRPr="00E47547" w:rsidRDefault="00927D19" w:rsidP="00502B5C">
            <w:pPr>
              <w:spacing w:after="0" w:line="240" w:lineRule="auto"/>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Прва половина на 2028</w:t>
            </w:r>
            <w:r>
              <w:rPr>
                <w:rFonts w:ascii="StobiSerif Regular" w:hAnsi="StobiSerif Regular" w:cs="Times New Roman"/>
                <w:sz w:val="20"/>
                <w:szCs w:val="20"/>
                <w:lang w:val="mk-MK"/>
              </w:rPr>
              <w:t xml:space="preserve"> година и </w:t>
            </w:r>
            <w:r w:rsidRPr="00634811">
              <w:rPr>
                <w:rFonts w:ascii="StobiSerif Regular" w:hAnsi="StobiSerif Regular" w:cs="Times New Roman"/>
                <w:sz w:val="20"/>
                <w:szCs w:val="20"/>
                <w:lang w:val="mk-MK"/>
              </w:rPr>
              <w:t>континуирано</w:t>
            </w:r>
          </w:p>
        </w:tc>
        <w:tc>
          <w:tcPr>
            <w:tcW w:w="0" w:type="auto"/>
          </w:tcPr>
          <w:p w14:paraId="71FD793E" w14:textId="10F63309" w:rsidR="00927D19" w:rsidRPr="00E47547" w:rsidRDefault="00927D19" w:rsidP="00502B5C">
            <w:pPr>
              <w:spacing w:after="0"/>
              <w:rPr>
                <w:rFonts w:ascii="StobiSerif Regular" w:hAnsi="StobiSerif Regular" w:cs="Times New Roman"/>
                <w:sz w:val="20"/>
                <w:szCs w:val="20"/>
                <w:lang w:val="mk-MK"/>
              </w:rPr>
            </w:pPr>
            <w:r w:rsidRPr="00634811">
              <w:rPr>
                <w:rFonts w:ascii="StobiSerif Regular" w:hAnsi="StobiSerif Regular" w:cs="Times New Roman"/>
                <w:sz w:val="20"/>
                <w:szCs w:val="20"/>
                <w:lang w:val="mk-MK"/>
              </w:rPr>
              <w:t xml:space="preserve">Број на </w:t>
            </w:r>
            <w:r w:rsidR="00546568">
              <w:rPr>
                <w:rFonts w:ascii="StobiSerif Regular" w:hAnsi="StobiSerif Regular" w:cs="Times New Roman"/>
                <w:sz w:val="20"/>
                <w:szCs w:val="20"/>
                <w:lang w:val="mk-MK"/>
              </w:rPr>
              <w:t>и</w:t>
            </w:r>
            <w:r w:rsidRPr="00634811">
              <w:rPr>
                <w:rFonts w:ascii="StobiSerif Regular" w:hAnsi="StobiSerif Regular" w:cs="Times New Roman"/>
                <w:sz w:val="20"/>
                <w:szCs w:val="20"/>
                <w:lang w:val="mk-MK"/>
              </w:rPr>
              <w:t>мплементирани препораки од анализата</w:t>
            </w:r>
          </w:p>
        </w:tc>
        <w:tc>
          <w:tcPr>
            <w:tcW w:w="0" w:type="auto"/>
          </w:tcPr>
          <w:p w14:paraId="24213863"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927D19" w:rsidRPr="00CE1E33" w14:paraId="1D6CF8A4" w14:textId="77777777" w:rsidTr="00502B5C">
        <w:trPr>
          <w:trHeight w:val="196"/>
        </w:trPr>
        <w:tc>
          <w:tcPr>
            <w:tcW w:w="0" w:type="auto"/>
            <w:gridSpan w:val="10"/>
            <w:shd w:val="clear" w:color="auto" w:fill="83CAEB" w:themeFill="accent1" w:themeFillTint="66"/>
          </w:tcPr>
          <w:p w14:paraId="34E056C1" w14:textId="1E0DBC42" w:rsidR="00927D19" w:rsidRPr="00CE1E33" w:rsidRDefault="00D0552C" w:rsidP="00502B5C">
            <w:pPr>
              <w:rPr>
                <w:rFonts w:ascii="StobiSerif Regular" w:hAnsi="StobiSerif Regular" w:cs="Times New Roman"/>
                <w:b/>
                <w:bCs/>
                <w:sz w:val="20"/>
                <w:szCs w:val="20"/>
                <w:lang w:val="mk-MK"/>
              </w:rPr>
            </w:pPr>
            <w:r>
              <w:rPr>
                <w:rFonts w:ascii="StobiSerif Regular" w:hAnsi="StobiSerif Regular" w:cs="Times New Roman"/>
                <w:b/>
                <w:bCs/>
                <w:sz w:val="20"/>
                <w:szCs w:val="20"/>
                <w:lang w:val="mk-MK"/>
              </w:rPr>
              <w:t>Цел:</w:t>
            </w:r>
            <w:r w:rsidRPr="00CE1E33">
              <w:rPr>
                <w:rFonts w:ascii="StobiSerif Regular" w:hAnsi="StobiSerif Regular" w:cs="Times New Roman"/>
                <w:b/>
                <w:bCs/>
                <w:sz w:val="20"/>
                <w:szCs w:val="20"/>
                <w:lang w:val="mk-MK"/>
              </w:rPr>
              <w:t xml:space="preserve"> </w:t>
            </w:r>
            <w:r w:rsidRPr="00927D19">
              <w:rPr>
                <w:rFonts w:ascii="StobiSerif Regular" w:hAnsi="StobiSerif Regular" w:cs="Times New Roman"/>
                <w:b/>
                <w:bCs/>
                <w:sz w:val="20"/>
                <w:szCs w:val="20"/>
                <w:lang w:val="mk-MK"/>
              </w:rPr>
              <w:t xml:space="preserve"> Обезбедување достапност и правичност во управувањето со здравствените услуги, лекови и медицински средства - преку одлуки базирани на податоци, со примена на јасни методологии и еднаков третман на граѓаните</w:t>
            </w:r>
            <w:r>
              <w:rPr>
                <w:rFonts w:ascii="StobiSerif Regular" w:hAnsi="StobiSerif Regular" w:cs="Times New Roman"/>
                <w:b/>
                <w:bCs/>
                <w:sz w:val="20"/>
                <w:szCs w:val="20"/>
                <w:lang w:val="mk-MK"/>
              </w:rPr>
              <w:t xml:space="preserve"> </w:t>
            </w:r>
          </w:p>
        </w:tc>
      </w:tr>
      <w:tr w:rsidR="00927D19" w:rsidRPr="00CE1E33" w14:paraId="17DB55F7" w14:textId="77777777" w:rsidTr="00502B5C">
        <w:trPr>
          <w:trHeight w:val="211"/>
        </w:trPr>
        <w:tc>
          <w:tcPr>
            <w:tcW w:w="0" w:type="auto"/>
            <w:gridSpan w:val="10"/>
            <w:shd w:val="clear" w:color="auto" w:fill="83CAEB" w:themeFill="accent1" w:themeFillTint="66"/>
          </w:tcPr>
          <w:p w14:paraId="788B6CD6" w14:textId="00128E8E" w:rsidR="00927D19" w:rsidRPr="00CE1E33" w:rsidRDefault="00D0552C" w:rsidP="00502B5C">
            <w:pPr>
              <w:rPr>
                <w:rFonts w:ascii="StobiSerif Regular" w:hAnsi="StobiSerif Regular" w:cs="Times New Roman"/>
                <w:b/>
                <w:bCs/>
                <w:sz w:val="20"/>
                <w:szCs w:val="20"/>
                <w:lang w:val="mk-MK"/>
              </w:rPr>
            </w:pPr>
            <w:r>
              <w:rPr>
                <w:rFonts w:ascii="StobiSerif Regular" w:hAnsi="StobiSerif Regular" w:cs="Times New Roman"/>
                <w:b/>
                <w:bCs/>
                <w:sz w:val="20"/>
                <w:szCs w:val="20"/>
                <w:lang w:val="mk-MK"/>
              </w:rPr>
              <w:lastRenderedPageBreak/>
              <w:t>Проблем 4</w:t>
            </w:r>
            <w:r w:rsidRPr="00CE1E33">
              <w:rPr>
                <w:rFonts w:ascii="StobiSerif Regular" w:hAnsi="StobiSerif Regular" w:cs="Times New Roman"/>
                <w:b/>
                <w:bCs/>
                <w:sz w:val="20"/>
                <w:szCs w:val="20"/>
                <w:lang w:val="mk-MK"/>
              </w:rPr>
              <w:t xml:space="preserve">: </w:t>
            </w:r>
            <w:r w:rsidRPr="00927D19">
              <w:rPr>
                <w:rFonts w:ascii="StobiSerif Regular" w:hAnsi="StobiSerif Regular" w:cs="Times New Roman"/>
                <w:b/>
                <w:bCs/>
                <w:sz w:val="20"/>
                <w:szCs w:val="20"/>
                <w:lang w:val="mk-MK"/>
              </w:rPr>
              <w:t xml:space="preserve">  Нееднаква достапност, неправичност и нетранспарентност во управувањето со здравствените услуги, лекови и здрав</w:t>
            </w:r>
            <w:r>
              <w:rPr>
                <w:rFonts w:ascii="StobiSerif Regular" w:hAnsi="StobiSerif Regular" w:cs="Times New Roman"/>
                <w:b/>
                <w:bCs/>
                <w:sz w:val="20"/>
                <w:szCs w:val="20"/>
                <w:lang w:val="mk-MK"/>
              </w:rPr>
              <w:t>с</w:t>
            </w:r>
            <w:r w:rsidRPr="00927D19">
              <w:rPr>
                <w:rFonts w:ascii="StobiSerif Regular" w:hAnsi="StobiSerif Regular" w:cs="Times New Roman"/>
                <w:b/>
                <w:bCs/>
                <w:sz w:val="20"/>
                <w:szCs w:val="20"/>
                <w:lang w:val="mk-MK"/>
              </w:rPr>
              <w:t>твените технологи</w:t>
            </w:r>
            <w:r>
              <w:rPr>
                <w:rFonts w:ascii="StobiSerif Regular" w:hAnsi="StobiSerif Regular" w:cs="Times New Roman"/>
                <w:b/>
                <w:bCs/>
                <w:sz w:val="20"/>
                <w:szCs w:val="20"/>
                <w:lang w:val="mk-MK"/>
              </w:rPr>
              <w:t>и</w:t>
            </w:r>
          </w:p>
        </w:tc>
      </w:tr>
      <w:tr w:rsidR="00415CE1" w:rsidRPr="00175970" w14:paraId="0C802C4F" w14:textId="77777777" w:rsidTr="00502B5C">
        <w:trPr>
          <w:trHeight w:val="567"/>
        </w:trPr>
        <w:tc>
          <w:tcPr>
            <w:tcW w:w="0" w:type="auto"/>
            <w:shd w:val="clear" w:color="auto" w:fill="E7E6E6"/>
          </w:tcPr>
          <w:p w14:paraId="3F16CA0D"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 xml:space="preserve">Мерка </w:t>
            </w:r>
          </w:p>
        </w:tc>
        <w:tc>
          <w:tcPr>
            <w:tcW w:w="0" w:type="auto"/>
            <w:gridSpan w:val="2"/>
            <w:shd w:val="clear" w:color="auto" w:fill="E7E6E6"/>
          </w:tcPr>
          <w:p w14:paraId="68521B27"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Активност</w:t>
            </w:r>
          </w:p>
        </w:tc>
        <w:tc>
          <w:tcPr>
            <w:tcW w:w="0" w:type="auto"/>
            <w:shd w:val="clear" w:color="auto" w:fill="E7E6E6"/>
          </w:tcPr>
          <w:p w14:paraId="30E89D7B"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Надлежна институција</w:t>
            </w:r>
          </w:p>
        </w:tc>
        <w:tc>
          <w:tcPr>
            <w:tcW w:w="0" w:type="auto"/>
            <w:gridSpan w:val="2"/>
            <w:shd w:val="clear" w:color="auto" w:fill="E7E6E6"/>
          </w:tcPr>
          <w:p w14:paraId="66EE4A41"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Вклучени институции и субјекти</w:t>
            </w:r>
          </w:p>
        </w:tc>
        <w:tc>
          <w:tcPr>
            <w:tcW w:w="0" w:type="auto"/>
            <w:gridSpan w:val="2"/>
            <w:shd w:val="clear" w:color="auto" w:fill="E7E6E6"/>
          </w:tcPr>
          <w:p w14:paraId="5EA37FE5"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Рок за реализација</w:t>
            </w:r>
          </w:p>
        </w:tc>
        <w:tc>
          <w:tcPr>
            <w:tcW w:w="0" w:type="auto"/>
            <w:shd w:val="clear" w:color="auto" w:fill="E7E6E6"/>
          </w:tcPr>
          <w:p w14:paraId="416E5DB1"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Индикатор за активност</w:t>
            </w:r>
          </w:p>
        </w:tc>
        <w:tc>
          <w:tcPr>
            <w:tcW w:w="0" w:type="auto"/>
            <w:shd w:val="clear" w:color="auto" w:fill="E7E6E6"/>
          </w:tcPr>
          <w:p w14:paraId="420D1F8D" w14:textId="77777777" w:rsidR="00927D19" w:rsidRPr="00175970" w:rsidRDefault="00927D19" w:rsidP="00502B5C">
            <w:pPr>
              <w:spacing w:after="0" w:line="240" w:lineRule="auto"/>
              <w:rPr>
                <w:rFonts w:ascii="StobiSerif Regular" w:hAnsi="StobiSerif Regular"/>
                <w:b/>
                <w:bCs/>
                <w:sz w:val="20"/>
                <w:szCs w:val="20"/>
                <w:lang w:val="mk-MK"/>
              </w:rPr>
            </w:pPr>
            <w:r w:rsidRPr="00175970">
              <w:rPr>
                <w:rFonts w:ascii="StobiSerif Regular" w:hAnsi="StobiSerif Regular"/>
                <w:b/>
                <w:bCs/>
                <w:sz w:val="20"/>
                <w:szCs w:val="20"/>
                <w:lang w:val="mk-MK"/>
              </w:rPr>
              <w:t>Финансиски средства</w:t>
            </w:r>
          </w:p>
        </w:tc>
      </w:tr>
      <w:tr w:rsidR="00415CE1" w:rsidRPr="00175970" w14:paraId="1FAC02FE" w14:textId="77777777" w:rsidTr="00502B5C">
        <w:trPr>
          <w:trHeight w:val="213"/>
        </w:trPr>
        <w:tc>
          <w:tcPr>
            <w:tcW w:w="0" w:type="auto"/>
            <w:vMerge w:val="restart"/>
          </w:tcPr>
          <w:p w14:paraId="38F40CB3" w14:textId="25387B90" w:rsidR="00927D19" w:rsidRPr="000A2A39" w:rsidRDefault="00927D19" w:rsidP="000A2A39">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Воведување на системска проценка на здравствените технологии (HTA)</w:t>
            </w:r>
          </w:p>
        </w:tc>
        <w:tc>
          <w:tcPr>
            <w:tcW w:w="0" w:type="auto"/>
            <w:gridSpan w:val="2"/>
          </w:tcPr>
          <w:p w14:paraId="05980772" w14:textId="6885414D" w:rsidR="00927D19" w:rsidRPr="00634811"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Подготовка на 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w:t>
            </w:r>
            <w:r w:rsidR="00231701">
              <w:rPr>
                <w:rFonts w:ascii="StobiSerif Regular" w:hAnsi="StobiSerif Regular" w:cstheme="majorBidi"/>
                <w:sz w:val="20"/>
                <w:szCs w:val="20"/>
                <w:lang w:val="mk-MK"/>
              </w:rPr>
              <w:t xml:space="preserve">, </w:t>
            </w:r>
            <w:r w:rsidRPr="00927D19">
              <w:rPr>
                <w:rFonts w:ascii="StobiSerif Regular" w:hAnsi="StobiSerif Regular" w:cstheme="majorBidi"/>
                <w:sz w:val="20"/>
                <w:szCs w:val="20"/>
                <w:lang w:val="mk-MK"/>
              </w:rPr>
              <w:t xml:space="preserve"> </w:t>
            </w:r>
            <w:r w:rsidR="00231701" w:rsidRPr="000A2A39">
              <w:rPr>
                <w:rFonts w:ascii="StobiSerif Regular" w:hAnsi="StobiSerif Regular" w:cstheme="majorBidi"/>
                <w:sz w:val="20"/>
                <w:szCs w:val="20"/>
                <w:lang w:val="mk-MK"/>
              </w:rPr>
              <w:t xml:space="preserve"> </w:t>
            </w:r>
            <w:r w:rsidR="00231701" w:rsidRPr="00231701">
              <w:rPr>
                <w:rFonts w:ascii="StobiSerif Regular" w:hAnsi="StobiSerif Regular" w:cstheme="majorBidi"/>
                <w:sz w:val="20"/>
                <w:szCs w:val="20"/>
                <w:lang w:val="mk-MK"/>
              </w:rPr>
              <w:t>со цел задолжително воведување на НТА за сите нови здравствени технологии, лекови и опрема и интервенции кои се на товар на ФЗО</w:t>
            </w:r>
            <w:r w:rsidR="00231701">
              <w:rPr>
                <w:rFonts w:ascii="StobiSerif Regular" w:hAnsi="StobiSerif Regular" w:cstheme="majorBidi"/>
                <w:sz w:val="20"/>
                <w:szCs w:val="20"/>
                <w:lang w:val="mk-MK"/>
              </w:rPr>
              <w:t>РС</w:t>
            </w:r>
            <w:r w:rsidR="00231701" w:rsidRPr="00231701">
              <w:rPr>
                <w:rFonts w:ascii="StobiSerif Regular" w:hAnsi="StobiSerif Regular" w:cstheme="majorBidi"/>
                <w:sz w:val="20"/>
                <w:szCs w:val="20"/>
                <w:lang w:val="mk-MK"/>
              </w:rPr>
              <w:t xml:space="preserve">М </w:t>
            </w:r>
            <w:r w:rsidRPr="00927D19">
              <w:rPr>
                <w:rFonts w:ascii="StobiSerif Regular" w:hAnsi="StobiSerif Regular" w:cstheme="majorBidi"/>
                <w:sz w:val="20"/>
                <w:szCs w:val="20"/>
                <w:lang w:val="mk-MK"/>
              </w:rPr>
              <w:t xml:space="preserve"> </w:t>
            </w:r>
          </w:p>
        </w:tc>
        <w:tc>
          <w:tcPr>
            <w:tcW w:w="0" w:type="auto"/>
          </w:tcPr>
          <w:p w14:paraId="346260C7" w14:textId="556FC46D" w:rsidR="00927D19" w:rsidRPr="00634811" w:rsidRDefault="00927D19"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МЗ</w:t>
            </w:r>
          </w:p>
        </w:tc>
        <w:tc>
          <w:tcPr>
            <w:tcW w:w="0" w:type="auto"/>
            <w:gridSpan w:val="2"/>
          </w:tcPr>
          <w:p w14:paraId="09E48822" w14:textId="5C9D399D" w:rsidR="00927D19" w:rsidRPr="00927D19" w:rsidRDefault="00927D19"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ФЗО</w:t>
            </w:r>
            <w:r w:rsidR="00231701">
              <w:rPr>
                <w:rFonts w:ascii="StobiSerif Regular" w:hAnsi="StobiSerif Regular" w:cs="Times New Roman"/>
                <w:sz w:val="20"/>
                <w:szCs w:val="20"/>
                <w:lang w:val="mk-MK"/>
              </w:rPr>
              <w:t>РС</w:t>
            </w:r>
            <w:r w:rsidRPr="00927D19">
              <w:rPr>
                <w:rFonts w:ascii="StobiSerif Regular" w:hAnsi="StobiSerif Regular" w:cs="Times New Roman"/>
                <w:sz w:val="20"/>
                <w:szCs w:val="20"/>
                <w:lang w:val="mk-MK"/>
              </w:rPr>
              <w:t xml:space="preserve">М </w:t>
            </w:r>
          </w:p>
          <w:p w14:paraId="097F5EFC" w14:textId="2A4D7C15" w:rsidR="00927D19" w:rsidRPr="00927D19" w:rsidRDefault="00927D19"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ДКСК </w:t>
            </w:r>
          </w:p>
          <w:p w14:paraId="19CFBCB7" w14:textId="61EAAD17" w:rsidR="00927D19" w:rsidRPr="00927D19" w:rsidRDefault="00927D19"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МАЛМЕД </w:t>
            </w:r>
          </w:p>
          <w:p w14:paraId="3D278D42" w14:textId="3B3C55B7"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3162E416" w14:textId="06C1089C"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39D4E1EE" w14:textId="459893A8" w:rsidR="00927D19" w:rsidRPr="00634811" w:rsidRDefault="00927D19"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Подготвен </w:t>
            </w:r>
            <w:r w:rsidRPr="00927D19">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  </w:t>
            </w:r>
          </w:p>
        </w:tc>
        <w:tc>
          <w:tcPr>
            <w:tcW w:w="0" w:type="auto"/>
          </w:tcPr>
          <w:p w14:paraId="36EC3B4E"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175970" w14:paraId="6B9D1DF8" w14:textId="77777777" w:rsidTr="00502B5C">
        <w:trPr>
          <w:trHeight w:val="234"/>
        </w:trPr>
        <w:tc>
          <w:tcPr>
            <w:tcW w:w="0" w:type="auto"/>
            <w:vMerge/>
          </w:tcPr>
          <w:p w14:paraId="592B1F48"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665BF4EE" w14:textId="660FA4AC"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на </w:t>
            </w:r>
            <w:r w:rsidRPr="00927D19">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измена и дополнување на Законот за здравствено осигурување</w:t>
            </w:r>
            <w:r w:rsidR="00231701">
              <w:rPr>
                <w:rFonts w:ascii="StobiSerif Regular" w:hAnsi="StobiSerif Regular" w:cstheme="majorBidi"/>
                <w:sz w:val="20"/>
                <w:szCs w:val="20"/>
                <w:lang w:val="mk-MK"/>
              </w:rPr>
              <w:t xml:space="preserve">, </w:t>
            </w:r>
            <w:r w:rsidR="00231701" w:rsidRPr="000A2A39">
              <w:rPr>
                <w:rFonts w:ascii="StobiSerif Regular" w:hAnsi="StobiSerif Regular" w:cstheme="majorBidi"/>
                <w:sz w:val="20"/>
                <w:szCs w:val="20"/>
                <w:lang w:val="mk-MK"/>
              </w:rPr>
              <w:t xml:space="preserve"> </w:t>
            </w:r>
            <w:r w:rsidR="00231701" w:rsidRPr="00231701">
              <w:rPr>
                <w:rFonts w:ascii="StobiSerif Regular" w:hAnsi="StobiSerif Regular" w:cstheme="majorBidi"/>
                <w:sz w:val="20"/>
                <w:szCs w:val="20"/>
                <w:lang w:val="mk-MK"/>
              </w:rPr>
              <w:t xml:space="preserve">со цел задолжително воведување на НТА за сите нови здравствени технологии, лекови и </w:t>
            </w:r>
            <w:r w:rsidR="00231701" w:rsidRPr="00231701">
              <w:rPr>
                <w:rFonts w:ascii="StobiSerif Regular" w:hAnsi="StobiSerif Regular" w:cstheme="majorBidi"/>
                <w:sz w:val="20"/>
                <w:szCs w:val="20"/>
                <w:lang w:val="mk-MK"/>
              </w:rPr>
              <w:lastRenderedPageBreak/>
              <w:t>опрема и интервенции кои се на товар на ФЗО</w:t>
            </w:r>
            <w:r w:rsidR="00580F69">
              <w:rPr>
                <w:rFonts w:ascii="StobiSerif Regular" w:hAnsi="StobiSerif Regular" w:cstheme="majorBidi"/>
                <w:sz w:val="20"/>
                <w:szCs w:val="20"/>
                <w:lang w:val="mk-MK"/>
              </w:rPr>
              <w:t>РС</w:t>
            </w:r>
            <w:r w:rsidR="00231701" w:rsidRPr="00231701">
              <w:rPr>
                <w:rFonts w:ascii="StobiSerif Regular" w:hAnsi="StobiSerif Regular" w:cstheme="majorBidi"/>
                <w:sz w:val="20"/>
                <w:szCs w:val="20"/>
                <w:lang w:val="mk-MK"/>
              </w:rPr>
              <w:t xml:space="preserve">М </w:t>
            </w:r>
            <w:r w:rsidRPr="00927D19">
              <w:rPr>
                <w:rFonts w:ascii="StobiSerif Regular" w:hAnsi="StobiSerif Regular" w:cstheme="majorBidi"/>
                <w:sz w:val="20"/>
                <w:szCs w:val="20"/>
                <w:lang w:val="mk-MK"/>
              </w:rPr>
              <w:t xml:space="preserve">    </w:t>
            </w:r>
          </w:p>
        </w:tc>
        <w:tc>
          <w:tcPr>
            <w:tcW w:w="0" w:type="auto"/>
          </w:tcPr>
          <w:p w14:paraId="70D03E40" w14:textId="3BCF75B8"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lastRenderedPageBreak/>
              <w:t xml:space="preserve">Влада </w:t>
            </w:r>
          </w:p>
        </w:tc>
        <w:tc>
          <w:tcPr>
            <w:tcW w:w="0" w:type="auto"/>
            <w:gridSpan w:val="2"/>
          </w:tcPr>
          <w:p w14:paraId="7FF11DC0" w14:textId="20E3F1CE"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600F3C5E" w14:textId="27377384"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Прва половина </w:t>
            </w:r>
            <w:r w:rsidR="00231701">
              <w:rPr>
                <w:rFonts w:ascii="StobiSerif Regular" w:hAnsi="StobiSerif Regular" w:cs="Times New Roman"/>
                <w:sz w:val="20"/>
                <w:szCs w:val="20"/>
                <w:lang w:val="mk-MK"/>
              </w:rPr>
              <w:t>на</w:t>
            </w:r>
            <w:r w:rsidRPr="00927D19">
              <w:rPr>
                <w:rFonts w:ascii="StobiSerif Regular" w:hAnsi="StobiSerif Regular" w:cs="Times New Roman"/>
                <w:sz w:val="20"/>
                <w:szCs w:val="20"/>
                <w:lang w:val="mk-MK"/>
              </w:rPr>
              <w:t xml:space="preserve"> 2028</w:t>
            </w:r>
            <w:r>
              <w:rPr>
                <w:rFonts w:ascii="StobiSerif Regular" w:hAnsi="StobiSerif Regular" w:cs="Times New Roman"/>
                <w:sz w:val="20"/>
                <w:szCs w:val="20"/>
                <w:lang w:val="mk-MK"/>
              </w:rPr>
              <w:t xml:space="preserve"> година</w:t>
            </w:r>
          </w:p>
        </w:tc>
        <w:tc>
          <w:tcPr>
            <w:tcW w:w="0" w:type="auto"/>
          </w:tcPr>
          <w:p w14:paraId="438BD876" w14:textId="482D3475" w:rsidR="00927D19" w:rsidRPr="00634811" w:rsidRDefault="00927D19" w:rsidP="00502B5C">
            <w:pPr>
              <w:spacing w:after="0"/>
              <w:rPr>
                <w:rFonts w:ascii="StobiSerif Regular" w:hAnsi="StobiSerif Regular" w:cs="Times New Roman"/>
                <w:sz w:val="20"/>
                <w:szCs w:val="20"/>
                <w:lang w:val="mk-MK"/>
              </w:rPr>
            </w:pPr>
            <w:r>
              <w:rPr>
                <w:rFonts w:ascii="StobiSerif Regular" w:hAnsi="StobiSerif Regular" w:cstheme="majorBidi"/>
                <w:sz w:val="20"/>
                <w:szCs w:val="20"/>
                <w:lang w:val="mk-MK"/>
              </w:rPr>
              <w:t xml:space="preserve">Утврден </w:t>
            </w:r>
            <w:r w:rsidRPr="00927D19">
              <w:rPr>
                <w:rFonts w:ascii="StobiSerif Regular" w:hAnsi="StobiSerif Regular" w:cstheme="majorBidi"/>
                <w:sz w:val="20"/>
                <w:szCs w:val="20"/>
                <w:lang w:val="mk-MK"/>
              </w:rPr>
              <w:t xml:space="preserve">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  </w:t>
            </w:r>
          </w:p>
        </w:tc>
        <w:tc>
          <w:tcPr>
            <w:tcW w:w="0" w:type="auto"/>
          </w:tcPr>
          <w:p w14:paraId="66FBF970"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175970" w14:paraId="342377D5" w14:textId="77777777" w:rsidTr="00502B5C">
        <w:trPr>
          <w:trHeight w:val="237"/>
        </w:trPr>
        <w:tc>
          <w:tcPr>
            <w:tcW w:w="0" w:type="auto"/>
            <w:vMerge/>
          </w:tcPr>
          <w:p w14:paraId="1787957A"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477E2C28" w14:textId="68D836F3"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Донесување на  Закон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w:t>
            </w:r>
            <w:r w:rsidR="00580F69" w:rsidRPr="00580F69">
              <w:rPr>
                <w:rFonts w:ascii="StobiSerif Regular" w:hAnsi="StobiSerif Regular" w:cstheme="majorBidi"/>
                <w:sz w:val="20"/>
                <w:szCs w:val="20"/>
                <w:lang w:val="mk-MK"/>
              </w:rPr>
              <w:t xml:space="preserve"> со цел задолжително воведување на НТА за сите нови здравствени технологии, лекови и опрема и интервенции кои се на товар на ФЗОРСМ </w:t>
            </w:r>
            <w:r w:rsidRPr="00927D19">
              <w:rPr>
                <w:rFonts w:ascii="StobiSerif Regular" w:hAnsi="StobiSerif Regular" w:cstheme="majorBidi"/>
                <w:sz w:val="20"/>
                <w:szCs w:val="20"/>
                <w:lang w:val="mk-MK"/>
              </w:rPr>
              <w:t xml:space="preserve">  </w:t>
            </w:r>
          </w:p>
        </w:tc>
        <w:tc>
          <w:tcPr>
            <w:tcW w:w="0" w:type="auto"/>
          </w:tcPr>
          <w:p w14:paraId="4E70D545" w14:textId="63C03D22"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Собрание </w:t>
            </w:r>
          </w:p>
        </w:tc>
        <w:tc>
          <w:tcPr>
            <w:tcW w:w="0" w:type="auto"/>
            <w:gridSpan w:val="2"/>
          </w:tcPr>
          <w:p w14:paraId="59B290A1" w14:textId="60F61E43"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32636527" w14:textId="48192EFB"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Втора половина </w:t>
            </w:r>
            <w:r w:rsidR="00231701">
              <w:rPr>
                <w:rFonts w:ascii="StobiSerif Regular" w:hAnsi="StobiSerif Regular" w:cs="Times New Roman"/>
                <w:sz w:val="20"/>
                <w:szCs w:val="20"/>
                <w:lang w:val="mk-MK"/>
              </w:rPr>
              <w:t>на</w:t>
            </w:r>
            <w:r w:rsidRPr="00927D19">
              <w:rPr>
                <w:rFonts w:ascii="StobiSerif Regular" w:hAnsi="StobiSerif Regular" w:cs="Times New Roman"/>
                <w:sz w:val="20"/>
                <w:szCs w:val="20"/>
                <w:lang w:val="mk-MK"/>
              </w:rPr>
              <w:t xml:space="preserve"> 2028 година</w:t>
            </w:r>
          </w:p>
        </w:tc>
        <w:tc>
          <w:tcPr>
            <w:tcW w:w="0" w:type="auto"/>
          </w:tcPr>
          <w:p w14:paraId="2A2C5BE4" w14:textId="5D9C132B" w:rsidR="00927D19" w:rsidRPr="00634811" w:rsidRDefault="00927D19"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Донесен  Закон за измен</w:t>
            </w:r>
            <w:r w:rsidR="00231701">
              <w:rPr>
                <w:rFonts w:ascii="StobiSerif Regular" w:hAnsi="StobiSerif Regular" w:cs="Times New Roman"/>
                <w:sz w:val="20"/>
                <w:szCs w:val="20"/>
                <w:lang w:val="mk-MK"/>
              </w:rPr>
              <w:t>ување</w:t>
            </w:r>
            <w:r w:rsidRPr="00927D19">
              <w:rPr>
                <w:rFonts w:ascii="StobiSerif Regular" w:hAnsi="StobiSerif Regular" w:cs="Times New Roman"/>
                <w:sz w:val="20"/>
                <w:szCs w:val="20"/>
                <w:lang w:val="mk-MK"/>
              </w:rPr>
              <w:t xml:space="preserve"> и дополнување на  Законот за здравствено осигурување  </w:t>
            </w:r>
          </w:p>
        </w:tc>
        <w:tc>
          <w:tcPr>
            <w:tcW w:w="0" w:type="auto"/>
          </w:tcPr>
          <w:p w14:paraId="02CE01B0"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175970" w14:paraId="42B5587B" w14:textId="77777777" w:rsidTr="00502B5C">
        <w:trPr>
          <w:trHeight w:val="203"/>
        </w:trPr>
        <w:tc>
          <w:tcPr>
            <w:tcW w:w="0" w:type="auto"/>
            <w:vMerge/>
          </w:tcPr>
          <w:p w14:paraId="296AEDF9"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06382328" w14:textId="31C00A7E" w:rsidR="00927D19" w:rsidRP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Формирање и екипирање на независна НТА </w:t>
            </w:r>
            <w:r w:rsidR="00231701">
              <w:rPr>
                <w:rFonts w:ascii="StobiSerif Regular" w:hAnsi="StobiSerif Regular" w:cstheme="majorBidi"/>
                <w:sz w:val="20"/>
                <w:szCs w:val="20"/>
                <w:lang w:val="mk-MK"/>
              </w:rPr>
              <w:t xml:space="preserve">организациона </w:t>
            </w:r>
            <w:r w:rsidRPr="00927D19">
              <w:rPr>
                <w:rFonts w:ascii="StobiSerif Regular" w:hAnsi="StobiSerif Regular" w:cstheme="majorBidi"/>
                <w:sz w:val="20"/>
                <w:szCs w:val="20"/>
                <w:lang w:val="mk-MK"/>
              </w:rPr>
              <w:t>единица со вградени механизми за интегритет и спречување корупција,  со стручен кадар и со јасно утврдени критериуми за стручност и искуство</w:t>
            </w:r>
          </w:p>
        </w:tc>
        <w:tc>
          <w:tcPr>
            <w:tcW w:w="0" w:type="auto"/>
          </w:tcPr>
          <w:p w14:paraId="32A963C3" w14:textId="2E3CC569"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МАЛМЕД</w:t>
            </w:r>
            <w:r w:rsidRPr="00927D19">
              <w:rPr>
                <w:rFonts w:ascii="StobiSerif Regular" w:hAnsi="StobiSerif Regular" w:cs="Times New Roman"/>
                <w:sz w:val="20"/>
                <w:szCs w:val="20"/>
                <w:lang w:val="mk-MK"/>
              </w:rPr>
              <w:br/>
            </w:r>
          </w:p>
        </w:tc>
        <w:tc>
          <w:tcPr>
            <w:tcW w:w="0" w:type="auto"/>
            <w:gridSpan w:val="2"/>
          </w:tcPr>
          <w:p w14:paraId="6C6E28C8" w14:textId="77777777" w:rsidR="00927D19" w:rsidRPr="00927D19" w:rsidRDefault="00927D19" w:rsidP="00502B5C">
            <w:pPr>
              <w:spacing w:after="0"/>
              <w:jc w:val="both"/>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МЗ</w:t>
            </w:r>
            <w:r w:rsidRPr="00927D19">
              <w:rPr>
                <w:rFonts w:ascii="StobiSerif Regular" w:hAnsi="StobiSerif Regular" w:cs="Times New Roman"/>
                <w:sz w:val="20"/>
                <w:szCs w:val="20"/>
                <w:lang w:val="mk-MK"/>
              </w:rPr>
              <w:br/>
            </w:r>
          </w:p>
          <w:p w14:paraId="591F601D" w14:textId="77777777" w:rsidR="00927D19" w:rsidRPr="00927D19" w:rsidRDefault="00927D19" w:rsidP="00502B5C">
            <w:pPr>
              <w:spacing w:after="0"/>
              <w:jc w:val="both"/>
              <w:rPr>
                <w:rFonts w:ascii="StobiSerif Regular" w:hAnsi="StobiSerif Regular" w:cs="Times New Roman"/>
                <w:sz w:val="20"/>
                <w:szCs w:val="20"/>
                <w:lang w:val="mk-MK"/>
              </w:rPr>
            </w:pPr>
          </w:p>
          <w:p w14:paraId="23B7221C" w14:textId="77777777" w:rsidR="00927D19" w:rsidRPr="00927D19" w:rsidRDefault="00927D19" w:rsidP="00502B5C">
            <w:pPr>
              <w:spacing w:after="0"/>
              <w:jc w:val="both"/>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 </w:t>
            </w:r>
          </w:p>
          <w:p w14:paraId="27650C74" w14:textId="77777777"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6A9B8518" w14:textId="1DEABF83"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Прва половина на 2029</w:t>
            </w:r>
            <w:r>
              <w:rPr>
                <w:rFonts w:ascii="StobiSerif Regular" w:hAnsi="StobiSerif Regular" w:cs="Times New Roman"/>
                <w:sz w:val="20"/>
                <w:szCs w:val="20"/>
                <w:lang w:val="mk-MK"/>
              </w:rPr>
              <w:t xml:space="preserve"> година</w:t>
            </w:r>
          </w:p>
        </w:tc>
        <w:tc>
          <w:tcPr>
            <w:tcW w:w="0" w:type="auto"/>
          </w:tcPr>
          <w:p w14:paraId="1485B74B" w14:textId="5D9F4E87" w:rsidR="00927D19" w:rsidRPr="00927D19" w:rsidRDefault="00927D19" w:rsidP="00502B5C">
            <w:pPr>
              <w:spacing w:after="0"/>
              <w:jc w:val="both"/>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Формирана HTA </w:t>
            </w:r>
            <w:r w:rsidR="00231701">
              <w:rPr>
                <w:rFonts w:ascii="StobiSerif Regular" w:hAnsi="StobiSerif Regular" w:cs="Times New Roman"/>
                <w:sz w:val="20"/>
                <w:szCs w:val="20"/>
                <w:lang w:val="mk-MK"/>
              </w:rPr>
              <w:t xml:space="preserve">организациона </w:t>
            </w:r>
            <w:r w:rsidRPr="00927D19">
              <w:rPr>
                <w:rFonts w:ascii="StobiSerif Regular" w:hAnsi="StobiSerif Regular" w:cs="Times New Roman"/>
                <w:sz w:val="20"/>
                <w:szCs w:val="20"/>
                <w:lang w:val="mk-MK"/>
              </w:rPr>
              <w:t>единица во состав на МАЛМЕД</w:t>
            </w:r>
          </w:p>
          <w:p w14:paraId="6B4DEA71" w14:textId="77777777" w:rsidR="00927D19" w:rsidRPr="00634811" w:rsidRDefault="00927D19" w:rsidP="00502B5C">
            <w:pPr>
              <w:spacing w:after="0"/>
              <w:rPr>
                <w:rFonts w:ascii="StobiSerif Regular" w:hAnsi="StobiSerif Regular" w:cs="Times New Roman"/>
                <w:sz w:val="20"/>
                <w:szCs w:val="20"/>
                <w:lang w:val="mk-MK"/>
              </w:rPr>
            </w:pPr>
          </w:p>
        </w:tc>
        <w:tc>
          <w:tcPr>
            <w:tcW w:w="0" w:type="auto"/>
          </w:tcPr>
          <w:p w14:paraId="2727F381"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175970" w14:paraId="6FC64ED0" w14:textId="77777777" w:rsidTr="00502B5C">
        <w:trPr>
          <w:trHeight w:val="184"/>
        </w:trPr>
        <w:tc>
          <w:tcPr>
            <w:tcW w:w="0" w:type="auto"/>
            <w:vMerge/>
          </w:tcPr>
          <w:p w14:paraId="34353422" w14:textId="77777777" w:rsidR="00927D19" w:rsidRPr="00175970" w:rsidRDefault="00927D19" w:rsidP="00502B5C">
            <w:pPr>
              <w:spacing w:after="0" w:line="240" w:lineRule="auto"/>
              <w:rPr>
                <w:rFonts w:ascii="StobiSerif Regular" w:hAnsi="StobiSerif Regular"/>
                <w:b/>
                <w:bCs/>
                <w:sz w:val="20"/>
                <w:szCs w:val="20"/>
                <w:lang w:val="mk-MK"/>
              </w:rPr>
            </w:pPr>
          </w:p>
        </w:tc>
        <w:tc>
          <w:tcPr>
            <w:tcW w:w="0" w:type="auto"/>
            <w:gridSpan w:val="2"/>
          </w:tcPr>
          <w:p w14:paraId="781DD091" w14:textId="03AFEAF5" w:rsidR="00927D19" w:rsidRPr="000A2A3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Јавно објавување на извештаите од НТА и аргументацијата за донесените заклучоци за вклучување/исклучување на лекови и технологии во системот, со цел транспарентност на проценката</w:t>
            </w:r>
          </w:p>
        </w:tc>
        <w:tc>
          <w:tcPr>
            <w:tcW w:w="0" w:type="auto"/>
          </w:tcPr>
          <w:p w14:paraId="2AD7512C" w14:textId="35733299"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МАЛМЕД</w:t>
            </w:r>
          </w:p>
        </w:tc>
        <w:tc>
          <w:tcPr>
            <w:tcW w:w="0" w:type="auto"/>
            <w:gridSpan w:val="2"/>
          </w:tcPr>
          <w:p w14:paraId="2151E0A0" w14:textId="77777777" w:rsidR="00927D19" w:rsidRPr="00E47547"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5D231338" w14:textId="7080A515" w:rsidR="00927D19" w:rsidRPr="00634811"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Прва половина на 2029</w:t>
            </w:r>
            <w:r>
              <w:rPr>
                <w:rFonts w:ascii="StobiSerif Regular" w:hAnsi="StobiSerif Regular" w:cs="Times New Roman"/>
                <w:sz w:val="20"/>
                <w:szCs w:val="20"/>
                <w:lang w:val="mk-MK"/>
              </w:rPr>
              <w:t xml:space="preserve"> година</w:t>
            </w:r>
            <w:r w:rsidRPr="00927D19">
              <w:rPr>
                <w:rFonts w:ascii="StobiSerif Regular" w:hAnsi="StobiSerif Regular" w:cs="Times New Roman"/>
                <w:sz w:val="20"/>
                <w:szCs w:val="20"/>
                <w:lang w:val="mk-MK"/>
              </w:rPr>
              <w:t xml:space="preserve"> </w:t>
            </w:r>
            <w:r w:rsidR="00231701">
              <w:rPr>
                <w:rFonts w:ascii="StobiSerif Regular" w:hAnsi="StobiSerif Regular" w:cs="Times New Roman"/>
                <w:sz w:val="20"/>
                <w:szCs w:val="20"/>
                <w:lang w:val="mk-MK"/>
              </w:rPr>
              <w:t xml:space="preserve">и </w:t>
            </w:r>
            <w:r w:rsidRPr="00927D19">
              <w:rPr>
                <w:rFonts w:ascii="StobiSerif Regular" w:hAnsi="StobiSerif Regular" w:cs="Times New Roman"/>
                <w:sz w:val="20"/>
                <w:szCs w:val="20"/>
                <w:lang w:val="mk-MK"/>
              </w:rPr>
              <w:t>континуирано</w:t>
            </w:r>
          </w:p>
        </w:tc>
        <w:tc>
          <w:tcPr>
            <w:tcW w:w="0" w:type="auto"/>
          </w:tcPr>
          <w:p w14:paraId="25A534EB" w14:textId="1505F04F" w:rsidR="00927D19" w:rsidRPr="00634811" w:rsidRDefault="00927D19"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Јавно објавени  извештаите од НТА</w:t>
            </w:r>
          </w:p>
        </w:tc>
        <w:tc>
          <w:tcPr>
            <w:tcW w:w="0" w:type="auto"/>
          </w:tcPr>
          <w:p w14:paraId="4DEBF296" w14:textId="77777777" w:rsidR="00927D19" w:rsidRPr="00634811" w:rsidRDefault="00927D19" w:rsidP="00502B5C">
            <w:pPr>
              <w:spacing w:after="0" w:line="240" w:lineRule="auto"/>
              <w:rPr>
                <w:rFonts w:ascii="StobiSerif Regular" w:hAnsi="StobiSerif Regular" w:cs="Times New Roman"/>
                <w:sz w:val="20"/>
                <w:szCs w:val="20"/>
                <w:lang w:val="mk-MK"/>
              </w:rPr>
            </w:pPr>
          </w:p>
        </w:tc>
      </w:tr>
      <w:tr w:rsidR="00415CE1" w:rsidRPr="00927D19" w14:paraId="04F1873A" w14:textId="77777777" w:rsidTr="00502B5C">
        <w:trPr>
          <w:trHeight w:val="133"/>
        </w:trPr>
        <w:tc>
          <w:tcPr>
            <w:tcW w:w="0" w:type="auto"/>
            <w:vMerge w:val="restart"/>
          </w:tcPr>
          <w:p w14:paraId="526432D2" w14:textId="33BEFEFB" w:rsidR="00927D19" w:rsidRPr="000A2A39" w:rsidRDefault="00927D19" w:rsidP="000A2A39">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lastRenderedPageBreak/>
              <w:t>Зајакнување на контролните механизми и транспарентноста на системот „Мој Термин“ за следење на искористеност на капацитети</w:t>
            </w:r>
            <w:r w:rsidR="004E5B40">
              <w:rPr>
                <w:rFonts w:ascii="StobiSerif Regular" w:hAnsi="StobiSerif Regular" w:cstheme="majorBidi"/>
                <w:sz w:val="20"/>
                <w:szCs w:val="20"/>
                <w:lang w:val="mk-MK"/>
              </w:rPr>
              <w:t>те</w:t>
            </w:r>
          </w:p>
        </w:tc>
        <w:tc>
          <w:tcPr>
            <w:tcW w:w="0" w:type="auto"/>
            <w:gridSpan w:val="2"/>
          </w:tcPr>
          <w:p w14:paraId="68FE83C5" w14:textId="4FDEC120" w:rsidR="00927D19" w:rsidRPr="00634811" w:rsidRDefault="00231701" w:rsidP="000A2A39">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Преиспитување</w:t>
            </w:r>
            <w:r w:rsidRPr="00927D19">
              <w:rPr>
                <w:rFonts w:ascii="StobiSerif Regular" w:hAnsi="StobiSerif Regular" w:cstheme="majorBidi"/>
                <w:sz w:val="20"/>
                <w:szCs w:val="20"/>
                <w:lang w:val="mk-MK"/>
              </w:rPr>
              <w:t xml:space="preserve"> </w:t>
            </w:r>
            <w:r w:rsidR="00927D19" w:rsidRPr="00927D19">
              <w:rPr>
                <w:rFonts w:ascii="StobiSerif Regular" w:hAnsi="StobiSerif Regular" w:cstheme="majorBidi"/>
                <w:sz w:val="20"/>
                <w:szCs w:val="20"/>
                <w:lang w:val="mk-MK"/>
              </w:rPr>
              <w:t xml:space="preserve">и допрецизирање на  Правилник за </w:t>
            </w:r>
            <w:r w:rsidR="00156843" w:rsidRPr="00927D19">
              <w:rPr>
                <w:rFonts w:ascii="StobiSerif Regular" w:hAnsi="StobiSerif Regular" w:cstheme="majorBidi"/>
                <w:sz w:val="20"/>
                <w:szCs w:val="20"/>
                <w:lang w:val="mk-MK"/>
              </w:rPr>
              <w:t>времетраење</w:t>
            </w:r>
            <w:r w:rsidR="00927D19" w:rsidRPr="00927D19">
              <w:rPr>
                <w:rFonts w:ascii="StobiSerif Regular" w:hAnsi="StobiSerif Regular" w:cstheme="majorBidi"/>
                <w:sz w:val="20"/>
                <w:szCs w:val="20"/>
                <w:lang w:val="mk-MK"/>
              </w:rPr>
              <w:t xml:space="preserve"> на прегледите во специјалистичко консултативните амбуланти, и на давањето на специјалистички  консултативни услуги со користење на медицинска опрема во ЗУ во мрежа на секундарно и терцијарно ниво на ЗЗ, со цел воведување на норми по специјалност </w:t>
            </w:r>
          </w:p>
        </w:tc>
        <w:tc>
          <w:tcPr>
            <w:tcW w:w="0" w:type="auto"/>
          </w:tcPr>
          <w:p w14:paraId="07120279" w14:textId="103568FC" w:rsidR="00927D19" w:rsidRPr="00927D19"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МЗ</w:t>
            </w:r>
          </w:p>
        </w:tc>
        <w:tc>
          <w:tcPr>
            <w:tcW w:w="0" w:type="auto"/>
            <w:gridSpan w:val="2"/>
          </w:tcPr>
          <w:p w14:paraId="58F590A1" w14:textId="5B9471D5" w:rsidR="00927D19" w:rsidRPr="00927D19" w:rsidRDefault="00927D19"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УЕЗ</w:t>
            </w:r>
          </w:p>
        </w:tc>
        <w:tc>
          <w:tcPr>
            <w:tcW w:w="0" w:type="auto"/>
            <w:gridSpan w:val="2"/>
          </w:tcPr>
          <w:p w14:paraId="5FBA64ED" w14:textId="16FD4980" w:rsidR="00927D19" w:rsidRPr="00927D19"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Прва половина на 2027</w:t>
            </w:r>
            <w:r>
              <w:rPr>
                <w:rFonts w:ascii="StobiSerif Regular" w:hAnsi="StobiSerif Regular" w:cs="Times New Roman"/>
                <w:sz w:val="20"/>
                <w:szCs w:val="20"/>
                <w:lang w:val="mk-MK"/>
              </w:rPr>
              <w:t xml:space="preserve"> година</w:t>
            </w:r>
          </w:p>
        </w:tc>
        <w:tc>
          <w:tcPr>
            <w:tcW w:w="0" w:type="auto"/>
          </w:tcPr>
          <w:p w14:paraId="0CBEBC48" w14:textId="0997D7FB" w:rsidR="00927D19" w:rsidRPr="00927D19" w:rsidRDefault="0023170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 xml:space="preserve">Преиспитан </w:t>
            </w:r>
            <w:r w:rsidR="00927D19" w:rsidRPr="00927D19">
              <w:rPr>
                <w:rFonts w:ascii="StobiSerif Regular" w:hAnsi="StobiSerif Regular" w:cs="Times New Roman"/>
                <w:sz w:val="20"/>
                <w:szCs w:val="20"/>
                <w:lang w:val="mk-MK"/>
              </w:rPr>
              <w:t>правилник</w:t>
            </w:r>
            <w:r>
              <w:rPr>
                <w:rFonts w:ascii="StobiSerif Regular" w:hAnsi="StobiSerif Regular" w:cs="Times New Roman"/>
                <w:sz w:val="20"/>
                <w:szCs w:val="20"/>
                <w:lang w:val="mk-MK"/>
              </w:rPr>
              <w:t xml:space="preserve"> со допрецизирани одредби во однос на воведени норми по специјалност</w:t>
            </w:r>
          </w:p>
        </w:tc>
        <w:tc>
          <w:tcPr>
            <w:tcW w:w="0" w:type="auto"/>
          </w:tcPr>
          <w:p w14:paraId="0C49C404"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29B720C3" w14:textId="77777777" w:rsidTr="00502B5C">
        <w:trPr>
          <w:trHeight w:val="151"/>
        </w:trPr>
        <w:tc>
          <w:tcPr>
            <w:tcW w:w="0" w:type="auto"/>
            <w:vMerge/>
          </w:tcPr>
          <w:p w14:paraId="6D14BB2A" w14:textId="77777777" w:rsidR="00927D19" w:rsidRPr="00927D19" w:rsidRDefault="00927D19" w:rsidP="00502B5C">
            <w:pPr>
              <w:pStyle w:val="ListParagraph"/>
              <w:numPr>
                <w:ilvl w:val="1"/>
                <w:numId w:val="7"/>
              </w:numPr>
              <w:spacing w:after="0" w:line="240" w:lineRule="auto"/>
              <w:ind w:left="313" w:hanging="283"/>
              <w:rPr>
                <w:rFonts w:ascii="StobiSerif Regular" w:hAnsi="StobiSerif Regular" w:cstheme="majorBidi"/>
                <w:sz w:val="20"/>
                <w:szCs w:val="20"/>
                <w:lang w:val="mk-MK"/>
              </w:rPr>
            </w:pPr>
          </w:p>
        </w:tc>
        <w:tc>
          <w:tcPr>
            <w:tcW w:w="0" w:type="auto"/>
            <w:gridSpan w:val="2"/>
          </w:tcPr>
          <w:p w14:paraId="4F5D1CDD" w14:textId="46FDC842" w:rsidR="00927D19" w:rsidRP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Воведување на задолжителни анонимни дигитални анкетни прашалници за задоволство на пациентите (пост-преглед во апликацијата или на киосци), со интегрирање на прашања насочени кон идентификација на корупциски ризици </w:t>
            </w:r>
          </w:p>
        </w:tc>
        <w:tc>
          <w:tcPr>
            <w:tcW w:w="0" w:type="auto"/>
          </w:tcPr>
          <w:p w14:paraId="4229259F" w14:textId="17754605" w:rsidR="00927D19" w:rsidRPr="00927D19" w:rsidRDefault="00927D19"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УЕЗ</w:t>
            </w:r>
          </w:p>
        </w:tc>
        <w:tc>
          <w:tcPr>
            <w:tcW w:w="0" w:type="auto"/>
            <w:gridSpan w:val="2"/>
          </w:tcPr>
          <w:p w14:paraId="3F952EB6" w14:textId="77777777" w:rsidR="00927D19" w:rsidRPr="00927D19"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592DCFD0" w14:textId="76F197B0" w:rsidR="00927D19" w:rsidRPr="00927D19" w:rsidRDefault="00927D19"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4D8A3448" w14:textId="4A591111" w:rsidR="00927D19" w:rsidRPr="00927D19" w:rsidRDefault="0023170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Процент</w:t>
            </w:r>
            <w:r w:rsidR="0033708D">
              <w:rPr>
                <w:rFonts w:ascii="StobiSerif Regular" w:hAnsi="StobiSerif Regular" w:cs="Times New Roman"/>
                <w:sz w:val="20"/>
                <w:szCs w:val="20"/>
                <w:lang w:val="mk-MK"/>
              </w:rPr>
              <w:t xml:space="preserve"> </w:t>
            </w:r>
            <w:r w:rsidR="00927D19" w:rsidRPr="00927D19">
              <w:rPr>
                <w:rFonts w:ascii="StobiSerif Regular" w:hAnsi="StobiSerif Regular" w:cs="Times New Roman"/>
                <w:sz w:val="20"/>
                <w:szCs w:val="20"/>
                <w:lang w:val="mk-MK"/>
              </w:rPr>
              <w:t>на ЈЗУ со воведени анкетни прашалници</w:t>
            </w:r>
          </w:p>
        </w:tc>
        <w:tc>
          <w:tcPr>
            <w:tcW w:w="0" w:type="auto"/>
          </w:tcPr>
          <w:p w14:paraId="4A048034"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7B621AF1" w14:textId="77777777" w:rsidTr="00502B5C">
        <w:trPr>
          <w:trHeight w:val="284"/>
        </w:trPr>
        <w:tc>
          <w:tcPr>
            <w:tcW w:w="0" w:type="auto"/>
            <w:vMerge w:val="restart"/>
          </w:tcPr>
          <w:p w14:paraId="71EF111E" w14:textId="0AA94BCF" w:rsidR="00927D19" w:rsidRPr="00927D19" w:rsidRDefault="00927D19" w:rsidP="000A2A39">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lastRenderedPageBreak/>
              <w:t>Преиспитување на правната рамка за утврдување на лекови кои ќе бидат покриени од државниот буџет</w:t>
            </w:r>
          </w:p>
        </w:tc>
        <w:tc>
          <w:tcPr>
            <w:tcW w:w="0" w:type="auto"/>
            <w:gridSpan w:val="2"/>
          </w:tcPr>
          <w:p w14:paraId="7B70B0E5" w14:textId="1CFF6FAB" w:rsidR="00927D19" w:rsidRP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Анализа на административните постапки и процесите за набавки на лекови кои се надвор од листата на лекови кои паѓаат на товар на ФЗОМ, со цел преиспитување на процесите за издавање согласности за набавка на овие лекови на ЈЗУ  како основа за заобиколување на позитивната листа на лекови и создавање на ризици од корупција и </w:t>
            </w:r>
            <w:r w:rsidRPr="00927D19">
              <w:rPr>
                <w:rFonts w:ascii="StobiSerif Regular" w:hAnsi="StobiSerif Regular" w:cstheme="majorBidi"/>
                <w:sz w:val="20"/>
                <w:szCs w:val="20"/>
                <w:lang w:val="mk-MK"/>
              </w:rPr>
              <w:lastRenderedPageBreak/>
              <w:t>препораки за нивно надминување</w:t>
            </w:r>
          </w:p>
        </w:tc>
        <w:tc>
          <w:tcPr>
            <w:tcW w:w="0" w:type="auto"/>
          </w:tcPr>
          <w:p w14:paraId="2D3F2AEB" w14:textId="7EDD5EDF"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lastRenderedPageBreak/>
              <w:t>ФЗО</w:t>
            </w:r>
            <w:r w:rsidR="00231701">
              <w:rPr>
                <w:rFonts w:ascii="StobiSerif Regular" w:hAnsi="StobiSerif Regular" w:cs="Times New Roman"/>
                <w:sz w:val="20"/>
                <w:szCs w:val="20"/>
                <w:lang w:val="mk-MK"/>
              </w:rPr>
              <w:t>РС</w:t>
            </w:r>
            <w:r w:rsidRPr="00156843">
              <w:rPr>
                <w:rFonts w:ascii="StobiSerif Regular" w:hAnsi="StobiSerif Regular" w:cs="Times New Roman"/>
                <w:sz w:val="20"/>
                <w:szCs w:val="20"/>
                <w:lang w:val="mk-MK"/>
              </w:rPr>
              <w:t>М</w:t>
            </w:r>
          </w:p>
        </w:tc>
        <w:tc>
          <w:tcPr>
            <w:tcW w:w="0" w:type="auto"/>
            <w:gridSpan w:val="2"/>
          </w:tcPr>
          <w:p w14:paraId="27838D38" w14:textId="77777777" w:rsidR="00927D19" w:rsidRPr="00156843" w:rsidRDefault="00927D19" w:rsidP="00502B5C">
            <w:pPr>
              <w:spacing w:after="0"/>
              <w:jc w:val="both"/>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p w14:paraId="6B5E383C" w14:textId="7CCD698B"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МАЛМЕД</w:t>
            </w:r>
          </w:p>
        </w:tc>
        <w:tc>
          <w:tcPr>
            <w:tcW w:w="0" w:type="auto"/>
            <w:gridSpan w:val="2"/>
          </w:tcPr>
          <w:p w14:paraId="18A03ED9" w14:textId="454618F8"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Прва половина на 2027</w:t>
            </w:r>
            <w:r w:rsidR="00156843">
              <w:rPr>
                <w:rFonts w:ascii="StobiSerif Regular" w:hAnsi="StobiSerif Regular" w:cs="Times New Roman"/>
                <w:sz w:val="20"/>
                <w:szCs w:val="20"/>
                <w:lang w:val="mk-MK"/>
              </w:rPr>
              <w:t xml:space="preserve"> година</w:t>
            </w:r>
          </w:p>
        </w:tc>
        <w:tc>
          <w:tcPr>
            <w:tcW w:w="0" w:type="auto"/>
          </w:tcPr>
          <w:p w14:paraId="75268BAC" w14:textId="77777777" w:rsidR="00927D19" w:rsidRPr="00156843" w:rsidRDefault="00927D19" w:rsidP="00502B5C">
            <w:pPr>
              <w:spacing w:after="0"/>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Изработена анализа со јасни препораки</w:t>
            </w:r>
          </w:p>
          <w:p w14:paraId="62C942B0" w14:textId="77777777" w:rsidR="00927D19" w:rsidRPr="00156843" w:rsidRDefault="00927D19" w:rsidP="00502B5C">
            <w:pPr>
              <w:spacing w:after="0"/>
              <w:jc w:val="both"/>
              <w:rPr>
                <w:rFonts w:ascii="StobiSerif Regular" w:hAnsi="StobiSerif Regular" w:cs="Times New Roman"/>
                <w:sz w:val="20"/>
                <w:szCs w:val="20"/>
                <w:lang w:val="mk-MK"/>
              </w:rPr>
            </w:pPr>
          </w:p>
          <w:p w14:paraId="5697D7A2" w14:textId="77777777" w:rsidR="00927D19" w:rsidRPr="00927D19" w:rsidRDefault="00927D19" w:rsidP="00502B5C">
            <w:pPr>
              <w:spacing w:after="0" w:line="240" w:lineRule="auto"/>
              <w:rPr>
                <w:rFonts w:ascii="StobiSerif Regular" w:hAnsi="StobiSerif Regular" w:cs="Times New Roman"/>
                <w:sz w:val="20"/>
                <w:szCs w:val="20"/>
                <w:lang w:val="mk-MK"/>
              </w:rPr>
            </w:pPr>
          </w:p>
        </w:tc>
        <w:tc>
          <w:tcPr>
            <w:tcW w:w="0" w:type="auto"/>
          </w:tcPr>
          <w:p w14:paraId="1A3842A9"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3FF79CCB" w14:textId="77777777" w:rsidTr="00502B5C">
        <w:trPr>
          <w:trHeight w:val="187"/>
        </w:trPr>
        <w:tc>
          <w:tcPr>
            <w:tcW w:w="0" w:type="auto"/>
            <w:vMerge/>
          </w:tcPr>
          <w:p w14:paraId="0AE18EDC" w14:textId="77777777" w:rsidR="00927D19" w:rsidRPr="00927D19" w:rsidRDefault="00927D19" w:rsidP="00502B5C">
            <w:pPr>
              <w:spacing w:after="0" w:line="240" w:lineRule="auto"/>
              <w:rPr>
                <w:rFonts w:ascii="StobiSerif Regular" w:hAnsi="StobiSerif Regular" w:cstheme="majorBidi"/>
                <w:sz w:val="20"/>
                <w:szCs w:val="20"/>
                <w:lang w:val="mk-MK"/>
              </w:rPr>
            </w:pPr>
          </w:p>
        </w:tc>
        <w:tc>
          <w:tcPr>
            <w:tcW w:w="0" w:type="auto"/>
            <w:gridSpan w:val="2"/>
          </w:tcPr>
          <w:p w14:paraId="0A3254A8" w14:textId="57937A86"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Имплементација на препораките од анализата </w:t>
            </w:r>
            <w:r w:rsidR="00231701">
              <w:rPr>
                <w:rFonts w:ascii="StobiSerif Regular" w:hAnsi="StobiSerif Regular" w:cstheme="majorBidi"/>
                <w:sz w:val="20"/>
                <w:szCs w:val="20"/>
                <w:lang w:val="mk-MK"/>
              </w:rPr>
              <w:t xml:space="preserve">од активност 17.1. од оваа мерка, </w:t>
            </w:r>
            <w:r w:rsidRPr="00927D19">
              <w:rPr>
                <w:rFonts w:ascii="StobiSerif Regular" w:hAnsi="StobiSerif Regular" w:cstheme="majorBidi"/>
                <w:sz w:val="20"/>
                <w:szCs w:val="20"/>
                <w:lang w:val="mk-MK"/>
              </w:rPr>
              <w:t>кои се во  надлежност  на МЗ</w:t>
            </w:r>
          </w:p>
        </w:tc>
        <w:tc>
          <w:tcPr>
            <w:tcW w:w="0" w:type="auto"/>
          </w:tcPr>
          <w:p w14:paraId="47E6767D" w14:textId="31A1884F"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tc>
        <w:tc>
          <w:tcPr>
            <w:tcW w:w="0" w:type="auto"/>
            <w:gridSpan w:val="2"/>
          </w:tcPr>
          <w:p w14:paraId="6F5C81DC" w14:textId="77777777" w:rsidR="00927D19" w:rsidRPr="00927D19"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4AEEB6B4" w14:textId="12804DA0"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Прва половина на 2028</w:t>
            </w:r>
            <w:r w:rsidR="00156843">
              <w:rPr>
                <w:rFonts w:ascii="StobiSerif Regular" w:hAnsi="StobiSerif Regular" w:cs="Times New Roman"/>
                <w:sz w:val="20"/>
                <w:szCs w:val="20"/>
                <w:lang w:val="mk-MK"/>
              </w:rPr>
              <w:t xml:space="preserve"> година</w:t>
            </w:r>
          </w:p>
        </w:tc>
        <w:tc>
          <w:tcPr>
            <w:tcW w:w="0" w:type="auto"/>
          </w:tcPr>
          <w:p w14:paraId="42E3F2E1" w14:textId="49DAACD4"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Имплементирани препораки</w:t>
            </w:r>
          </w:p>
        </w:tc>
        <w:tc>
          <w:tcPr>
            <w:tcW w:w="0" w:type="auto"/>
          </w:tcPr>
          <w:p w14:paraId="3DE97343"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787B8C4F" w14:textId="77777777" w:rsidTr="00502B5C">
        <w:trPr>
          <w:trHeight w:val="220"/>
        </w:trPr>
        <w:tc>
          <w:tcPr>
            <w:tcW w:w="0" w:type="auto"/>
            <w:vMerge/>
          </w:tcPr>
          <w:p w14:paraId="0FFDFF61" w14:textId="77777777" w:rsidR="00927D19" w:rsidRPr="00927D19" w:rsidRDefault="00927D19" w:rsidP="00502B5C">
            <w:pPr>
              <w:spacing w:after="0" w:line="240" w:lineRule="auto"/>
              <w:rPr>
                <w:rFonts w:ascii="StobiSerif Regular" w:hAnsi="StobiSerif Regular" w:cstheme="majorBidi"/>
                <w:sz w:val="20"/>
                <w:szCs w:val="20"/>
                <w:lang w:val="mk-MK"/>
              </w:rPr>
            </w:pPr>
          </w:p>
        </w:tc>
        <w:tc>
          <w:tcPr>
            <w:tcW w:w="0" w:type="auto"/>
            <w:gridSpan w:val="2"/>
          </w:tcPr>
          <w:p w14:paraId="1E3ADF32" w14:textId="60260C78"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Имплементација на препораките од анализата </w:t>
            </w:r>
            <w:r w:rsidR="00231701">
              <w:rPr>
                <w:rFonts w:ascii="StobiSerif Regular" w:hAnsi="StobiSerif Regular" w:cstheme="majorBidi"/>
                <w:sz w:val="20"/>
                <w:szCs w:val="20"/>
                <w:lang w:val="mk-MK"/>
              </w:rPr>
              <w:t xml:space="preserve">од активност 17.1. од оваа мерка </w:t>
            </w:r>
            <w:r w:rsidRPr="00927D19">
              <w:rPr>
                <w:rFonts w:ascii="StobiSerif Regular" w:hAnsi="StobiSerif Regular" w:cstheme="majorBidi"/>
                <w:sz w:val="20"/>
                <w:szCs w:val="20"/>
                <w:lang w:val="mk-MK"/>
              </w:rPr>
              <w:t>кои се во надлежност на ФЗО</w:t>
            </w:r>
            <w:r w:rsidR="00231701">
              <w:rPr>
                <w:rFonts w:ascii="StobiSerif Regular" w:hAnsi="StobiSerif Regular" w:cstheme="majorBidi"/>
                <w:sz w:val="20"/>
                <w:szCs w:val="20"/>
                <w:lang w:val="mk-MK"/>
              </w:rPr>
              <w:t>РС</w:t>
            </w:r>
            <w:r w:rsidRPr="00927D19">
              <w:rPr>
                <w:rFonts w:ascii="StobiSerif Regular" w:hAnsi="StobiSerif Regular" w:cstheme="majorBidi"/>
                <w:sz w:val="20"/>
                <w:szCs w:val="20"/>
                <w:lang w:val="mk-MK"/>
              </w:rPr>
              <w:t>М</w:t>
            </w:r>
          </w:p>
        </w:tc>
        <w:tc>
          <w:tcPr>
            <w:tcW w:w="0" w:type="auto"/>
          </w:tcPr>
          <w:p w14:paraId="5391390F" w14:textId="2CB53A5E"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ФЗО</w:t>
            </w:r>
            <w:r w:rsidR="00231701">
              <w:rPr>
                <w:rFonts w:ascii="StobiSerif Regular" w:hAnsi="StobiSerif Regular" w:cs="Times New Roman"/>
                <w:sz w:val="20"/>
                <w:szCs w:val="20"/>
                <w:lang w:val="mk-MK"/>
              </w:rPr>
              <w:t>РС</w:t>
            </w:r>
            <w:r w:rsidRPr="00156843">
              <w:rPr>
                <w:rFonts w:ascii="StobiSerif Regular" w:hAnsi="StobiSerif Regular" w:cs="Times New Roman"/>
                <w:sz w:val="20"/>
                <w:szCs w:val="20"/>
                <w:lang w:val="mk-MK"/>
              </w:rPr>
              <w:t>М</w:t>
            </w:r>
          </w:p>
        </w:tc>
        <w:tc>
          <w:tcPr>
            <w:tcW w:w="0" w:type="auto"/>
            <w:gridSpan w:val="2"/>
          </w:tcPr>
          <w:p w14:paraId="0546E1A0" w14:textId="77777777" w:rsidR="00927D19" w:rsidRPr="00927D19"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0B4A5D31" w14:textId="64972742"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Прва половина на 2028</w:t>
            </w:r>
            <w:r w:rsidR="00156843">
              <w:rPr>
                <w:rFonts w:ascii="StobiSerif Regular" w:hAnsi="StobiSerif Regular" w:cs="Times New Roman"/>
                <w:sz w:val="20"/>
                <w:szCs w:val="20"/>
                <w:lang w:val="mk-MK"/>
              </w:rPr>
              <w:t xml:space="preserve"> година</w:t>
            </w:r>
          </w:p>
        </w:tc>
        <w:tc>
          <w:tcPr>
            <w:tcW w:w="0" w:type="auto"/>
          </w:tcPr>
          <w:p w14:paraId="3EE5DEC4" w14:textId="6827DD1F"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Имплементирани препораки</w:t>
            </w:r>
          </w:p>
        </w:tc>
        <w:tc>
          <w:tcPr>
            <w:tcW w:w="0" w:type="auto"/>
          </w:tcPr>
          <w:p w14:paraId="139FE75D"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76BC604E" w14:textId="77777777" w:rsidTr="00502B5C">
        <w:trPr>
          <w:trHeight w:val="251"/>
        </w:trPr>
        <w:tc>
          <w:tcPr>
            <w:tcW w:w="0" w:type="auto"/>
            <w:vMerge/>
          </w:tcPr>
          <w:p w14:paraId="708DE32B" w14:textId="77777777" w:rsidR="00156843" w:rsidRPr="00927D19" w:rsidRDefault="00156843" w:rsidP="00502B5C">
            <w:pPr>
              <w:spacing w:after="0" w:line="240" w:lineRule="auto"/>
              <w:rPr>
                <w:rFonts w:ascii="StobiSerif Regular" w:hAnsi="StobiSerif Regular" w:cstheme="majorBidi"/>
                <w:sz w:val="20"/>
                <w:szCs w:val="20"/>
                <w:lang w:val="mk-MK"/>
              </w:rPr>
            </w:pPr>
          </w:p>
        </w:tc>
        <w:tc>
          <w:tcPr>
            <w:tcW w:w="0" w:type="auto"/>
            <w:gridSpan w:val="2"/>
          </w:tcPr>
          <w:p w14:paraId="0E50DEDC" w14:textId="5C48923D" w:rsidR="00156843" w:rsidRDefault="00156843"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Подготовка на 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w:t>
            </w:r>
            <w:r w:rsidR="0033708D">
              <w:rPr>
                <w:rFonts w:ascii="StobiSerif Regular" w:hAnsi="StobiSerif Regular" w:cstheme="majorBidi"/>
                <w:sz w:val="20"/>
                <w:szCs w:val="20"/>
                <w:lang w:val="mk-MK"/>
              </w:rPr>
              <w:t>,</w:t>
            </w:r>
            <w:r w:rsidR="00580F69">
              <w:rPr>
                <w:rFonts w:ascii="StobiSerif Regular" w:hAnsi="StobiSerif Regular" w:cstheme="majorBidi"/>
                <w:sz w:val="20"/>
                <w:szCs w:val="20"/>
                <w:lang w:val="mk-MK"/>
              </w:rPr>
              <w:t xml:space="preserve"> с</w:t>
            </w:r>
            <w:r w:rsidR="00580F69" w:rsidRPr="00580F69">
              <w:rPr>
                <w:rFonts w:ascii="StobiSerif Regular" w:hAnsi="StobiSerif Regular" w:cstheme="majorBidi"/>
                <w:sz w:val="20"/>
                <w:szCs w:val="20"/>
                <w:lang w:val="mk-MK"/>
              </w:rPr>
              <w:t xml:space="preserve">о цел допрецизирање на постоечката одредба за есенцијалната листа на лекови со воведување законска обврска таа да се утврдува и периодично да се ревидира врз основа на јасно пропишана </w:t>
            </w:r>
            <w:r w:rsidR="00580F69" w:rsidRPr="00580F69">
              <w:rPr>
                <w:rFonts w:ascii="StobiSerif Regular" w:hAnsi="StobiSerif Regular" w:cstheme="majorBidi"/>
                <w:sz w:val="20"/>
                <w:szCs w:val="20"/>
                <w:lang w:val="mk-MK"/>
              </w:rPr>
              <w:lastRenderedPageBreak/>
              <w:t>методологија, критериуми и транспарентна постапка уредени со подзаконски акт</w:t>
            </w:r>
          </w:p>
        </w:tc>
        <w:tc>
          <w:tcPr>
            <w:tcW w:w="0" w:type="auto"/>
          </w:tcPr>
          <w:p w14:paraId="4F826986" w14:textId="5D5D18EA" w:rsidR="00156843" w:rsidRPr="00927D19" w:rsidRDefault="0015684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МЗ</w:t>
            </w:r>
          </w:p>
        </w:tc>
        <w:tc>
          <w:tcPr>
            <w:tcW w:w="0" w:type="auto"/>
            <w:gridSpan w:val="2"/>
          </w:tcPr>
          <w:p w14:paraId="0B23B95C" w14:textId="4DBDE842" w:rsidR="00156843" w:rsidRPr="00927D19" w:rsidRDefault="00156843"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ФЗО</w:t>
            </w:r>
            <w:r w:rsidR="001275DA">
              <w:rPr>
                <w:rFonts w:ascii="StobiSerif Regular" w:hAnsi="StobiSerif Regular" w:cs="Times New Roman"/>
                <w:sz w:val="20"/>
                <w:szCs w:val="20"/>
                <w:lang w:val="mk-MK"/>
              </w:rPr>
              <w:t>РС</w:t>
            </w:r>
            <w:r w:rsidRPr="00927D19">
              <w:rPr>
                <w:rFonts w:ascii="StobiSerif Regular" w:hAnsi="StobiSerif Regular" w:cs="Times New Roman"/>
                <w:sz w:val="20"/>
                <w:szCs w:val="20"/>
                <w:lang w:val="mk-MK"/>
              </w:rPr>
              <w:t xml:space="preserve">М </w:t>
            </w:r>
          </w:p>
          <w:p w14:paraId="748AA8AE" w14:textId="77777777" w:rsidR="00156843" w:rsidRPr="00927D19" w:rsidRDefault="00156843"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ДКСК </w:t>
            </w:r>
          </w:p>
          <w:p w14:paraId="06760623" w14:textId="77777777" w:rsidR="00156843" w:rsidRPr="00927D19" w:rsidRDefault="00156843" w:rsidP="00502B5C">
            <w:pPr>
              <w:spacing w:after="0"/>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МАЛМЕД </w:t>
            </w:r>
          </w:p>
          <w:p w14:paraId="59171E15" w14:textId="460C4737" w:rsidR="00156843" w:rsidRPr="00927D19" w:rsidRDefault="00156843" w:rsidP="00502B5C">
            <w:pPr>
              <w:spacing w:after="0" w:line="240" w:lineRule="auto"/>
              <w:rPr>
                <w:rFonts w:ascii="StobiSerif Regular" w:hAnsi="StobiSerif Regular" w:cs="Times New Roman"/>
                <w:sz w:val="20"/>
                <w:szCs w:val="20"/>
                <w:lang w:val="mk-MK"/>
              </w:rPr>
            </w:pPr>
          </w:p>
        </w:tc>
        <w:tc>
          <w:tcPr>
            <w:tcW w:w="0" w:type="auto"/>
            <w:gridSpan w:val="2"/>
          </w:tcPr>
          <w:p w14:paraId="66E9F4C0" w14:textId="26E5B9A6"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385F63E2" w14:textId="3EF6B93D"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Подготвен </w:t>
            </w:r>
            <w:r w:rsidRPr="00927D19">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  </w:t>
            </w:r>
          </w:p>
        </w:tc>
        <w:tc>
          <w:tcPr>
            <w:tcW w:w="0" w:type="auto"/>
          </w:tcPr>
          <w:p w14:paraId="3E87B1CA" w14:textId="77777777" w:rsidR="00156843" w:rsidRPr="00927D19" w:rsidRDefault="00156843" w:rsidP="00502B5C">
            <w:pPr>
              <w:spacing w:after="0" w:line="240" w:lineRule="auto"/>
              <w:rPr>
                <w:rFonts w:ascii="StobiSerif Regular" w:hAnsi="StobiSerif Regular" w:cs="Times New Roman"/>
                <w:sz w:val="20"/>
                <w:szCs w:val="20"/>
                <w:lang w:val="mk-MK"/>
              </w:rPr>
            </w:pPr>
          </w:p>
        </w:tc>
      </w:tr>
      <w:tr w:rsidR="00415CE1" w:rsidRPr="00927D19" w14:paraId="26AFA5BC" w14:textId="77777777" w:rsidTr="00502B5C">
        <w:trPr>
          <w:trHeight w:val="234"/>
        </w:trPr>
        <w:tc>
          <w:tcPr>
            <w:tcW w:w="0" w:type="auto"/>
            <w:vMerge/>
          </w:tcPr>
          <w:p w14:paraId="0D57EDF4" w14:textId="77777777" w:rsidR="00156843" w:rsidRPr="00927D19" w:rsidRDefault="00156843" w:rsidP="00502B5C">
            <w:pPr>
              <w:spacing w:after="0" w:line="240" w:lineRule="auto"/>
              <w:rPr>
                <w:rFonts w:ascii="StobiSerif Regular" w:hAnsi="StobiSerif Regular" w:cstheme="majorBidi"/>
                <w:sz w:val="20"/>
                <w:szCs w:val="20"/>
                <w:lang w:val="mk-MK"/>
              </w:rPr>
            </w:pPr>
          </w:p>
        </w:tc>
        <w:tc>
          <w:tcPr>
            <w:tcW w:w="0" w:type="auto"/>
            <w:gridSpan w:val="2"/>
          </w:tcPr>
          <w:p w14:paraId="0150697C" w14:textId="3DCDCE7D" w:rsidR="00156843" w:rsidRDefault="00156843" w:rsidP="000A2A39">
            <w:pPr>
              <w:pStyle w:val="ListParagraph"/>
              <w:numPr>
                <w:ilvl w:val="1"/>
                <w:numId w:val="7"/>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на </w:t>
            </w:r>
            <w:r w:rsidRPr="00927D19">
              <w:rPr>
                <w:rFonts w:ascii="StobiSerif Regular" w:hAnsi="StobiSerif Regular" w:cstheme="majorBidi"/>
                <w:sz w:val="20"/>
                <w:szCs w:val="20"/>
                <w:lang w:val="mk-MK"/>
              </w:rPr>
              <w:t xml:space="preserve"> 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w:t>
            </w:r>
            <w:r w:rsidR="0033708D">
              <w:rPr>
                <w:rFonts w:ascii="StobiSerif Regular" w:hAnsi="StobiSerif Regular" w:cstheme="majorBidi"/>
                <w:sz w:val="20"/>
                <w:szCs w:val="20"/>
                <w:lang w:val="mk-MK"/>
              </w:rPr>
              <w:t>,</w:t>
            </w:r>
            <w:r w:rsidR="00580F69">
              <w:rPr>
                <w:rFonts w:ascii="StobiSerif Regular" w:hAnsi="StobiSerif Regular" w:cstheme="majorBidi"/>
                <w:sz w:val="20"/>
                <w:szCs w:val="20"/>
                <w:lang w:val="mk-MK"/>
              </w:rPr>
              <w:t xml:space="preserve"> со </w:t>
            </w:r>
            <w:r w:rsidR="00580F69" w:rsidRPr="00580F69">
              <w:rPr>
                <w:rFonts w:ascii="StobiSerif Regular" w:hAnsi="StobiSerif Regular" w:cstheme="majorBidi"/>
                <w:sz w:val="20"/>
                <w:szCs w:val="20"/>
                <w:lang w:val="mk-MK"/>
              </w:rPr>
              <w:t>цел допрецизирање на постоечката одредба за есенцијалната листа на лекови со воведување законска обврска таа да се утврдува и периодично да се ревидира врз основа на јасно пропишана методологија, критериуми и транспарентна постапка уредени со подзаконски акт</w:t>
            </w:r>
            <w:r w:rsidR="00580F69">
              <w:rPr>
                <w:rFonts w:ascii="StobiSerif Regular" w:hAnsi="StobiSerif Regular" w:cstheme="majorBidi"/>
                <w:sz w:val="20"/>
                <w:szCs w:val="20"/>
                <w:lang w:val="mk-MK"/>
              </w:rPr>
              <w:t xml:space="preserve"> </w:t>
            </w:r>
            <w:r w:rsidRPr="00927D19">
              <w:rPr>
                <w:rFonts w:ascii="StobiSerif Regular" w:hAnsi="StobiSerif Regular" w:cstheme="majorBidi"/>
                <w:sz w:val="20"/>
                <w:szCs w:val="20"/>
                <w:lang w:val="mk-MK"/>
              </w:rPr>
              <w:t xml:space="preserve">    </w:t>
            </w:r>
          </w:p>
        </w:tc>
        <w:tc>
          <w:tcPr>
            <w:tcW w:w="0" w:type="auto"/>
          </w:tcPr>
          <w:p w14:paraId="04EB643C" w14:textId="1DA4B638"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Влада </w:t>
            </w:r>
          </w:p>
        </w:tc>
        <w:tc>
          <w:tcPr>
            <w:tcW w:w="0" w:type="auto"/>
            <w:gridSpan w:val="2"/>
          </w:tcPr>
          <w:p w14:paraId="55710F63" w14:textId="52EF360B" w:rsidR="00156843" w:rsidRPr="00927D19" w:rsidRDefault="00156843" w:rsidP="00502B5C">
            <w:pPr>
              <w:spacing w:after="0" w:line="240" w:lineRule="auto"/>
              <w:rPr>
                <w:rFonts w:ascii="StobiSerif Regular" w:hAnsi="StobiSerif Regular" w:cs="Times New Roman"/>
                <w:sz w:val="20"/>
                <w:szCs w:val="20"/>
                <w:lang w:val="mk-MK"/>
              </w:rPr>
            </w:pPr>
          </w:p>
        </w:tc>
        <w:tc>
          <w:tcPr>
            <w:tcW w:w="0" w:type="auto"/>
            <w:gridSpan w:val="2"/>
          </w:tcPr>
          <w:p w14:paraId="6D683A24" w14:textId="4D47CCB0"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Прва половина </w:t>
            </w:r>
            <w:r w:rsidR="00231701">
              <w:rPr>
                <w:rFonts w:ascii="StobiSerif Regular" w:hAnsi="StobiSerif Regular" w:cs="Times New Roman"/>
                <w:sz w:val="20"/>
                <w:szCs w:val="20"/>
                <w:lang w:val="mk-MK"/>
              </w:rPr>
              <w:t>на</w:t>
            </w:r>
            <w:r w:rsidRPr="00927D19">
              <w:rPr>
                <w:rFonts w:ascii="StobiSerif Regular" w:hAnsi="StobiSerif Regular" w:cs="Times New Roman"/>
                <w:sz w:val="20"/>
                <w:szCs w:val="20"/>
                <w:lang w:val="mk-MK"/>
              </w:rPr>
              <w:t xml:space="preserve"> 2028</w:t>
            </w:r>
            <w:r>
              <w:rPr>
                <w:rFonts w:ascii="StobiSerif Regular" w:hAnsi="StobiSerif Regular" w:cs="Times New Roman"/>
                <w:sz w:val="20"/>
                <w:szCs w:val="20"/>
                <w:lang w:val="mk-MK"/>
              </w:rPr>
              <w:t xml:space="preserve"> година</w:t>
            </w:r>
          </w:p>
        </w:tc>
        <w:tc>
          <w:tcPr>
            <w:tcW w:w="0" w:type="auto"/>
          </w:tcPr>
          <w:p w14:paraId="528B7242" w14:textId="76403DAB" w:rsidR="00156843" w:rsidRPr="00927D19" w:rsidRDefault="00156843" w:rsidP="00502B5C">
            <w:pPr>
              <w:spacing w:after="0" w:line="240" w:lineRule="auto"/>
              <w:rPr>
                <w:rFonts w:ascii="StobiSerif Regular" w:hAnsi="StobiSerif Regular" w:cs="Times New Roman"/>
                <w:sz w:val="20"/>
                <w:szCs w:val="20"/>
                <w:lang w:val="mk-MK"/>
              </w:rPr>
            </w:pPr>
            <w:r>
              <w:rPr>
                <w:rFonts w:ascii="StobiSerif Regular" w:hAnsi="StobiSerif Regular" w:cstheme="majorBidi"/>
                <w:sz w:val="20"/>
                <w:szCs w:val="20"/>
                <w:lang w:val="mk-MK"/>
              </w:rPr>
              <w:t xml:space="preserve">Утврден </w:t>
            </w:r>
            <w:r w:rsidRPr="00927D19">
              <w:rPr>
                <w:rFonts w:ascii="StobiSerif Regular" w:hAnsi="StobiSerif Regular" w:cstheme="majorBidi"/>
                <w:sz w:val="20"/>
                <w:szCs w:val="20"/>
                <w:lang w:val="mk-MK"/>
              </w:rPr>
              <w:t xml:space="preserve">Предлог на </w:t>
            </w:r>
            <w:r>
              <w:rPr>
                <w:rFonts w:ascii="StobiSerif Regular" w:hAnsi="StobiSerif Regular" w:cstheme="majorBidi"/>
                <w:sz w:val="20"/>
                <w:szCs w:val="20"/>
                <w:lang w:val="mk-MK"/>
              </w:rPr>
              <w:t>з</w:t>
            </w:r>
            <w:r w:rsidRPr="00927D19">
              <w:rPr>
                <w:rFonts w:ascii="StobiSerif Regular" w:hAnsi="StobiSerif Regular" w:cstheme="majorBidi"/>
                <w:sz w:val="20"/>
                <w:szCs w:val="20"/>
                <w:lang w:val="mk-MK"/>
              </w:rPr>
              <w:t>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за здравствено осигурување  </w:t>
            </w:r>
          </w:p>
        </w:tc>
        <w:tc>
          <w:tcPr>
            <w:tcW w:w="0" w:type="auto"/>
          </w:tcPr>
          <w:p w14:paraId="4AAB3F7E" w14:textId="77777777" w:rsidR="00156843" w:rsidRPr="00927D19" w:rsidRDefault="00156843" w:rsidP="00502B5C">
            <w:pPr>
              <w:spacing w:after="0" w:line="240" w:lineRule="auto"/>
              <w:rPr>
                <w:rFonts w:ascii="StobiSerif Regular" w:hAnsi="StobiSerif Regular" w:cs="Times New Roman"/>
                <w:sz w:val="20"/>
                <w:szCs w:val="20"/>
                <w:lang w:val="mk-MK"/>
              </w:rPr>
            </w:pPr>
          </w:p>
        </w:tc>
      </w:tr>
      <w:tr w:rsidR="00415CE1" w:rsidRPr="00927D19" w14:paraId="45B8B930" w14:textId="77777777" w:rsidTr="00502B5C">
        <w:trPr>
          <w:trHeight w:val="237"/>
        </w:trPr>
        <w:tc>
          <w:tcPr>
            <w:tcW w:w="0" w:type="auto"/>
            <w:vMerge/>
          </w:tcPr>
          <w:p w14:paraId="2B9993A0" w14:textId="77777777" w:rsidR="00156843" w:rsidRPr="00927D19" w:rsidRDefault="00156843" w:rsidP="00502B5C">
            <w:pPr>
              <w:spacing w:after="0" w:line="240" w:lineRule="auto"/>
              <w:rPr>
                <w:rFonts w:ascii="StobiSerif Regular" w:hAnsi="StobiSerif Regular" w:cstheme="majorBidi"/>
                <w:sz w:val="20"/>
                <w:szCs w:val="20"/>
                <w:lang w:val="mk-MK"/>
              </w:rPr>
            </w:pPr>
          </w:p>
        </w:tc>
        <w:tc>
          <w:tcPr>
            <w:tcW w:w="0" w:type="auto"/>
            <w:gridSpan w:val="2"/>
          </w:tcPr>
          <w:p w14:paraId="3DC11B58" w14:textId="2532C98E" w:rsidR="00156843" w:rsidRDefault="00156843"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Донесување на  Закон за измен</w:t>
            </w:r>
            <w:r w:rsidR="00231701">
              <w:rPr>
                <w:rFonts w:ascii="StobiSerif Regular" w:hAnsi="StobiSerif Regular" w:cstheme="majorBidi"/>
                <w:sz w:val="20"/>
                <w:szCs w:val="20"/>
                <w:lang w:val="mk-MK"/>
              </w:rPr>
              <w:t>ување</w:t>
            </w:r>
            <w:r w:rsidRPr="00927D19">
              <w:rPr>
                <w:rFonts w:ascii="StobiSerif Regular" w:hAnsi="StobiSerif Regular" w:cstheme="majorBidi"/>
                <w:sz w:val="20"/>
                <w:szCs w:val="20"/>
                <w:lang w:val="mk-MK"/>
              </w:rPr>
              <w:t xml:space="preserve"> и дополнување на  Законот </w:t>
            </w:r>
            <w:r w:rsidRPr="00927D19">
              <w:rPr>
                <w:rFonts w:ascii="StobiSerif Regular" w:hAnsi="StobiSerif Regular" w:cstheme="majorBidi"/>
                <w:sz w:val="20"/>
                <w:szCs w:val="20"/>
                <w:lang w:val="mk-MK"/>
              </w:rPr>
              <w:lastRenderedPageBreak/>
              <w:t>за здравствено осигурување</w:t>
            </w:r>
            <w:r w:rsidR="0033708D">
              <w:rPr>
                <w:rFonts w:ascii="StobiSerif Regular" w:hAnsi="StobiSerif Regular" w:cstheme="majorBidi"/>
                <w:sz w:val="20"/>
                <w:szCs w:val="20"/>
                <w:lang w:val="mk-MK"/>
              </w:rPr>
              <w:t>,</w:t>
            </w:r>
            <w:r w:rsidRPr="00927D19">
              <w:rPr>
                <w:rFonts w:ascii="StobiSerif Regular" w:hAnsi="StobiSerif Regular" w:cstheme="majorBidi"/>
                <w:sz w:val="20"/>
                <w:szCs w:val="20"/>
                <w:lang w:val="mk-MK"/>
              </w:rPr>
              <w:t xml:space="preserve"> </w:t>
            </w:r>
            <w:r w:rsidR="00580F69">
              <w:rPr>
                <w:rFonts w:ascii="StobiSerif Regular" w:hAnsi="StobiSerif Regular" w:cstheme="majorBidi"/>
                <w:sz w:val="20"/>
                <w:szCs w:val="20"/>
                <w:lang w:val="mk-MK"/>
              </w:rPr>
              <w:t>с</w:t>
            </w:r>
            <w:r w:rsidR="00580F69" w:rsidRPr="00580F69">
              <w:rPr>
                <w:rFonts w:ascii="StobiSerif Regular" w:hAnsi="StobiSerif Regular" w:cstheme="majorBidi"/>
                <w:sz w:val="20"/>
                <w:szCs w:val="20"/>
                <w:lang w:val="mk-MK"/>
              </w:rPr>
              <w:t>о цел допрецизирање на постоечката одредба за есенцијалната листа на лекови со воведување законска обврска таа да се утврдува и периодично да се ревидира врз основа на јасно пропишана методологија, критериуми и транспарентна постапка уредени со подзаконски акт</w:t>
            </w:r>
            <w:r w:rsidRPr="00927D19">
              <w:rPr>
                <w:rFonts w:ascii="StobiSerif Regular" w:hAnsi="StobiSerif Regular" w:cstheme="majorBidi"/>
                <w:sz w:val="20"/>
                <w:szCs w:val="20"/>
                <w:lang w:val="mk-MK"/>
              </w:rPr>
              <w:t xml:space="preserve"> </w:t>
            </w:r>
          </w:p>
        </w:tc>
        <w:tc>
          <w:tcPr>
            <w:tcW w:w="0" w:type="auto"/>
          </w:tcPr>
          <w:p w14:paraId="3442DDFB" w14:textId="4743E8C7"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lastRenderedPageBreak/>
              <w:t xml:space="preserve">Собрание </w:t>
            </w:r>
          </w:p>
        </w:tc>
        <w:tc>
          <w:tcPr>
            <w:tcW w:w="0" w:type="auto"/>
            <w:gridSpan w:val="2"/>
          </w:tcPr>
          <w:p w14:paraId="044AA5F4" w14:textId="134601D9" w:rsidR="00156843" w:rsidRPr="00927D19" w:rsidRDefault="00156843" w:rsidP="00502B5C">
            <w:pPr>
              <w:spacing w:after="0" w:line="240" w:lineRule="auto"/>
              <w:rPr>
                <w:rFonts w:ascii="StobiSerif Regular" w:hAnsi="StobiSerif Regular" w:cs="Times New Roman"/>
                <w:sz w:val="20"/>
                <w:szCs w:val="20"/>
                <w:lang w:val="mk-MK"/>
              </w:rPr>
            </w:pPr>
          </w:p>
        </w:tc>
        <w:tc>
          <w:tcPr>
            <w:tcW w:w="0" w:type="auto"/>
            <w:gridSpan w:val="2"/>
          </w:tcPr>
          <w:p w14:paraId="3ECD24DB" w14:textId="56D25AC0"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 xml:space="preserve">Втора половина </w:t>
            </w:r>
            <w:r w:rsidR="00C94CC1">
              <w:rPr>
                <w:rFonts w:ascii="StobiSerif Regular" w:hAnsi="StobiSerif Regular" w:cs="Times New Roman"/>
                <w:sz w:val="20"/>
                <w:szCs w:val="20"/>
                <w:lang w:val="mk-MK"/>
              </w:rPr>
              <w:t>на</w:t>
            </w:r>
            <w:r w:rsidRPr="00927D19">
              <w:rPr>
                <w:rFonts w:ascii="StobiSerif Regular" w:hAnsi="StobiSerif Regular" w:cs="Times New Roman"/>
                <w:sz w:val="20"/>
                <w:szCs w:val="20"/>
                <w:lang w:val="mk-MK"/>
              </w:rPr>
              <w:t xml:space="preserve"> 2028 година</w:t>
            </w:r>
          </w:p>
        </w:tc>
        <w:tc>
          <w:tcPr>
            <w:tcW w:w="0" w:type="auto"/>
          </w:tcPr>
          <w:p w14:paraId="5F0BCDA2" w14:textId="5226C8E7" w:rsidR="00156843" w:rsidRPr="00927D19" w:rsidRDefault="00156843" w:rsidP="00502B5C">
            <w:pPr>
              <w:spacing w:after="0" w:line="240" w:lineRule="auto"/>
              <w:rPr>
                <w:rFonts w:ascii="StobiSerif Regular" w:hAnsi="StobiSerif Regular" w:cs="Times New Roman"/>
                <w:sz w:val="20"/>
                <w:szCs w:val="20"/>
                <w:lang w:val="mk-MK"/>
              </w:rPr>
            </w:pPr>
            <w:r w:rsidRPr="00927D19">
              <w:rPr>
                <w:rFonts w:ascii="StobiSerif Regular" w:hAnsi="StobiSerif Regular" w:cs="Times New Roman"/>
                <w:sz w:val="20"/>
                <w:szCs w:val="20"/>
                <w:lang w:val="mk-MK"/>
              </w:rPr>
              <w:t>Донесен  Закон за измен</w:t>
            </w:r>
            <w:r w:rsidR="00C94CC1">
              <w:rPr>
                <w:rFonts w:ascii="StobiSerif Regular" w:hAnsi="StobiSerif Regular" w:cs="Times New Roman"/>
                <w:sz w:val="20"/>
                <w:szCs w:val="20"/>
                <w:lang w:val="mk-MK"/>
              </w:rPr>
              <w:t>ување</w:t>
            </w:r>
            <w:r w:rsidRPr="00927D19">
              <w:rPr>
                <w:rFonts w:ascii="StobiSerif Regular" w:hAnsi="StobiSerif Regular" w:cs="Times New Roman"/>
                <w:sz w:val="20"/>
                <w:szCs w:val="20"/>
                <w:lang w:val="mk-MK"/>
              </w:rPr>
              <w:t xml:space="preserve"> и дополнување на  Законот за </w:t>
            </w:r>
            <w:r w:rsidRPr="00927D19">
              <w:rPr>
                <w:rFonts w:ascii="StobiSerif Regular" w:hAnsi="StobiSerif Regular" w:cs="Times New Roman"/>
                <w:sz w:val="20"/>
                <w:szCs w:val="20"/>
                <w:lang w:val="mk-MK"/>
              </w:rPr>
              <w:lastRenderedPageBreak/>
              <w:t xml:space="preserve">здравствено осигурување  </w:t>
            </w:r>
          </w:p>
        </w:tc>
        <w:tc>
          <w:tcPr>
            <w:tcW w:w="0" w:type="auto"/>
          </w:tcPr>
          <w:p w14:paraId="62DCA527" w14:textId="77777777" w:rsidR="00156843" w:rsidRPr="00927D19" w:rsidRDefault="00156843" w:rsidP="00502B5C">
            <w:pPr>
              <w:spacing w:after="0" w:line="240" w:lineRule="auto"/>
              <w:rPr>
                <w:rFonts w:ascii="StobiSerif Regular" w:hAnsi="StobiSerif Regular" w:cs="Times New Roman"/>
                <w:sz w:val="20"/>
                <w:szCs w:val="20"/>
                <w:lang w:val="mk-MK"/>
              </w:rPr>
            </w:pPr>
          </w:p>
        </w:tc>
      </w:tr>
      <w:tr w:rsidR="00415CE1" w:rsidRPr="00927D19" w14:paraId="3E750A6E" w14:textId="77777777" w:rsidTr="00502B5C">
        <w:trPr>
          <w:trHeight w:val="203"/>
        </w:trPr>
        <w:tc>
          <w:tcPr>
            <w:tcW w:w="0" w:type="auto"/>
            <w:vMerge/>
          </w:tcPr>
          <w:p w14:paraId="73C12056" w14:textId="77777777" w:rsidR="00927D19" w:rsidRPr="00927D19" w:rsidRDefault="00927D19" w:rsidP="00502B5C">
            <w:pPr>
              <w:spacing w:after="0" w:line="240" w:lineRule="auto"/>
              <w:rPr>
                <w:rFonts w:ascii="StobiSerif Regular" w:hAnsi="StobiSerif Regular" w:cstheme="majorBidi"/>
                <w:sz w:val="20"/>
                <w:szCs w:val="20"/>
                <w:lang w:val="mk-MK"/>
              </w:rPr>
            </w:pPr>
          </w:p>
        </w:tc>
        <w:tc>
          <w:tcPr>
            <w:tcW w:w="0" w:type="auto"/>
            <w:gridSpan w:val="2"/>
          </w:tcPr>
          <w:p w14:paraId="53028325" w14:textId="6C54107B"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Донесување на методологија,</w:t>
            </w:r>
            <w:r w:rsidR="00C94CC1">
              <w:rPr>
                <w:rFonts w:ascii="StobiSerif Regular" w:hAnsi="StobiSerif Regular" w:cstheme="majorBidi"/>
                <w:sz w:val="20"/>
                <w:szCs w:val="20"/>
                <w:lang w:val="mk-MK"/>
              </w:rPr>
              <w:t xml:space="preserve"> уредување на</w:t>
            </w:r>
            <w:r w:rsidRPr="00927D19">
              <w:rPr>
                <w:rFonts w:ascii="StobiSerif Regular" w:hAnsi="StobiSerif Regular" w:cstheme="majorBidi"/>
                <w:sz w:val="20"/>
                <w:szCs w:val="20"/>
                <w:lang w:val="mk-MK"/>
              </w:rPr>
              <w:t xml:space="preserve"> постапка и</w:t>
            </w:r>
            <w:r w:rsidR="00C94CC1">
              <w:rPr>
                <w:rFonts w:ascii="StobiSerif Regular" w:hAnsi="StobiSerif Regular" w:cstheme="majorBidi"/>
                <w:sz w:val="20"/>
                <w:szCs w:val="20"/>
                <w:lang w:val="mk-MK"/>
              </w:rPr>
              <w:t xml:space="preserve"> пропишување на</w:t>
            </w:r>
            <w:r w:rsidRPr="00927D19">
              <w:rPr>
                <w:rFonts w:ascii="StobiSerif Regular" w:hAnsi="StobiSerif Regular" w:cstheme="majorBidi"/>
                <w:sz w:val="20"/>
                <w:szCs w:val="20"/>
                <w:lang w:val="mk-MK"/>
              </w:rPr>
              <w:t xml:space="preserve"> критериуми за утврдување на есенцијална листа на лекови, како и за периодично ревидирање на есенцијалната листа на лекови </w:t>
            </w:r>
          </w:p>
        </w:tc>
        <w:tc>
          <w:tcPr>
            <w:tcW w:w="0" w:type="auto"/>
          </w:tcPr>
          <w:p w14:paraId="226DFEAE" w14:textId="62948EE0"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tc>
        <w:tc>
          <w:tcPr>
            <w:tcW w:w="0" w:type="auto"/>
            <w:gridSpan w:val="2"/>
          </w:tcPr>
          <w:p w14:paraId="783A0F73" w14:textId="77777777" w:rsidR="00927D19" w:rsidRPr="00156843" w:rsidRDefault="00927D19" w:rsidP="00502B5C">
            <w:pPr>
              <w:spacing w:after="0"/>
              <w:jc w:val="both"/>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 xml:space="preserve">МАЛМЕД </w:t>
            </w:r>
          </w:p>
          <w:p w14:paraId="70D023B0" w14:textId="4D2E41E6"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ФЗО</w:t>
            </w:r>
            <w:r w:rsidR="00C94CC1">
              <w:rPr>
                <w:rFonts w:ascii="StobiSerif Regular" w:hAnsi="StobiSerif Regular" w:cs="Times New Roman"/>
                <w:sz w:val="20"/>
                <w:szCs w:val="20"/>
                <w:lang w:val="mk-MK"/>
              </w:rPr>
              <w:t>РС</w:t>
            </w:r>
            <w:r w:rsidRPr="00156843">
              <w:rPr>
                <w:rFonts w:ascii="StobiSerif Regular" w:hAnsi="StobiSerif Regular" w:cs="Times New Roman"/>
                <w:sz w:val="20"/>
                <w:szCs w:val="20"/>
                <w:lang w:val="mk-MK"/>
              </w:rPr>
              <w:t>М</w:t>
            </w:r>
          </w:p>
        </w:tc>
        <w:tc>
          <w:tcPr>
            <w:tcW w:w="0" w:type="auto"/>
            <w:gridSpan w:val="2"/>
          </w:tcPr>
          <w:p w14:paraId="7BF605E7" w14:textId="487D4345"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Втора половина на 2028</w:t>
            </w:r>
            <w:r w:rsidR="00156843">
              <w:rPr>
                <w:rFonts w:ascii="StobiSerif Regular" w:hAnsi="StobiSerif Regular" w:cs="Times New Roman"/>
                <w:sz w:val="20"/>
                <w:szCs w:val="20"/>
                <w:lang w:val="mk-MK"/>
              </w:rPr>
              <w:t xml:space="preserve"> година</w:t>
            </w:r>
          </w:p>
        </w:tc>
        <w:tc>
          <w:tcPr>
            <w:tcW w:w="0" w:type="auto"/>
          </w:tcPr>
          <w:p w14:paraId="284D6F92" w14:textId="76FE73BE"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Донесена методологија,</w:t>
            </w:r>
            <w:r w:rsidR="00C94CC1">
              <w:rPr>
                <w:rFonts w:ascii="StobiSerif Regular" w:hAnsi="StobiSerif Regular" w:cs="Times New Roman"/>
                <w:sz w:val="20"/>
                <w:szCs w:val="20"/>
                <w:lang w:val="mk-MK"/>
              </w:rPr>
              <w:t xml:space="preserve">уредена </w:t>
            </w:r>
            <w:r w:rsidRPr="00156843">
              <w:rPr>
                <w:rFonts w:ascii="StobiSerif Regular" w:hAnsi="StobiSerif Regular" w:cs="Times New Roman"/>
                <w:sz w:val="20"/>
                <w:szCs w:val="20"/>
                <w:lang w:val="mk-MK"/>
              </w:rPr>
              <w:t xml:space="preserve">постапка и </w:t>
            </w:r>
            <w:r w:rsidR="00C94CC1">
              <w:rPr>
                <w:rFonts w:ascii="StobiSerif Regular" w:hAnsi="StobiSerif Regular" w:cs="Times New Roman"/>
                <w:sz w:val="20"/>
                <w:szCs w:val="20"/>
                <w:lang w:val="mk-MK"/>
              </w:rPr>
              <w:t xml:space="preserve">пропишани </w:t>
            </w:r>
            <w:r w:rsidRPr="00156843">
              <w:rPr>
                <w:rFonts w:ascii="StobiSerif Regular" w:hAnsi="StobiSerif Regular" w:cs="Times New Roman"/>
                <w:sz w:val="20"/>
                <w:szCs w:val="20"/>
                <w:lang w:val="mk-MK"/>
              </w:rPr>
              <w:t>критериуми за утврдување и ревидирање на есенцијална листа на лекови</w:t>
            </w:r>
          </w:p>
        </w:tc>
        <w:tc>
          <w:tcPr>
            <w:tcW w:w="0" w:type="auto"/>
          </w:tcPr>
          <w:p w14:paraId="3DBE093C"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2381FE90" w14:textId="77777777" w:rsidTr="00502B5C">
        <w:trPr>
          <w:trHeight w:val="280"/>
        </w:trPr>
        <w:tc>
          <w:tcPr>
            <w:tcW w:w="0" w:type="auto"/>
            <w:vMerge/>
          </w:tcPr>
          <w:p w14:paraId="101FB1D8" w14:textId="77777777" w:rsidR="00927D19" w:rsidRPr="00927D19" w:rsidRDefault="00927D19" w:rsidP="00502B5C">
            <w:pPr>
              <w:spacing w:after="0" w:line="240" w:lineRule="auto"/>
              <w:rPr>
                <w:rFonts w:ascii="StobiSerif Regular" w:hAnsi="StobiSerif Regular" w:cstheme="majorBidi"/>
                <w:sz w:val="20"/>
                <w:szCs w:val="20"/>
                <w:lang w:val="mk-MK"/>
              </w:rPr>
            </w:pPr>
          </w:p>
        </w:tc>
        <w:tc>
          <w:tcPr>
            <w:tcW w:w="0" w:type="auto"/>
            <w:gridSpan w:val="2"/>
          </w:tcPr>
          <w:p w14:paraId="2AF6670A" w14:textId="64E0727C"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 xml:space="preserve">Утврдување на ревидирана есенцијална листа на лекови </w:t>
            </w:r>
          </w:p>
        </w:tc>
        <w:tc>
          <w:tcPr>
            <w:tcW w:w="0" w:type="auto"/>
          </w:tcPr>
          <w:p w14:paraId="4A3B2125" w14:textId="77777777" w:rsidR="00927D19" w:rsidRPr="00156843"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p w14:paraId="49DBAD9E" w14:textId="77777777" w:rsidR="00927D19" w:rsidRPr="00927D19"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597373F6" w14:textId="77777777" w:rsidR="00927D19" w:rsidRPr="00156843"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МАЛМЕД</w:t>
            </w:r>
          </w:p>
          <w:p w14:paraId="0BA06F14" w14:textId="7A345D47"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ФЗО</w:t>
            </w:r>
            <w:r w:rsidR="00C94CC1">
              <w:rPr>
                <w:rFonts w:ascii="StobiSerif Regular" w:hAnsi="StobiSerif Regular" w:cs="Times New Roman"/>
                <w:sz w:val="20"/>
                <w:szCs w:val="20"/>
                <w:lang w:val="mk-MK"/>
              </w:rPr>
              <w:t>РС</w:t>
            </w:r>
            <w:r w:rsidRPr="00156843">
              <w:rPr>
                <w:rFonts w:ascii="StobiSerif Regular" w:hAnsi="StobiSerif Regular" w:cs="Times New Roman"/>
                <w:sz w:val="20"/>
                <w:szCs w:val="20"/>
                <w:lang w:val="mk-MK"/>
              </w:rPr>
              <w:t>М</w:t>
            </w:r>
          </w:p>
        </w:tc>
        <w:tc>
          <w:tcPr>
            <w:tcW w:w="0" w:type="auto"/>
            <w:gridSpan w:val="2"/>
          </w:tcPr>
          <w:p w14:paraId="24D1FC3A" w14:textId="333260BF"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Втора половина на 2028</w:t>
            </w:r>
            <w:r w:rsidR="00156843">
              <w:rPr>
                <w:rFonts w:ascii="StobiSerif Regular" w:hAnsi="StobiSerif Regular" w:cs="Times New Roman"/>
                <w:sz w:val="20"/>
                <w:szCs w:val="20"/>
                <w:lang w:val="mk-MK"/>
              </w:rPr>
              <w:t xml:space="preserve"> година</w:t>
            </w:r>
          </w:p>
        </w:tc>
        <w:tc>
          <w:tcPr>
            <w:tcW w:w="0" w:type="auto"/>
          </w:tcPr>
          <w:p w14:paraId="26C60C1F" w14:textId="41D82887"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 xml:space="preserve">Ревидирана и објавена </w:t>
            </w:r>
            <w:r w:rsidR="00C94CC1">
              <w:rPr>
                <w:rFonts w:ascii="StobiSerif Regular" w:hAnsi="StobiSerif Regular" w:cs="Times New Roman"/>
                <w:sz w:val="20"/>
                <w:szCs w:val="20"/>
                <w:lang w:val="mk-MK"/>
              </w:rPr>
              <w:t>е</w:t>
            </w:r>
            <w:r w:rsidRPr="00156843">
              <w:rPr>
                <w:rFonts w:ascii="StobiSerif Regular" w:hAnsi="StobiSerif Regular" w:cs="Times New Roman"/>
                <w:sz w:val="20"/>
                <w:szCs w:val="20"/>
                <w:lang w:val="mk-MK"/>
              </w:rPr>
              <w:t xml:space="preserve">сенцијална листа на лекови </w:t>
            </w:r>
          </w:p>
        </w:tc>
        <w:tc>
          <w:tcPr>
            <w:tcW w:w="0" w:type="auto"/>
          </w:tcPr>
          <w:p w14:paraId="16CBCCF1"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57B2BEB6" w14:textId="77777777" w:rsidTr="00502B5C">
        <w:trPr>
          <w:trHeight w:val="201"/>
        </w:trPr>
        <w:tc>
          <w:tcPr>
            <w:tcW w:w="0" w:type="auto"/>
            <w:vMerge/>
          </w:tcPr>
          <w:p w14:paraId="201C3B5D" w14:textId="77777777" w:rsidR="00927D19" w:rsidRPr="00927D19" w:rsidRDefault="00927D19" w:rsidP="00502B5C">
            <w:pPr>
              <w:spacing w:after="0" w:line="240" w:lineRule="auto"/>
              <w:rPr>
                <w:rFonts w:ascii="StobiSerif Regular" w:hAnsi="StobiSerif Regular" w:cstheme="majorBidi"/>
                <w:sz w:val="20"/>
                <w:szCs w:val="20"/>
                <w:lang w:val="mk-MK"/>
              </w:rPr>
            </w:pPr>
          </w:p>
        </w:tc>
        <w:tc>
          <w:tcPr>
            <w:tcW w:w="0" w:type="auto"/>
            <w:gridSpan w:val="2"/>
          </w:tcPr>
          <w:p w14:paraId="761E2870" w14:textId="321D19DD" w:rsidR="00927D19" w:rsidRDefault="00927D19" w:rsidP="000A2A39">
            <w:pPr>
              <w:pStyle w:val="ListParagraph"/>
              <w:numPr>
                <w:ilvl w:val="1"/>
                <w:numId w:val="7"/>
              </w:numPr>
              <w:ind w:left="357" w:hanging="431"/>
              <w:rPr>
                <w:rFonts w:ascii="StobiSerif Regular" w:hAnsi="StobiSerif Regular" w:cstheme="majorBidi"/>
                <w:sz w:val="20"/>
                <w:szCs w:val="20"/>
                <w:lang w:val="mk-MK"/>
              </w:rPr>
            </w:pPr>
            <w:r w:rsidRPr="00927D19">
              <w:rPr>
                <w:rFonts w:ascii="StobiSerif Regular" w:hAnsi="StobiSerif Regular" w:cstheme="majorBidi"/>
                <w:sz w:val="20"/>
                <w:szCs w:val="20"/>
                <w:lang w:val="mk-MK"/>
              </w:rPr>
              <w:t>Преиспитување  и измена на Правилникот за позитивна листа на лекови</w:t>
            </w:r>
            <w:r w:rsidR="00C94CC1">
              <w:rPr>
                <w:rFonts w:ascii="StobiSerif Regular" w:hAnsi="StobiSerif Regular" w:cstheme="majorBidi"/>
                <w:sz w:val="20"/>
                <w:szCs w:val="20"/>
                <w:lang w:val="mk-MK"/>
              </w:rPr>
              <w:t xml:space="preserve">, </w:t>
            </w:r>
            <w:r w:rsidRPr="00927D19">
              <w:rPr>
                <w:rFonts w:ascii="StobiSerif Regular" w:hAnsi="StobiSerif Regular" w:cstheme="majorBidi"/>
                <w:sz w:val="20"/>
                <w:szCs w:val="20"/>
                <w:lang w:val="mk-MK"/>
              </w:rPr>
              <w:t xml:space="preserve"> со цел проширување на овластените предлагачи за внесување, измена или дополнување на лекови на позитивната листа, како и врз основа на препораките од анализата  административните постапки и процесите за набавки на лекови кои се надвор од листата на лекови кои паѓаат на товар на ФЗО</w:t>
            </w:r>
            <w:r w:rsidR="00C94CC1">
              <w:rPr>
                <w:rFonts w:ascii="StobiSerif Regular" w:hAnsi="StobiSerif Regular" w:cstheme="majorBidi"/>
                <w:sz w:val="20"/>
                <w:szCs w:val="20"/>
                <w:lang w:val="mk-MK"/>
              </w:rPr>
              <w:t>РС</w:t>
            </w:r>
            <w:r w:rsidRPr="00927D19">
              <w:rPr>
                <w:rFonts w:ascii="StobiSerif Regular" w:hAnsi="StobiSerif Regular" w:cstheme="majorBidi"/>
                <w:sz w:val="20"/>
                <w:szCs w:val="20"/>
                <w:lang w:val="mk-MK"/>
              </w:rPr>
              <w:t>М</w:t>
            </w:r>
          </w:p>
        </w:tc>
        <w:tc>
          <w:tcPr>
            <w:tcW w:w="0" w:type="auto"/>
          </w:tcPr>
          <w:p w14:paraId="7E023FBA" w14:textId="3C907F95"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tc>
        <w:tc>
          <w:tcPr>
            <w:tcW w:w="0" w:type="auto"/>
            <w:gridSpan w:val="2"/>
          </w:tcPr>
          <w:p w14:paraId="3753CA1E" w14:textId="77777777" w:rsidR="00927D19" w:rsidRPr="00927D19" w:rsidRDefault="00927D19" w:rsidP="00502B5C">
            <w:pPr>
              <w:spacing w:after="0" w:line="240" w:lineRule="auto"/>
              <w:rPr>
                <w:rFonts w:ascii="StobiSerif Regular" w:hAnsi="StobiSerif Regular" w:cs="Times New Roman"/>
                <w:sz w:val="20"/>
                <w:szCs w:val="20"/>
                <w:lang w:val="mk-MK"/>
              </w:rPr>
            </w:pPr>
          </w:p>
        </w:tc>
        <w:tc>
          <w:tcPr>
            <w:tcW w:w="0" w:type="auto"/>
            <w:gridSpan w:val="2"/>
          </w:tcPr>
          <w:p w14:paraId="247DAB01" w14:textId="4AAB1440"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Втора половина на 2026</w:t>
            </w:r>
            <w:r w:rsidR="00156843">
              <w:rPr>
                <w:rFonts w:ascii="StobiSerif Regular" w:hAnsi="StobiSerif Regular" w:cs="Times New Roman"/>
                <w:sz w:val="20"/>
                <w:szCs w:val="20"/>
                <w:lang w:val="mk-MK"/>
              </w:rPr>
              <w:t xml:space="preserve"> година</w:t>
            </w:r>
          </w:p>
        </w:tc>
        <w:tc>
          <w:tcPr>
            <w:tcW w:w="0" w:type="auto"/>
          </w:tcPr>
          <w:p w14:paraId="0416117F" w14:textId="3F95D248"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 xml:space="preserve">Изменет Правилник за </w:t>
            </w:r>
            <w:r w:rsidR="00C94CC1">
              <w:rPr>
                <w:rFonts w:ascii="StobiSerif Regular" w:hAnsi="StobiSerif Regular" w:cs="Times New Roman"/>
                <w:sz w:val="20"/>
                <w:szCs w:val="20"/>
                <w:lang w:val="mk-MK"/>
              </w:rPr>
              <w:t>п</w:t>
            </w:r>
            <w:r w:rsidRPr="00156843">
              <w:rPr>
                <w:rFonts w:ascii="StobiSerif Regular" w:hAnsi="StobiSerif Regular" w:cs="Times New Roman"/>
                <w:sz w:val="20"/>
                <w:szCs w:val="20"/>
                <w:lang w:val="mk-MK"/>
              </w:rPr>
              <w:t>озитивна листа на лекови</w:t>
            </w:r>
          </w:p>
        </w:tc>
        <w:tc>
          <w:tcPr>
            <w:tcW w:w="0" w:type="auto"/>
          </w:tcPr>
          <w:p w14:paraId="5DA9D73A" w14:textId="00002DD1"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25841C9E" w14:textId="77777777" w:rsidTr="00502B5C">
        <w:trPr>
          <w:trHeight w:val="218"/>
        </w:trPr>
        <w:tc>
          <w:tcPr>
            <w:tcW w:w="0" w:type="auto"/>
            <w:vMerge/>
          </w:tcPr>
          <w:p w14:paraId="17582E11" w14:textId="77777777" w:rsidR="00927D19" w:rsidRPr="00927D19" w:rsidRDefault="00927D19" w:rsidP="00502B5C">
            <w:pPr>
              <w:spacing w:after="0" w:line="240" w:lineRule="auto"/>
              <w:rPr>
                <w:rFonts w:ascii="StobiSerif Regular" w:hAnsi="StobiSerif Regular" w:cstheme="majorBidi"/>
                <w:sz w:val="20"/>
                <w:szCs w:val="20"/>
                <w:lang w:val="mk-MK"/>
              </w:rPr>
            </w:pPr>
          </w:p>
        </w:tc>
        <w:tc>
          <w:tcPr>
            <w:tcW w:w="0" w:type="auto"/>
            <w:gridSpan w:val="2"/>
          </w:tcPr>
          <w:p w14:paraId="2CEC00BE" w14:textId="109A1FDA" w:rsidR="00927D19" w:rsidRPr="00580F69" w:rsidRDefault="00927D19" w:rsidP="00357B67">
            <w:pPr>
              <w:pStyle w:val="ListParagraph"/>
              <w:numPr>
                <w:ilvl w:val="1"/>
                <w:numId w:val="7"/>
              </w:numPr>
              <w:ind w:left="357" w:hanging="431"/>
              <w:rPr>
                <w:rFonts w:ascii="StobiSerif Regular" w:hAnsi="StobiSerif Regular" w:cstheme="majorBidi"/>
                <w:sz w:val="20"/>
                <w:szCs w:val="20"/>
                <w:lang w:val="mk-MK"/>
              </w:rPr>
            </w:pPr>
            <w:r w:rsidRPr="00580F69">
              <w:rPr>
                <w:rFonts w:ascii="StobiSerif Regular" w:hAnsi="StobiSerif Regular" w:cstheme="majorBidi"/>
                <w:sz w:val="20"/>
                <w:szCs w:val="20"/>
                <w:lang w:val="mk-MK"/>
              </w:rPr>
              <w:t xml:space="preserve">Воведување на Модулот за електронско водење и ажурирање на Позитивната листа на лекови во рамките на </w:t>
            </w:r>
            <w:r w:rsidRPr="00580F69">
              <w:rPr>
                <w:rFonts w:ascii="StobiSerif Regular" w:hAnsi="StobiSerif Regular" w:cstheme="majorBidi"/>
                <w:sz w:val="20"/>
                <w:szCs w:val="20"/>
                <w:lang w:val="mk-MK"/>
              </w:rPr>
              <w:lastRenderedPageBreak/>
              <w:t>Националниот систем за електронски евиденции во здравството, со јавна објава на пречистена ажурирана позитивна листа на лекови во отворен формат</w:t>
            </w:r>
          </w:p>
        </w:tc>
        <w:tc>
          <w:tcPr>
            <w:tcW w:w="0" w:type="auto"/>
          </w:tcPr>
          <w:p w14:paraId="74E54632" w14:textId="785F29DE" w:rsidR="00927D19" w:rsidRPr="00927D19" w:rsidRDefault="0015684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УЕЗ</w:t>
            </w:r>
          </w:p>
        </w:tc>
        <w:tc>
          <w:tcPr>
            <w:tcW w:w="0" w:type="auto"/>
            <w:gridSpan w:val="2"/>
          </w:tcPr>
          <w:p w14:paraId="1AC2EFD1" w14:textId="32FC6E5C" w:rsidR="00927D19" w:rsidRPr="00927D19" w:rsidRDefault="0015684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МЗ</w:t>
            </w:r>
          </w:p>
        </w:tc>
        <w:tc>
          <w:tcPr>
            <w:tcW w:w="0" w:type="auto"/>
            <w:gridSpan w:val="2"/>
          </w:tcPr>
          <w:p w14:paraId="4376DDF2" w14:textId="531D7160"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Прва половина на 2027</w:t>
            </w:r>
            <w:r w:rsidR="00156843">
              <w:rPr>
                <w:rFonts w:ascii="StobiSerif Regular" w:hAnsi="StobiSerif Regular" w:cs="Times New Roman"/>
                <w:sz w:val="20"/>
                <w:szCs w:val="20"/>
                <w:lang w:val="mk-MK"/>
              </w:rPr>
              <w:t xml:space="preserve"> година</w:t>
            </w:r>
          </w:p>
        </w:tc>
        <w:tc>
          <w:tcPr>
            <w:tcW w:w="0" w:type="auto"/>
          </w:tcPr>
          <w:p w14:paraId="422D6F85" w14:textId="13218A51" w:rsidR="00927D19" w:rsidRPr="00927D19" w:rsidRDefault="00927D19"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Активен Модул во Националниот систем</w:t>
            </w:r>
            <w:r w:rsidR="00C94CC1">
              <w:rPr>
                <w:rFonts w:ascii="StobiSerif Regular" w:hAnsi="StobiSerif Regular" w:cs="Times New Roman"/>
                <w:sz w:val="20"/>
                <w:szCs w:val="20"/>
                <w:lang w:val="mk-MK"/>
              </w:rPr>
              <w:t xml:space="preserve"> </w:t>
            </w:r>
            <w:r w:rsidR="00C94CC1" w:rsidRPr="005534A0">
              <w:rPr>
                <w:rFonts w:ascii="StobiSerif Regular" w:hAnsi="StobiSerif Regular" w:cstheme="majorBidi"/>
                <w:sz w:val="20"/>
                <w:szCs w:val="20"/>
                <w:lang w:val="mk-MK"/>
              </w:rPr>
              <w:t>за електронски евиденции во здравствот</w:t>
            </w:r>
            <w:r w:rsidR="00C94CC1">
              <w:rPr>
                <w:rFonts w:ascii="StobiSerif Regular" w:hAnsi="StobiSerif Regular" w:cstheme="majorBidi"/>
                <w:sz w:val="20"/>
                <w:szCs w:val="20"/>
                <w:lang w:val="mk-MK"/>
              </w:rPr>
              <w:t>о</w:t>
            </w:r>
          </w:p>
        </w:tc>
        <w:tc>
          <w:tcPr>
            <w:tcW w:w="0" w:type="auto"/>
          </w:tcPr>
          <w:p w14:paraId="641C1CA7" w14:textId="77777777" w:rsidR="00927D19" w:rsidRPr="00927D19" w:rsidRDefault="00927D19" w:rsidP="00502B5C">
            <w:pPr>
              <w:spacing w:after="0" w:line="240" w:lineRule="auto"/>
              <w:rPr>
                <w:rFonts w:ascii="StobiSerif Regular" w:hAnsi="StobiSerif Regular" w:cs="Times New Roman"/>
                <w:sz w:val="20"/>
                <w:szCs w:val="20"/>
                <w:lang w:val="mk-MK"/>
              </w:rPr>
            </w:pPr>
          </w:p>
        </w:tc>
      </w:tr>
      <w:tr w:rsidR="00415CE1" w:rsidRPr="00927D19" w14:paraId="05DFE1DD" w14:textId="77777777" w:rsidTr="00502B5C">
        <w:trPr>
          <w:trHeight w:val="251"/>
        </w:trPr>
        <w:tc>
          <w:tcPr>
            <w:tcW w:w="0" w:type="auto"/>
            <w:vMerge w:val="restart"/>
          </w:tcPr>
          <w:p w14:paraId="768C44CA" w14:textId="771E791A" w:rsidR="00156843" w:rsidRPr="00927D19" w:rsidRDefault="00156843" w:rsidP="00357B67">
            <w:pPr>
              <w:pStyle w:val="ListParagraph"/>
              <w:numPr>
                <w:ilvl w:val="0"/>
                <w:numId w:val="7"/>
              </w:numPr>
              <w:spacing w:after="0" w:line="240" w:lineRule="auto"/>
              <w:ind w:left="357" w:hanging="431"/>
              <w:rPr>
                <w:rFonts w:ascii="StobiSerif Regular" w:hAnsi="StobiSerif Regular" w:cstheme="majorBidi"/>
                <w:sz w:val="20"/>
                <w:szCs w:val="20"/>
                <w:lang w:val="mk-MK"/>
              </w:rPr>
            </w:pPr>
            <w:r w:rsidRPr="00156843">
              <w:rPr>
                <w:rFonts w:ascii="StobiSerif Regular" w:hAnsi="StobiSerif Regular" w:cstheme="majorBidi"/>
                <w:sz w:val="20"/>
                <w:szCs w:val="20"/>
                <w:lang w:val="mk-MK"/>
              </w:rPr>
              <w:lastRenderedPageBreak/>
              <w:t xml:space="preserve">Објективизација и транспарентност на постапката за издавање лиценци и ревидирање на </w:t>
            </w:r>
            <w:r w:rsidR="004E5B40">
              <w:rPr>
                <w:rFonts w:ascii="StobiSerif Regular" w:hAnsi="StobiSerif Regular" w:cstheme="majorBidi"/>
                <w:sz w:val="20"/>
                <w:szCs w:val="20"/>
                <w:lang w:val="mk-MK"/>
              </w:rPr>
              <w:t>М</w:t>
            </w:r>
            <w:r w:rsidRPr="00156843">
              <w:rPr>
                <w:rFonts w:ascii="StobiSerif Regular" w:hAnsi="StobiSerif Regular" w:cstheme="majorBidi"/>
                <w:sz w:val="20"/>
                <w:szCs w:val="20"/>
                <w:lang w:val="mk-MK"/>
              </w:rPr>
              <w:t xml:space="preserve">режата на здравствени установи,  преку воведување на јасни, објективни и јавно достапни критериуми за доделување на лиценци за работа во Мрежата на здравствени установи, со цел </w:t>
            </w:r>
            <w:r w:rsidR="00C94CC1">
              <w:rPr>
                <w:rFonts w:ascii="StobiSerif Regular" w:hAnsi="StobiSerif Regular" w:cstheme="majorBidi"/>
                <w:sz w:val="20"/>
                <w:szCs w:val="20"/>
                <w:lang w:val="mk-MK"/>
              </w:rPr>
              <w:t>ограничување</w:t>
            </w:r>
            <w:r w:rsidR="00C94CC1" w:rsidRPr="00156843">
              <w:rPr>
                <w:rFonts w:ascii="StobiSerif Regular" w:hAnsi="StobiSerif Regular" w:cstheme="majorBidi"/>
                <w:sz w:val="20"/>
                <w:szCs w:val="20"/>
                <w:lang w:val="mk-MK"/>
              </w:rPr>
              <w:t xml:space="preserve"> </w:t>
            </w:r>
            <w:r w:rsidRPr="00156843">
              <w:rPr>
                <w:rFonts w:ascii="StobiSerif Regular" w:hAnsi="StobiSerif Regular" w:cstheme="majorBidi"/>
                <w:sz w:val="20"/>
                <w:szCs w:val="20"/>
                <w:lang w:val="mk-MK"/>
              </w:rPr>
              <w:t>на дискреционото право</w:t>
            </w:r>
          </w:p>
        </w:tc>
        <w:tc>
          <w:tcPr>
            <w:tcW w:w="0" w:type="auto"/>
            <w:gridSpan w:val="2"/>
          </w:tcPr>
          <w:p w14:paraId="7E37F96F" w14:textId="480AB146" w:rsidR="00156843" w:rsidRPr="00156843" w:rsidRDefault="00156843" w:rsidP="00357B67">
            <w:pPr>
              <w:pStyle w:val="ListParagraph"/>
              <w:numPr>
                <w:ilvl w:val="1"/>
                <w:numId w:val="7"/>
              </w:numPr>
              <w:ind w:left="357" w:hanging="431"/>
              <w:rPr>
                <w:rFonts w:ascii="StobiSerif Regular" w:hAnsi="StobiSerif Regular" w:cstheme="majorBidi"/>
                <w:sz w:val="20"/>
                <w:szCs w:val="20"/>
                <w:lang w:val="mk-MK"/>
              </w:rPr>
            </w:pPr>
            <w:r w:rsidRPr="00156843">
              <w:rPr>
                <w:rFonts w:ascii="StobiSerif Regular" w:hAnsi="StobiSerif Regular" w:cstheme="majorBidi"/>
                <w:sz w:val="20"/>
                <w:szCs w:val="20"/>
                <w:lang w:val="mk-MK"/>
              </w:rPr>
              <w:t>Дигитализиција на регистарот за здравствени работници (доктори, стоматолози, фармацевти), со достапност во реално време податоци преку поврзување на системите на Лекарска Комора, Стоматолошка Комора, Фармацевтска Комора (издавање на лиценци), Агенција за вработување (работни позиции) , УЈП (исплатени плати)</w:t>
            </w:r>
          </w:p>
        </w:tc>
        <w:tc>
          <w:tcPr>
            <w:tcW w:w="0" w:type="auto"/>
          </w:tcPr>
          <w:p w14:paraId="4469017F" w14:textId="00D5987E"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tc>
        <w:tc>
          <w:tcPr>
            <w:tcW w:w="0" w:type="auto"/>
            <w:gridSpan w:val="2"/>
          </w:tcPr>
          <w:p w14:paraId="654F50CB" w14:textId="5C91D7B8" w:rsidR="00156843" w:rsidRPr="00156843" w:rsidRDefault="00156843" w:rsidP="00502B5C">
            <w:pPr>
              <w:spacing w:after="0"/>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Лекарска Комора</w:t>
            </w:r>
          </w:p>
          <w:p w14:paraId="331F72B8" w14:textId="620D8E5A" w:rsidR="00156843" w:rsidRPr="00156843" w:rsidRDefault="00156843" w:rsidP="00502B5C">
            <w:pPr>
              <w:spacing w:after="0"/>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Стоматолошка Комора</w:t>
            </w:r>
          </w:p>
          <w:p w14:paraId="60853715" w14:textId="22425D69" w:rsidR="00156843" w:rsidRPr="00156843" w:rsidRDefault="00156843" w:rsidP="00502B5C">
            <w:pPr>
              <w:spacing w:after="0"/>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Фармацевтска Комора</w:t>
            </w:r>
          </w:p>
          <w:p w14:paraId="7DC19F52" w14:textId="76B09D4B" w:rsidR="00156843" w:rsidRPr="00156843" w:rsidRDefault="00C94CC1" w:rsidP="00502B5C">
            <w:pPr>
              <w:spacing w:after="0"/>
              <w:rPr>
                <w:rFonts w:ascii="StobiSerif Regular" w:hAnsi="StobiSerif Regular" w:cs="Times New Roman"/>
                <w:sz w:val="20"/>
                <w:szCs w:val="20"/>
                <w:lang w:val="mk-MK"/>
              </w:rPr>
            </w:pPr>
            <w:r>
              <w:rPr>
                <w:rFonts w:ascii="StobiSerif Regular" w:hAnsi="StobiSerif Regular" w:cs="Times New Roman"/>
                <w:sz w:val="20"/>
                <w:szCs w:val="20"/>
                <w:lang w:val="mk-MK"/>
              </w:rPr>
              <w:t>АВРСМ</w:t>
            </w:r>
          </w:p>
          <w:p w14:paraId="0809F82A" w14:textId="77777777" w:rsidR="00156843" w:rsidRPr="00156843" w:rsidRDefault="00156843" w:rsidP="00502B5C">
            <w:pPr>
              <w:spacing w:after="0"/>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УЈП</w:t>
            </w:r>
          </w:p>
          <w:p w14:paraId="018221FA" w14:textId="77777777" w:rsidR="00156843" w:rsidRPr="00156843" w:rsidRDefault="00156843" w:rsidP="00502B5C">
            <w:pPr>
              <w:spacing w:after="0"/>
              <w:rPr>
                <w:rFonts w:ascii="StobiSerif Regular" w:hAnsi="StobiSerif Regular" w:cs="Times New Roman"/>
                <w:sz w:val="20"/>
                <w:szCs w:val="20"/>
                <w:lang w:val="mk-MK"/>
              </w:rPr>
            </w:pPr>
          </w:p>
          <w:p w14:paraId="0B6B4DD1" w14:textId="2869B311" w:rsidR="00156843" w:rsidRPr="00927D19" w:rsidRDefault="00C94CC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М</w:t>
            </w:r>
            <w:r w:rsidR="00580F69">
              <w:rPr>
                <w:rFonts w:ascii="StobiSerif Regular" w:hAnsi="StobiSerif Regular" w:cs="Times New Roman"/>
                <w:sz w:val="20"/>
                <w:szCs w:val="20"/>
                <w:lang w:val="mk-MK"/>
              </w:rPr>
              <w:t>Д</w:t>
            </w:r>
            <w:r>
              <w:rPr>
                <w:rFonts w:ascii="StobiSerif Regular" w:hAnsi="StobiSerif Regular" w:cs="Times New Roman"/>
                <w:sz w:val="20"/>
                <w:szCs w:val="20"/>
                <w:lang w:val="mk-MK"/>
              </w:rPr>
              <w:t>Т</w:t>
            </w:r>
          </w:p>
        </w:tc>
        <w:tc>
          <w:tcPr>
            <w:tcW w:w="0" w:type="auto"/>
            <w:gridSpan w:val="2"/>
          </w:tcPr>
          <w:p w14:paraId="2E94F4E3" w14:textId="6AA59E5E"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Прва половина на 2027</w:t>
            </w:r>
            <w:r>
              <w:rPr>
                <w:rFonts w:ascii="StobiSerif Regular" w:hAnsi="StobiSerif Regular" w:cs="Times New Roman"/>
                <w:sz w:val="20"/>
                <w:szCs w:val="20"/>
                <w:lang w:val="mk-MK"/>
              </w:rPr>
              <w:t xml:space="preserve"> година</w:t>
            </w:r>
          </w:p>
        </w:tc>
        <w:tc>
          <w:tcPr>
            <w:tcW w:w="0" w:type="auto"/>
          </w:tcPr>
          <w:p w14:paraId="23837784" w14:textId="71FE1170"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 xml:space="preserve">Регистар на здравствени работници достапен во реално време со интегрирани податоци од Коморите, </w:t>
            </w:r>
            <w:r w:rsidR="00C94CC1">
              <w:rPr>
                <w:rFonts w:ascii="StobiSerif Regular" w:hAnsi="StobiSerif Regular" w:cs="Times New Roman"/>
                <w:sz w:val="20"/>
                <w:szCs w:val="20"/>
                <w:lang w:val="mk-MK"/>
              </w:rPr>
              <w:t>АВРСМ и</w:t>
            </w:r>
            <w:r w:rsidRPr="00156843">
              <w:rPr>
                <w:rFonts w:ascii="StobiSerif Regular" w:hAnsi="StobiSerif Regular" w:cs="Times New Roman"/>
                <w:sz w:val="20"/>
                <w:szCs w:val="20"/>
                <w:lang w:val="mk-MK"/>
              </w:rPr>
              <w:t xml:space="preserve"> УЈП</w:t>
            </w:r>
          </w:p>
        </w:tc>
        <w:tc>
          <w:tcPr>
            <w:tcW w:w="0" w:type="auto"/>
          </w:tcPr>
          <w:p w14:paraId="058CCEA2" w14:textId="77777777" w:rsidR="00156843" w:rsidRPr="00927D19" w:rsidRDefault="00156843" w:rsidP="00502B5C">
            <w:pPr>
              <w:spacing w:after="0" w:line="240" w:lineRule="auto"/>
              <w:rPr>
                <w:rFonts w:ascii="StobiSerif Regular" w:hAnsi="StobiSerif Regular" w:cs="Times New Roman"/>
                <w:sz w:val="20"/>
                <w:szCs w:val="20"/>
                <w:lang w:val="mk-MK"/>
              </w:rPr>
            </w:pPr>
          </w:p>
        </w:tc>
      </w:tr>
      <w:tr w:rsidR="00415CE1" w:rsidRPr="00927D19" w14:paraId="6D1B7B2B" w14:textId="77777777" w:rsidTr="00502B5C">
        <w:trPr>
          <w:trHeight w:val="220"/>
        </w:trPr>
        <w:tc>
          <w:tcPr>
            <w:tcW w:w="0" w:type="auto"/>
            <w:vMerge/>
          </w:tcPr>
          <w:p w14:paraId="2810C617" w14:textId="77777777" w:rsidR="00156843" w:rsidRPr="00927D19" w:rsidRDefault="00156843" w:rsidP="00502B5C">
            <w:pPr>
              <w:spacing w:after="0" w:line="240" w:lineRule="auto"/>
              <w:rPr>
                <w:rFonts w:ascii="StobiSerif Regular" w:hAnsi="StobiSerif Regular" w:cstheme="majorBidi"/>
                <w:sz w:val="20"/>
                <w:szCs w:val="20"/>
                <w:lang w:val="mk-MK"/>
              </w:rPr>
            </w:pPr>
          </w:p>
        </w:tc>
        <w:tc>
          <w:tcPr>
            <w:tcW w:w="0" w:type="auto"/>
            <w:gridSpan w:val="2"/>
          </w:tcPr>
          <w:p w14:paraId="268C2CA2" w14:textId="5819736F" w:rsidR="00156843" w:rsidRDefault="00156843" w:rsidP="00357B67">
            <w:pPr>
              <w:pStyle w:val="ListParagraph"/>
              <w:numPr>
                <w:ilvl w:val="1"/>
                <w:numId w:val="7"/>
              </w:numPr>
              <w:ind w:left="357" w:hanging="431"/>
              <w:rPr>
                <w:rFonts w:ascii="StobiSerif Regular" w:hAnsi="StobiSerif Regular" w:cstheme="majorBidi"/>
                <w:sz w:val="20"/>
                <w:szCs w:val="20"/>
                <w:lang w:val="mk-MK"/>
              </w:rPr>
            </w:pPr>
            <w:r w:rsidRPr="00156843">
              <w:rPr>
                <w:rFonts w:ascii="StobiSerif Regular" w:hAnsi="StobiSerif Regular" w:cstheme="majorBidi"/>
                <w:sz w:val="20"/>
                <w:szCs w:val="20"/>
                <w:lang w:val="mk-MK"/>
              </w:rPr>
              <w:t xml:space="preserve">Изработка на анализа за утврдување на потребниот број на установи во Мрежа за </w:t>
            </w:r>
            <w:r w:rsidRPr="00156843">
              <w:rPr>
                <w:rFonts w:ascii="StobiSerif Regular" w:hAnsi="StobiSerif Regular" w:cstheme="majorBidi"/>
                <w:sz w:val="20"/>
                <w:szCs w:val="20"/>
                <w:lang w:val="mk-MK"/>
              </w:rPr>
              <w:lastRenderedPageBreak/>
              <w:t>секоја дејност, врз основа на новите демографски, епидемиолошки податоци</w:t>
            </w:r>
          </w:p>
        </w:tc>
        <w:tc>
          <w:tcPr>
            <w:tcW w:w="0" w:type="auto"/>
          </w:tcPr>
          <w:p w14:paraId="6A99193E" w14:textId="4F458E4A"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lastRenderedPageBreak/>
              <w:t>МЗ</w:t>
            </w:r>
          </w:p>
        </w:tc>
        <w:tc>
          <w:tcPr>
            <w:tcW w:w="0" w:type="auto"/>
            <w:gridSpan w:val="2"/>
          </w:tcPr>
          <w:p w14:paraId="3A7086DF" w14:textId="474A2929" w:rsidR="00156843" w:rsidRPr="00156843" w:rsidRDefault="00156843" w:rsidP="00502B5C">
            <w:pPr>
              <w:spacing w:after="0"/>
              <w:jc w:val="both"/>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ФЗО</w:t>
            </w:r>
            <w:r w:rsidR="00C94CC1">
              <w:rPr>
                <w:rFonts w:ascii="StobiSerif Regular" w:hAnsi="StobiSerif Regular" w:cs="Times New Roman"/>
                <w:sz w:val="20"/>
                <w:szCs w:val="20"/>
                <w:lang w:val="mk-MK"/>
              </w:rPr>
              <w:t>РС</w:t>
            </w:r>
            <w:r w:rsidRPr="00156843">
              <w:rPr>
                <w:rFonts w:ascii="StobiSerif Regular" w:hAnsi="StobiSerif Regular" w:cs="Times New Roman"/>
                <w:sz w:val="20"/>
                <w:szCs w:val="20"/>
                <w:lang w:val="mk-MK"/>
              </w:rPr>
              <w:t xml:space="preserve">М </w:t>
            </w:r>
          </w:p>
          <w:p w14:paraId="0E6A49ED" w14:textId="4FF9747E" w:rsidR="00156843" w:rsidRPr="00927D19" w:rsidRDefault="0015684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ИЈЗ</w:t>
            </w:r>
          </w:p>
        </w:tc>
        <w:tc>
          <w:tcPr>
            <w:tcW w:w="0" w:type="auto"/>
            <w:gridSpan w:val="2"/>
          </w:tcPr>
          <w:p w14:paraId="1EA2B9E1" w14:textId="5660619A"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Втора половина на 2027</w:t>
            </w:r>
            <w:r>
              <w:rPr>
                <w:rFonts w:ascii="StobiSerif Regular" w:hAnsi="StobiSerif Regular" w:cs="Times New Roman"/>
                <w:sz w:val="20"/>
                <w:szCs w:val="20"/>
                <w:lang w:val="mk-MK"/>
              </w:rPr>
              <w:t xml:space="preserve"> година</w:t>
            </w:r>
          </w:p>
        </w:tc>
        <w:tc>
          <w:tcPr>
            <w:tcW w:w="0" w:type="auto"/>
          </w:tcPr>
          <w:p w14:paraId="63C1A9BA" w14:textId="20B4059F"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Изработена и јавно објавена анализа</w:t>
            </w:r>
          </w:p>
        </w:tc>
        <w:tc>
          <w:tcPr>
            <w:tcW w:w="0" w:type="auto"/>
          </w:tcPr>
          <w:p w14:paraId="17993F3B" w14:textId="77777777" w:rsidR="00156843" w:rsidRPr="00927D19" w:rsidRDefault="00156843" w:rsidP="00502B5C">
            <w:pPr>
              <w:spacing w:after="0" w:line="240" w:lineRule="auto"/>
              <w:rPr>
                <w:rFonts w:ascii="StobiSerif Regular" w:hAnsi="StobiSerif Regular" w:cs="Times New Roman"/>
                <w:sz w:val="20"/>
                <w:szCs w:val="20"/>
                <w:lang w:val="mk-MK"/>
              </w:rPr>
            </w:pPr>
          </w:p>
        </w:tc>
      </w:tr>
      <w:tr w:rsidR="00415CE1" w:rsidRPr="00927D19" w14:paraId="7F8F5920" w14:textId="77777777" w:rsidTr="00502B5C">
        <w:trPr>
          <w:trHeight w:val="318"/>
        </w:trPr>
        <w:tc>
          <w:tcPr>
            <w:tcW w:w="0" w:type="auto"/>
            <w:vMerge/>
          </w:tcPr>
          <w:p w14:paraId="2C2F9616" w14:textId="77777777" w:rsidR="00156843" w:rsidRPr="00927D19" w:rsidRDefault="00156843" w:rsidP="00502B5C">
            <w:pPr>
              <w:spacing w:after="0" w:line="240" w:lineRule="auto"/>
              <w:rPr>
                <w:rFonts w:ascii="StobiSerif Regular" w:hAnsi="StobiSerif Regular" w:cstheme="majorBidi"/>
                <w:sz w:val="20"/>
                <w:szCs w:val="20"/>
                <w:lang w:val="mk-MK"/>
              </w:rPr>
            </w:pPr>
          </w:p>
        </w:tc>
        <w:tc>
          <w:tcPr>
            <w:tcW w:w="0" w:type="auto"/>
            <w:gridSpan w:val="2"/>
          </w:tcPr>
          <w:p w14:paraId="389DA45B" w14:textId="7E633FDC" w:rsidR="00156843" w:rsidRPr="00156843" w:rsidRDefault="00156843" w:rsidP="00357B67">
            <w:pPr>
              <w:pStyle w:val="ListParagraph"/>
              <w:numPr>
                <w:ilvl w:val="1"/>
                <w:numId w:val="7"/>
              </w:numPr>
              <w:ind w:left="357" w:hanging="431"/>
              <w:rPr>
                <w:rFonts w:ascii="StobiSerif Regular" w:hAnsi="StobiSerif Regular" w:cstheme="majorBidi"/>
                <w:sz w:val="20"/>
                <w:szCs w:val="20"/>
                <w:lang w:val="mk-MK"/>
              </w:rPr>
            </w:pPr>
            <w:r w:rsidRPr="00156843">
              <w:rPr>
                <w:rFonts w:ascii="StobiSerif Regular" w:hAnsi="StobiSerif Regular" w:cstheme="majorBidi"/>
                <w:sz w:val="20"/>
                <w:szCs w:val="20"/>
                <w:lang w:val="mk-MK"/>
              </w:rPr>
              <w:t>Донесување на нова уредба за Мрежата на здравствени установи врз база на анализата со цел објективно утврдување на потребите за број на установи во мрежа за секоја дејност</w:t>
            </w:r>
          </w:p>
        </w:tc>
        <w:tc>
          <w:tcPr>
            <w:tcW w:w="0" w:type="auto"/>
          </w:tcPr>
          <w:p w14:paraId="12B71326" w14:textId="682BD829" w:rsidR="00156843" w:rsidRPr="00927D19" w:rsidRDefault="00156843"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Влада</w:t>
            </w:r>
            <w:r w:rsidRPr="00156843">
              <w:rPr>
                <w:rFonts w:ascii="StobiSerif Regular" w:hAnsi="StobiSerif Regular" w:cs="Times New Roman"/>
                <w:sz w:val="20"/>
                <w:szCs w:val="20"/>
                <w:lang w:val="mk-MK"/>
              </w:rPr>
              <w:t xml:space="preserve"> </w:t>
            </w:r>
          </w:p>
        </w:tc>
        <w:tc>
          <w:tcPr>
            <w:tcW w:w="0" w:type="auto"/>
            <w:gridSpan w:val="2"/>
          </w:tcPr>
          <w:p w14:paraId="1466555A" w14:textId="2E8D009F"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МЗ</w:t>
            </w:r>
          </w:p>
        </w:tc>
        <w:tc>
          <w:tcPr>
            <w:tcW w:w="0" w:type="auto"/>
            <w:gridSpan w:val="2"/>
          </w:tcPr>
          <w:p w14:paraId="34E5082E" w14:textId="66297B2B"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Прва полов</w:t>
            </w:r>
            <w:r>
              <w:rPr>
                <w:rFonts w:ascii="StobiSerif Regular" w:hAnsi="StobiSerif Regular" w:cs="Times New Roman"/>
                <w:sz w:val="20"/>
                <w:szCs w:val="20"/>
                <w:lang w:val="mk-MK"/>
              </w:rPr>
              <w:t xml:space="preserve"> година</w:t>
            </w:r>
            <w:r w:rsidR="00C94CC1">
              <w:rPr>
                <w:rFonts w:ascii="StobiSerif Regular" w:hAnsi="StobiSerif Regular" w:cs="Times New Roman"/>
                <w:sz w:val="20"/>
                <w:szCs w:val="20"/>
                <w:lang w:val="mk-MK"/>
              </w:rPr>
              <w:t xml:space="preserve">  </w:t>
            </w:r>
            <w:r w:rsidRPr="00156843">
              <w:rPr>
                <w:rFonts w:ascii="StobiSerif Regular" w:hAnsi="StobiSerif Regular" w:cs="Times New Roman"/>
                <w:sz w:val="20"/>
                <w:szCs w:val="20"/>
                <w:lang w:val="mk-MK"/>
              </w:rPr>
              <w:t>на 2028</w:t>
            </w:r>
            <w:r w:rsidR="00C94CC1">
              <w:rPr>
                <w:rFonts w:ascii="StobiSerif Regular" w:hAnsi="StobiSerif Regular" w:cs="Times New Roman"/>
                <w:sz w:val="20"/>
                <w:szCs w:val="20"/>
                <w:lang w:val="mk-MK"/>
              </w:rPr>
              <w:t xml:space="preserve"> година</w:t>
            </w:r>
          </w:p>
        </w:tc>
        <w:tc>
          <w:tcPr>
            <w:tcW w:w="0" w:type="auto"/>
          </w:tcPr>
          <w:p w14:paraId="5177A62D" w14:textId="5A4B9EDB" w:rsidR="00156843" w:rsidRPr="00927D19" w:rsidRDefault="00C94CC1" w:rsidP="00502B5C">
            <w:pPr>
              <w:spacing w:after="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Донесена н</w:t>
            </w:r>
            <w:r w:rsidR="00156843" w:rsidRPr="00156843">
              <w:rPr>
                <w:rFonts w:ascii="StobiSerif Regular" w:hAnsi="StobiSerif Regular" w:cs="Times New Roman"/>
                <w:sz w:val="20"/>
                <w:szCs w:val="20"/>
                <w:lang w:val="mk-MK"/>
              </w:rPr>
              <w:t>ова Уредба за Мрежа на здравствени установи</w:t>
            </w:r>
          </w:p>
        </w:tc>
        <w:tc>
          <w:tcPr>
            <w:tcW w:w="0" w:type="auto"/>
          </w:tcPr>
          <w:p w14:paraId="762EE18A" w14:textId="77777777" w:rsidR="00156843" w:rsidRPr="00927D19" w:rsidRDefault="00156843" w:rsidP="00502B5C">
            <w:pPr>
              <w:spacing w:after="0" w:line="240" w:lineRule="auto"/>
              <w:rPr>
                <w:rFonts w:ascii="StobiSerif Regular" w:hAnsi="StobiSerif Regular" w:cs="Times New Roman"/>
                <w:sz w:val="20"/>
                <w:szCs w:val="20"/>
                <w:lang w:val="mk-MK"/>
              </w:rPr>
            </w:pPr>
          </w:p>
        </w:tc>
      </w:tr>
      <w:tr w:rsidR="00415CE1" w:rsidRPr="00927D19" w14:paraId="7B2A384D" w14:textId="77777777" w:rsidTr="00502B5C">
        <w:trPr>
          <w:trHeight w:val="117"/>
        </w:trPr>
        <w:tc>
          <w:tcPr>
            <w:tcW w:w="0" w:type="auto"/>
            <w:vMerge/>
          </w:tcPr>
          <w:p w14:paraId="55A7BE14" w14:textId="77777777" w:rsidR="00156843" w:rsidRPr="00927D19" w:rsidRDefault="00156843" w:rsidP="00502B5C">
            <w:pPr>
              <w:spacing w:after="0" w:line="240" w:lineRule="auto"/>
              <w:rPr>
                <w:rFonts w:ascii="StobiSerif Regular" w:hAnsi="StobiSerif Regular" w:cstheme="majorBidi"/>
                <w:sz w:val="20"/>
                <w:szCs w:val="20"/>
                <w:lang w:val="mk-MK"/>
              </w:rPr>
            </w:pPr>
          </w:p>
        </w:tc>
        <w:tc>
          <w:tcPr>
            <w:tcW w:w="0" w:type="auto"/>
            <w:gridSpan w:val="2"/>
          </w:tcPr>
          <w:p w14:paraId="1F33DA76" w14:textId="56DF3BFB" w:rsidR="00156843" w:rsidRPr="00156843" w:rsidRDefault="00156843" w:rsidP="00357B67">
            <w:pPr>
              <w:pStyle w:val="ListParagraph"/>
              <w:numPr>
                <w:ilvl w:val="1"/>
                <w:numId w:val="7"/>
              </w:numPr>
              <w:ind w:left="357" w:hanging="431"/>
              <w:rPr>
                <w:rFonts w:ascii="StobiSerif Regular" w:hAnsi="StobiSerif Regular" w:cstheme="majorBidi"/>
                <w:sz w:val="20"/>
                <w:szCs w:val="20"/>
                <w:lang w:val="mk-MK"/>
              </w:rPr>
            </w:pPr>
            <w:r w:rsidRPr="00156843">
              <w:rPr>
                <w:rFonts w:ascii="StobiSerif Regular" w:hAnsi="StobiSerif Regular" w:cstheme="majorBidi"/>
                <w:sz w:val="20"/>
                <w:szCs w:val="20"/>
                <w:lang w:val="mk-MK"/>
              </w:rPr>
              <w:t>Дефинирање и јавно објавување на објективни критериуми и методологија за оценување на апликациите за добивање лиценца/договор со ФЗО</w:t>
            </w:r>
            <w:r w:rsidR="00C94CC1">
              <w:rPr>
                <w:rFonts w:ascii="StobiSerif Regular" w:hAnsi="StobiSerif Regular" w:cstheme="majorBidi"/>
                <w:sz w:val="20"/>
                <w:szCs w:val="20"/>
                <w:lang w:val="mk-MK"/>
              </w:rPr>
              <w:t>РСМ</w:t>
            </w:r>
            <w:r w:rsidRPr="00156843">
              <w:rPr>
                <w:rFonts w:ascii="StobiSerif Regular" w:hAnsi="StobiSerif Regular" w:cstheme="majorBidi"/>
                <w:sz w:val="20"/>
                <w:szCs w:val="20"/>
                <w:lang w:val="mk-MK"/>
              </w:rPr>
              <w:t>, со цел транспарентност на процесот</w:t>
            </w:r>
          </w:p>
        </w:tc>
        <w:tc>
          <w:tcPr>
            <w:tcW w:w="0" w:type="auto"/>
          </w:tcPr>
          <w:p w14:paraId="2350A880" w14:textId="2FEDB99A"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 xml:space="preserve">МЗ </w:t>
            </w:r>
          </w:p>
        </w:tc>
        <w:tc>
          <w:tcPr>
            <w:tcW w:w="0" w:type="auto"/>
            <w:gridSpan w:val="2"/>
          </w:tcPr>
          <w:p w14:paraId="685D02DA" w14:textId="77777777" w:rsidR="00156843" w:rsidRPr="00927D19" w:rsidRDefault="00156843" w:rsidP="00502B5C">
            <w:pPr>
              <w:spacing w:after="0" w:line="240" w:lineRule="auto"/>
              <w:rPr>
                <w:rFonts w:ascii="StobiSerif Regular" w:hAnsi="StobiSerif Regular" w:cs="Times New Roman"/>
                <w:sz w:val="20"/>
                <w:szCs w:val="20"/>
                <w:lang w:val="mk-MK"/>
              </w:rPr>
            </w:pPr>
          </w:p>
        </w:tc>
        <w:tc>
          <w:tcPr>
            <w:tcW w:w="0" w:type="auto"/>
            <w:gridSpan w:val="2"/>
          </w:tcPr>
          <w:p w14:paraId="5343428E" w14:textId="43E8A578"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Втора половина на 2028</w:t>
            </w:r>
            <w:r>
              <w:rPr>
                <w:rFonts w:ascii="StobiSerif Regular" w:hAnsi="StobiSerif Regular" w:cs="Times New Roman"/>
                <w:sz w:val="20"/>
                <w:szCs w:val="20"/>
                <w:lang w:val="mk-MK"/>
              </w:rPr>
              <w:t xml:space="preserve"> година</w:t>
            </w:r>
          </w:p>
        </w:tc>
        <w:tc>
          <w:tcPr>
            <w:tcW w:w="0" w:type="auto"/>
          </w:tcPr>
          <w:p w14:paraId="565D27DD" w14:textId="71F5807D" w:rsidR="00156843" w:rsidRPr="00927D19" w:rsidRDefault="00156843" w:rsidP="00502B5C">
            <w:pPr>
              <w:spacing w:after="0" w:line="240" w:lineRule="auto"/>
              <w:rPr>
                <w:rFonts w:ascii="StobiSerif Regular" w:hAnsi="StobiSerif Regular" w:cs="Times New Roman"/>
                <w:sz w:val="20"/>
                <w:szCs w:val="20"/>
                <w:lang w:val="mk-MK"/>
              </w:rPr>
            </w:pPr>
            <w:r w:rsidRPr="00156843">
              <w:rPr>
                <w:rFonts w:ascii="StobiSerif Regular" w:hAnsi="StobiSerif Regular" w:cs="Times New Roman"/>
                <w:sz w:val="20"/>
                <w:szCs w:val="20"/>
                <w:lang w:val="mk-MK"/>
              </w:rPr>
              <w:t>Јавно објавени критериуми и методологија</w:t>
            </w:r>
          </w:p>
        </w:tc>
        <w:tc>
          <w:tcPr>
            <w:tcW w:w="0" w:type="auto"/>
          </w:tcPr>
          <w:p w14:paraId="4ECF20CD" w14:textId="77777777" w:rsidR="00156843" w:rsidRPr="00927D19" w:rsidRDefault="00156843" w:rsidP="00502B5C">
            <w:pPr>
              <w:spacing w:after="0" w:line="240" w:lineRule="auto"/>
              <w:rPr>
                <w:rFonts w:ascii="StobiSerif Regular" w:hAnsi="StobiSerif Regular" w:cs="Times New Roman"/>
                <w:sz w:val="20"/>
                <w:szCs w:val="20"/>
                <w:lang w:val="mk-MK"/>
              </w:rPr>
            </w:pPr>
          </w:p>
        </w:tc>
      </w:tr>
    </w:tbl>
    <w:p w14:paraId="115DBE9D" w14:textId="77777777" w:rsidR="00175970" w:rsidRDefault="00175970" w:rsidP="00927D19">
      <w:pPr>
        <w:spacing w:after="0" w:line="240" w:lineRule="auto"/>
        <w:rPr>
          <w:rFonts w:ascii="StobiSerif Regular" w:hAnsi="StobiSerif Regular" w:cstheme="majorBidi"/>
          <w:sz w:val="20"/>
          <w:szCs w:val="20"/>
          <w:lang w:val="mk-MK"/>
        </w:rPr>
      </w:pPr>
    </w:p>
    <w:p w14:paraId="41961157" w14:textId="77777777" w:rsidR="0033708D" w:rsidRDefault="0033708D" w:rsidP="00927D19">
      <w:pPr>
        <w:spacing w:after="0" w:line="240" w:lineRule="auto"/>
        <w:rPr>
          <w:rFonts w:ascii="StobiSerif Regular" w:hAnsi="StobiSerif Regular" w:cstheme="majorBidi"/>
          <w:b/>
          <w:bCs/>
          <w:sz w:val="20"/>
          <w:szCs w:val="20"/>
          <w:lang w:val="mk-MK"/>
        </w:rPr>
      </w:pPr>
    </w:p>
    <w:p w14:paraId="4B94F42C" w14:textId="6B0C578B" w:rsidR="007042A2" w:rsidRDefault="007042A2" w:rsidP="00531977">
      <w:pPr>
        <w:pStyle w:val="Heading2"/>
        <w:numPr>
          <w:ilvl w:val="1"/>
          <w:numId w:val="41"/>
        </w:numPr>
        <w:rPr>
          <w:lang w:val="mk-MK"/>
        </w:rPr>
      </w:pPr>
      <w:r w:rsidRPr="00E251CF">
        <w:rPr>
          <w:lang w:val="mk-MK"/>
        </w:rPr>
        <w:lastRenderedPageBreak/>
        <w:t>СЕКТОР: ЖИВОТНА СРЕДИНА, ЕНЕРГЕТИКА И ПРИРОДНИ РЕСУРСИ</w:t>
      </w:r>
    </w:p>
    <w:p w14:paraId="5DD957AD" w14:textId="77777777" w:rsidR="007042A2" w:rsidRDefault="007042A2" w:rsidP="00927D19">
      <w:pPr>
        <w:spacing w:after="0" w:line="240" w:lineRule="auto"/>
        <w:rPr>
          <w:rFonts w:ascii="StobiSerif Regular" w:hAnsi="StobiSerif Regular" w:cstheme="majorBidi"/>
          <w:b/>
          <w:bCs/>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977"/>
        <w:gridCol w:w="1559"/>
        <w:gridCol w:w="1843"/>
        <w:gridCol w:w="1559"/>
        <w:gridCol w:w="1901"/>
        <w:gridCol w:w="1279"/>
      </w:tblGrid>
      <w:tr w:rsidR="007042A2" w:rsidRPr="00A3099E" w14:paraId="5DE8138C" w14:textId="77777777" w:rsidTr="00745B83">
        <w:tc>
          <w:tcPr>
            <w:tcW w:w="13948" w:type="dxa"/>
            <w:gridSpan w:val="7"/>
            <w:shd w:val="clear" w:color="auto" w:fill="45B0E1" w:themeFill="accent1" w:themeFillTint="99"/>
            <w:vAlign w:val="center"/>
          </w:tcPr>
          <w:p w14:paraId="387E3C9D" w14:textId="43A162F7" w:rsidR="007042A2" w:rsidRPr="00A3099E" w:rsidRDefault="00727565" w:rsidP="00E01B81">
            <w:pPr>
              <w:spacing w:after="0" w:line="240" w:lineRule="auto"/>
              <w:rPr>
                <w:rFonts w:ascii="StobiSerif Regular" w:hAnsi="StobiSerif Regular" w:cs="Times New Roman"/>
                <w:b/>
                <w:bCs/>
                <w:sz w:val="20"/>
                <w:szCs w:val="20"/>
                <w:lang w:val="mk-MK"/>
              </w:rPr>
            </w:pPr>
            <w:r>
              <w:rPr>
                <w:rFonts w:ascii="StobiSerif Regular" w:hAnsi="StobiSerif Regular" w:cs="Times New Roman"/>
                <w:b/>
                <w:bCs/>
                <w:sz w:val="20"/>
                <w:szCs w:val="20"/>
                <w:lang w:val="mk-MK"/>
              </w:rPr>
              <w:t>СЕКТОР</w:t>
            </w:r>
            <w:r w:rsidR="007042A2" w:rsidRPr="00A3099E">
              <w:rPr>
                <w:rFonts w:ascii="StobiSerif Regular" w:hAnsi="StobiSerif Regular" w:cs="Times New Roman"/>
                <w:b/>
                <w:bCs/>
                <w:sz w:val="20"/>
                <w:szCs w:val="20"/>
                <w:lang w:val="mk-MK"/>
              </w:rPr>
              <w:t xml:space="preserve">: </w:t>
            </w:r>
            <w:r w:rsidR="007042A2" w:rsidRPr="00E251CF">
              <w:rPr>
                <w:rFonts w:ascii="StobiSerif Regular" w:hAnsi="StobiSerif Regular" w:cstheme="majorBidi"/>
                <w:b/>
                <w:bCs/>
                <w:sz w:val="20"/>
                <w:szCs w:val="20"/>
                <w:lang w:val="mk-MK"/>
              </w:rPr>
              <w:t>ЖИВОТНА СРЕДИНА, ЕНЕРГЕТИКА И ПРИРОДНИ РЕСУРСИ</w:t>
            </w:r>
          </w:p>
        </w:tc>
      </w:tr>
      <w:tr w:rsidR="007042A2" w:rsidRPr="00A3099E" w14:paraId="3C6959B5" w14:textId="77777777" w:rsidTr="00745B83">
        <w:tc>
          <w:tcPr>
            <w:tcW w:w="13948" w:type="dxa"/>
            <w:gridSpan w:val="7"/>
            <w:shd w:val="clear" w:color="auto" w:fill="45B0E1" w:themeFill="accent1" w:themeFillTint="99"/>
          </w:tcPr>
          <w:p w14:paraId="2B42CAC3" w14:textId="5E7A05AA" w:rsidR="007042A2" w:rsidRPr="00A3099E" w:rsidRDefault="007042A2" w:rsidP="003C708F">
            <w:pPr>
              <w:spacing w:after="0" w:line="240" w:lineRule="auto"/>
              <w:rPr>
                <w:rFonts w:ascii="StobiSerif Regular" w:hAnsi="StobiSerif Regular" w:cs="Times New Roman"/>
                <w:b/>
                <w:bCs/>
                <w:sz w:val="20"/>
                <w:szCs w:val="20"/>
                <w:lang w:val="mk-MK"/>
              </w:rPr>
            </w:pPr>
            <w:r w:rsidRPr="00A3099E">
              <w:rPr>
                <w:rFonts w:ascii="StobiSerif Regular" w:hAnsi="StobiSerif Regular" w:cs="Times New Roman"/>
                <w:b/>
                <w:bCs/>
                <w:sz w:val="20"/>
                <w:szCs w:val="20"/>
                <w:lang w:val="mk-MK"/>
              </w:rPr>
              <w:t xml:space="preserve">Визија: </w:t>
            </w:r>
            <w:r>
              <w:rPr>
                <w:rFonts w:ascii="StobiSerif Regular" w:hAnsi="StobiSerif Regular" w:cs="Times New Roman"/>
                <w:b/>
                <w:bCs/>
                <w:sz w:val="20"/>
                <w:szCs w:val="20"/>
                <w:lang w:val="mk-MK"/>
              </w:rPr>
              <w:t>Н</w:t>
            </w:r>
            <w:r w:rsidRPr="007042A2">
              <w:rPr>
                <w:rFonts w:ascii="StobiSerif Regular" w:hAnsi="StobiSerif Regular" w:cs="Times New Roman"/>
                <w:b/>
                <w:bCs/>
                <w:sz w:val="20"/>
                <w:szCs w:val="20"/>
                <w:lang w:val="mk-MK"/>
              </w:rPr>
              <w:t>амалени ризици од корупција во областа на енергетика, животна средина и природни ресурси со почитување на принципите на транспарентност, отчетност и одржлив развој, а врз основа на законитост, интегритет, професионалност и етичко постапување</w:t>
            </w:r>
          </w:p>
        </w:tc>
      </w:tr>
      <w:tr w:rsidR="007042A2" w:rsidRPr="00A3099E" w14:paraId="0092B6DB" w14:textId="77777777" w:rsidTr="00745B83">
        <w:tc>
          <w:tcPr>
            <w:tcW w:w="13948" w:type="dxa"/>
            <w:gridSpan w:val="7"/>
            <w:shd w:val="clear" w:color="auto" w:fill="83CAEB" w:themeFill="accent1" w:themeFillTint="66"/>
          </w:tcPr>
          <w:p w14:paraId="30A33771" w14:textId="31758014" w:rsidR="007042A2" w:rsidRPr="00A3099E" w:rsidRDefault="007042A2" w:rsidP="00E01B81">
            <w:pPr>
              <w:spacing w:after="0" w:line="240" w:lineRule="auto"/>
              <w:rPr>
                <w:rFonts w:ascii="StobiSerif Regular" w:hAnsi="StobiSerif Regular" w:cs="Times New Roman"/>
                <w:b/>
                <w:bCs/>
                <w:sz w:val="20"/>
                <w:szCs w:val="20"/>
                <w:lang w:val="mk-MK"/>
              </w:rPr>
            </w:pPr>
            <w:r w:rsidRPr="00A3099E">
              <w:rPr>
                <w:rFonts w:ascii="StobiSerif Regular" w:hAnsi="StobiSerif Regular" w:cs="Times New Roman"/>
                <w:b/>
                <w:bCs/>
                <w:sz w:val="20"/>
                <w:szCs w:val="20"/>
                <w:lang w:val="mk-MK"/>
              </w:rPr>
              <w:t xml:space="preserve">Цел: </w:t>
            </w:r>
            <w:r w:rsidRPr="00E251CF">
              <w:rPr>
                <w:rFonts w:ascii="StobiSerif Regular" w:hAnsi="StobiSerif Regular" w:cstheme="majorBidi"/>
                <w:b/>
                <w:bCs/>
                <w:sz w:val="20"/>
                <w:szCs w:val="20"/>
                <w:lang w:val="mk-MK"/>
              </w:rPr>
              <w:t xml:space="preserve">Унапредена законодавна и институционална рамка за спречување </w:t>
            </w:r>
            <w:r w:rsidR="003C708F">
              <w:rPr>
                <w:rFonts w:ascii="StobiSerif Regular" w:hAnsi="StobiSerif Regular" w:cstheme="majorBidi"/>
                <w:b/>
                <w:bCs/>
                <w:sz w:val="20"/>
                <w:szCs w:val="20"/>
                <w:lang w:val="mk-MK"/>
              </w:rPr>
              <w:t xml:space="preserve">на </w:t>
            </w:r>
            <w:r w:rsidRPr="00E251CF">
              <w:rPr>
                <w:rFonts w:ascii="StobiSerif Regular" w:hAnsi="StobiSerif Regular" w:cstheme="majorBidi"/>
                <w:b/>
                <w:bCs/>
                <w:sz w:val="20"/>
                <w:szCs w:val="20"/>
                <w:lang w:val="mk-MK"/>
              </w:rPr>
              <w:t>корупција</w:t>
            </w:r>
            <w:r w:rsidR="003C708F">
              <w:rPr>
                <w:rFonts w:ascii="StobiSerif Regular" w:hAnsi="StobiSerif Regular" w:cstheme="majorBidi"/>
                <w:b/>
                <w:bCs/>
                <w:sz w:val="20"/>
                <w:szCs w:val="20"/>
                <w:lang w:val="mk-MK"/>
              </w:rPr>
              <w:t>та</w:t>
            </w:r>
            <w:r w:rsidRPr="00E251CF">
              <w:rPr>
                <w:rFonts w:ascii="StobiSerif Regular" w:hAnsi="StobiSerif Regular" w:cstheme="majorBidi"/>
                <w:b/>
                <w:bCs/>
                <w:sz w:val="20"/>
                <w:szCs w:val="20"/>
                <w:lang w:val="mk-MK"/>
              </w:rPr>
              <w:t xml:space="preserve"> во управувањето со ресурсите</w:t>
            </w:r>
          </w:p>
        </w:tc>
      </w:tr>
      <w:tr w:rsidR="007042A2" w:rsidRPr="00A3099E" w14:paraId="4AEFB5EA" w14:textId="77777777" w:rsidTr="00745B83">
        <w:trPr>
          <w:trHeight w:val="54"/>
        </w:trPr>
        <w:tc>
          <w:tcPr>
            <w:tcW w:w="13948" w:type="dxa"/>
            <w:gridSpan w:val="7"/>
            <w:shd w:val="clear" w:color="auto" w:fill="83CAEB" w:themeFill="accent1" w:themeFillTint="66"/>
          </w:tcPr>
          <w:p w14:paraId="177DAA01" w14:textId="547F56A3" w:rsidR="007042A2" w:rsidRPr="007042A2" w:rsidRDefault="007042A2" w:rsidP="007042A2">
            <w:pPr>
              <w:spacing w:after="0" w:line="240" w:lineRule="auto"/>
              <w:rPr>
                <w:rFonts w:ascii="StobiSerif Regular" w:hAnsi="StobiSerif Regular" w:cstheme="majorBidi"/>
                <w:b/>
                <w:bCs/>
                <w:sz w:val="20"/>
                <w:szCs w:val="20"/>
                <w:lang w:val="mk-MK"/>
              </w:rPr>
            </w:pPr>
            <w:r w:rsidRPr="00E251CF">
              <w:rPr>
                <w:rFonts w:ascii="StobiSerif Regular" w:hAnsi="StobiSerif Regular" w:cstheme="majorBidi"/>
                <w:b/>
                <w:bCs/>
                <w:sz w:val="20"/>
                <w:szCs w:val="20"/>
                <w:lang w:val="mk-MK"/>
              </w:rPr>
              <w:t>Проблем</w:t>
            </w:r>
            <w:r w:rsidR="003C708F">
              <w:rPr>
                <w:rFonts w:ascii="StobiSerif Regular" w:hAnsi="StobiSerif Regular" w:cstheme="majorBidi"/>
                <w:b/>
                <w:bCs/>
                <w:sz w:val="20"/>
                <w:szCs w:val="20"/>
                <w:lang w:val="mk-MK"/>
              </w:rPr>
              <w:t xml:space="preserve"> 1</w:t>
            </w:r>
            <w:r w:rsidRPr="00E251CF">
              <w:rPr>
                <w:rFonts w:ascii="StobiSerif Regular" w:hAnsi="StobiSerif Regular" w:cstheme="majorBidi"/>
                <w:b/>
                <w:bCs/>
                <w:sz w:val="20"/>
                <w:szCs w:val="20"/>
                <w:lang w:val="mk-MK"/>
              </w:rPr>
              <w:t xml:space="preserve">: </w:t>
            </w:r>
            <w:r>
              <w:rPr>
                <w:rFonts w:ascii="StobiSerif Regular" w:hAnsi="StobiSerif Regular" w:cstheme="majorBidi"/>
                <w:b/>
                <w:bCs/>
                <w:sz w:val="20"/>
                <w:szCs w:val="20"/>
                <w:lang w:val="mk-MK"/>
              </w:rPr>
              <w:t>Н</w:t>
            </w:r>
            <w:r w:rsidRPr="00E251CF">
              <w:rPr>
                <w:rFonts w:ascii="StobiSerif Regular" w:hAnsi="StobiSerif Regular" w:cstheme="majorBidi"/>
                <w:b/>
                <w:bCs/>
                <w:sz w:val="20"/>
                <w:szCs w:val="20"/>
                <w:lang w:val="mk-MK"/>
              </w:rPr>
              <w:t>ецелосна законска рамка и недоследно законодавство</w:t>
            </w:r>
            <w:r w:rsidRPr="007042A2">
              <w:rPr>
                <w:rFonts w:ascii="StobiSerif Regular" w:hAnsi="StobiSerif Regular" w:cstheme="majorBidi"/>
                <w:b/>
                <w:bCs/>
                <w:sz w:val="20"/>
                <w:szCs w:val="20"/>
                <w:lang w:val="mk-MK"/>
              </w:rPr>
              <w:t xml:space="preserve"> </w:t>
            </w:r>
            <w:r w:rsidRPr="006D051D">
              <w:rPr>
                <w:rFonts w:ascii="StobiSerif Regular" w:hAnsi="StobiSerif Regular" w:cstheme="majorBidi"/>
                <w:b/>
                <w:bCs/>
                <w:sz w:val="20"/>
                <w:szCs w:val="20"/>
                <w:lang w:val="mk-MK"/>
              </w:rPr>
              <w:t>во областа на енергетика, животна средина и природни ресурси</w:t>
            </w:r>
          </w:p>
        </w:tc>
      </w:tr>
      <w:tr w:rsidR="00745B83" w:rsidRPr="0094747A" w14:paraId="0EB1200F" w14:textId="77777777" w:rsidTr="00745B83">
        <w:tc>
          <w:tcPr>
            <w:tcW w:w="2830" w:type="dxa"/>
            <w:shd w:val="clear" w:color="auto" w:fill="E8E8E8"/>
          </w:tcPr>
          <w:p w14:paraId="6922B745"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 xml:space="preserve">Мерка </w:t>
            </w:r>
          </w:p>
        </w:tc>
        <w:tc>
          <w:tcPr>
            <w:tcW w:w="2977" w:type="dxa"/>
            <w:shd w:val="clear" w:color="auto" w:fill="E8E8E8"/>
          </w:tcPr>
          <w:p w14:paraId="73DDD1D1"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Активност</w:t>
            </w:r>
          </w:p>
        </w:tc>
        <w:tc>
          <w:tcPr>
            <w:tcW w:w="1559" w:type="dxa"/>
            <w:shd w:val="clear" w:color="auto" w:fill="E8E8E8"/>
          </w:tcPr>
          <w:p w14:paraId="1FC73384"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Надлежна институција</w:t>
            </w:r>
          </w:p>
        </w:tc>
        <w:tc>
          <w:tcPr>
            <w:tcW w:w="1843" w:type="dxa"/>
            <w:shd w:val="clear" w:color="auto" w:fill="E8E8E8"/>
          </w:tcPr>
          <w:p w14:paraId="38101AB5"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Вклучени институции и субјекти</w:t>
            </w:r>
          </w:p>
        </w:tc>
        <w:tc>
          <w:tcPr>
            <w:tcW w:w="1559" w:type="dxa"/>
            <w:shd w:val="clear" w:color="auto" w:fill="E8E8E8"/>
          </w:tcPr>
          <w:p w14:paraId="5CDD5DBB"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Рок за реализација</w:t>
            </w:r>
          </w:p>
        </w:tc>
        <w:tc>
          <w:tcPr>
            <w:tcW w:w="1901" w:type="dxa"/>
            <w:shd w:val="clear" w:color="auto" w:fill="E8E8E8"/>
          </w:tcPr>
          <w:p w14:paraId="3361AFD1"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Индикатор за активност</w:t>
            </w:r>
          </w:p>
        </w:tc>
        <w:tc>
          <w:tcPr>
            <w:tcW w:w="1279" w:type="dxa"/>
            <w:shd w:val="clear" w:color="auto" w:fill="E8E8E8"/>
          </w:tcPr>
          <w:p w14:paraId="45A2B972" w14:textId="77777777" w:rsidR="007042A2" w:rsidRPr="0094747A" w:rsidRDefault="007042A2"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Финансиски средства</w:t>
            </w:r>
          </w:p>
        </w:tc>
      </w:tr>
      <w:tr w:rsidR="00745B83" w:rsidRPr="0094747A" w14:paraId="2B0FC1D1" w14:textId="77777777" w:rsidTr="00745B83">
        <w:trPr>
          <w:trHeight w:val="273"/>
        </w:trPr>
        <w:tc>
          <w:tcPr>
            <w:tcW w:w="2830" w:type="dxa"/>
            <w:vMerge w:val="restart"/>
          </w:tcPr>
          <w:p w14:paraId="53A17DFE" w14:textId="495559D5" w:rsidR="007042A2" w:rsidRPr="007042A2" w:rsidRDefault="007042A2" w:rsidP="008D5399">
            <w:pPr>
              <w:pStyle w:val="ListParagraph"/>
              <w:numPr>
                <w:ilvl w:val="0"/>
                <w:numId w:val="9"/>
              </w:numPr>
              <w:ind w:left="-74" w:firstLine="431"/>
              <w:rPr>
                <w:rFonts w:ascii="StobiSerif Regular" w:hAnsi="StobiSerif Regular" w:cstheme="majorBidi"/>
                <w:sz w:val="20"/>
                <w:szCs w:val="20"/>
              </w:rPr>
            </w:pPr>
            <w:r w:rsidRPr="007042A2">
              <w:rPr>
                <w:rFonts w:ascii="StobiSerif Regular" w:hAnsi="StobiSerif Regular" w:cstheme="majorBidi"/>
                <w:sz w:val="20"/>
                <w:szCs w:val="20"/>
                <w:lang w:val="mk-MK"/>
              </w:rPr>
              <w:t>Проширување на дефиниција на „блиски лица“</w:t>
            </w:r>
            <w:r>
              <w:rPr>
                <w:rFonts w:ascii="StobiSerif Regular" w:hAnsi="StobiSerif Regular" w:cstheme="majorBidi"/>
                <w:sz w:val="20"/>
                <w:szCs w:val="20"/>
                <w:lang w:val="mk-MK"/>
              </w:rPr>
              <w:t xml:space="preserve"> </w:t>
            </w:r>
            <w:r w:rsidRPr="007042A2">
              <w:rPr>
                <w:rFonts w:ascii="StobiSerif Regular" w:hAnsi="StobiSerif Regular" w:cstheme="majorBidi"/>
                <w:sz w:val="20"/>
                <w:szCs w:val="20"/>
                <w:lang w:val="mk-MK"/>
              </w:rPr>
              <w:t>во Законот за</w:t>
            </w:r>
            <w:r>
              <w:rPr>
                <w:rFonts w:ascii="StobiSerif Regular" w:hAnsi="StobiSerif Regular" w:cstheme="majorBidi"/>
                <w:sz w:val="20"/>
                <w:szCs w:val="20"/>
                <w:lang w:val="mk-MK"/>
              </w:rPr>
              <w:t xml:space="preserve"> </w:t>
            </w:r>
            <w:r w:rsidRPr="007042A2">
              <w:rPr>
                <w:rFonts w:ascii="StobiSerif Regular" w:hAnsi="StobiSerif Regular" w:cstheme="majorBidi"/>
                <w:sz w:val="20"/>
                <w:szCs w:val="20"/>
                <w:lang w:val="mk-MK"/>
              </w:rPr>
              <w:t xml:space="preserve">енергетика </w:t>
            </w:r>
          </w:p>
        </w:tc>
        <w:tc>
          <w:tcPr>
            <w:tcW w:w="2977" w:type="dxa"/>
          </w:tcPr>
          <w:p w14:paraId="756B58CE" w14:textId="3F89FDD2" w:rsidR="007042A2" w:rsidRPr="008D5399" w:rsidRDefault="007042A2" w:rsidP="008D5399">
            <w:pPr>
              <w:pStyle w:val="ListParagraph"/>
              <w:numPr>
                <w:ilvl w:val="1"/>
                <w:numId w:val="9"/>
              </w:numPr>
              <w:ind w:left="357" w:hanging="431"/>
              <w:rPr>
                <w:rFonts w:ascii="StobiSerif Regular" w:hAnsi="StobiSerif Regular" w:cstheme="majorBidi"/>
                <w:sz w:val="20"/>
                <w:szCs w:val="20"/>
                <w:lang w:val="mk-MK"/>
              </w:rPr>
            </w:pPr>
            <w:r w:rsidRPr="008D5399">
              <w:rPr>
                <w:rFonts w:ascii="StobiSerif Regular" w:hAnsi="StobiSerif Regular" w:cstheme="majorBidi"/>
                <w:sz w:val="20"/>
                <w:szCs w:val="20"/>
                <w:lang w:val="mk-MK"/>
              </w:rPr>
              <w:t xml:space="preserve">Подготовка на Предлог на </w:t>
            </w:r>
            <w:r w:rsidR="003C708F" w:rsidRPr="008D5399">
              <w:rPr>
                <w:rFonts w:ascii="StobiSerif Regular" w:hAnsi="StobiSerif Regular" w:cstheme="majorBidi"/>
                <w:sz w:val="20"/>
                <w:szCs w:val="20"/>
                <w:lang w:val="mk-MK"/>
              </w:rPr>
              <w:t>з</w:t>
            </w:r>
            <w:r w:rsidRPr="008D5399">
              <w:rPr>
                <w:rFonts w:ascii="StobiSerif Regular" w:hAnsi="StobiSerif Regular" w:cstheme="majorBidi"/>
                <w:sz w:val="20"/>
                <w:szCs w:val="20"/>
                <w:lang w:val="mk-MK"/>
              </w:rPr>
              <w:t xml:space="preserve">акон за изменување и дополнување </w:t>
            </w:r>
            <w:r w:rsidR="003C708F" w:rsidRPr="008D5399">
              <w:rPr>
                <w:rFonts w:ascii="StobiSerif Regular" w:hAnsi="StobiSerif Regular" w:cstheme="majorBidi"/>
                <w:sz w:val="20"/>
                <w:szCs w:val="20"/>
                <w:lang w:val="mk-MK"/>
              </w:rPr>
              <w:t xml:space="preserve">на Законот </w:t>
            </w:r>
            <w:r w:rsidRPr="008D5399">
              <w:rPr>
                <w:rFonts w:ascii="StobiSerif Regular" w:hAnsi="StobiSerif Regular" w:cstheme="majorBidi"/>
                <w:sz w:val="20"/>
                <w:szCs w:val="20"/>
                <w:lang w:val="mk-MK"/>
              </w:rPr>
              <w:t xml:space="preserve">за енергетика </w:t>
            </w:r>
            <w:r w:rsidR="00DB5004" w:rsidRPr="008D5399">
              <w:rPr>
                <w:rFonts w:ascii="StobiSerif Regular" w:hAnsi="StobiSerif Regular" w:cstheme="majorBidi"/>
                <w:sz w:val="20"/>
                <w:szCs w:val="20"/>
                <w:lang w:val="mk-MK"/>
              </w:rPr>
              <w:t>во насока на проширување на опфатот на блиски лица</w:t>
            </w:r>
          </w:p>
        </w:tc>
        <w:tc>
          <w:tcPr>
            <w:tcW w:w="1559" w:type="dxa"/>
          </w:tcPr>
          <w:p w14:paraId="323AC761" w14:textId="46514B67" w:rsidR="007042A2" w:rsidRPr="007042A2" w:rsidRDefault="007042A2" w:rsidP="007042A2">
            <w:pPr>
              <w:spacing w:after="0" w:line="240" w:lineRule="auto"/>
              <w:jc w:val="both"/>
              <w:rPr>
                <w:rFonts w:ascii="StobiSerif Regular" w:hAnsi="StobiSerif Regular"/>
                <w:sz w:val="20"/>
                <w:szCs w:val="20"/>
                <w:lang w:val="mk-MK"/>
              </w:rPr>
            </w:pPr>
            <w:r w:rsidRPr="00E251CF">
              <w:rPr>
                <w:rFonts w:ascii="StobiSerif Regular" w:hAnsi="StobiSerif Regular" w:cstheme="majorBidi"/>
                <w:sz w:val="20"/>
                <w:szCs w:val="20"/>
                <w:lang w:val="mk-MK"/>
              </w:rPr>
              <w:t>М</w:t>
            </w:r>
            <w:r>
              <w:rPr>
                <w:rFonts w:ascii="StobiSerif Regular" w:hAnsi="StobiSerif Regular" w:cstheme="majorBidi"/>
                <w:sz w:val="20"/>
                <w:szCs w:val="20"/>
                <w:lang w:val="mk-MK"/>
              </w:rPr>
              <w:t>ЕРМС</w:t>
            </w:r>
          </w:p>
        </w:tc>
        <w:tc>
          <w:tcPr>
            <w:tcW w:w="1843" w:type="dxa"/>
          </w:tcPr>
          <w:p w14:paraId="13FFA756" w14:textId="77777777" w:rsidR="007042A2" w:rsidRPr="007042A2" w:rsidRDefault="007042A2" w:rsidP="007042A2">
            <w:pPr>
              <w:spacing w:after="0" w:line="240" w:lineRule="auto"/>
              <w:jc w:val="both"/>
              <w:rPr>
                <w:rFonts w:ascii="StobiSerif Regular" w:hAnsi="StobiSerif Regular"/>
                <w:sz w:val="20"/>
                <w:szCs w:val="20"/>
                <w:lang w:val="mk-MK"/>
              </w:rPr>
            </w:pPr>
          </w:p>
        </w:tc>
        <w:tc>
          <w:tcPr>
            <w:tcW w:w="1559" w:type="dxa"/>
          </w:tcPr>
          <w:p w14:paraId="51C35293" w14:textId="147A94ED" w:rsidR="007042A2" w:rsidRPr="007042A2" w:rsidRDefault="007042A2" w:rsidP="007042A2">
            <w:pPr>
              <w:spacing w:after="0" w:line="240" w:lineRule="auto"/>
              <w:jc w:val="both"/>
              <w:rPr>
                <w:rFonts w:ascii="StobiSerif Regular" w:hAnsi="StobiSerif Regular"/>
                <w:sz w:val="20"/>
                <w:szCs w:val="20"/>
                <w:lang w:val="mk-MK"/>
              </w:rPr>
            </w:pPr>
            <w:r w:rsidRPr="00E251CF">
              <w:rPr>
                <w:rFonts w:ascii="StobiSerif Regular" w:hAnsi="StobiSerif Regular" w:cstheme="majorBidi"/>
                <w:sz w:val="20"/>
                <w:szCs w:val="20"/>
                <w:lang w:val="mk-MK"/>
              </w:rPr>
              <w:t>Прва половина на 2027</w:t>
            </w:r>
            <w:r w:rsidR="003C708F">
              <w:rPr>
                <w:rFonts w:ascii="StobiSerif Regular" w:hAnsi="StobiSerif Regular" w:cstheme="majorBidi"/>
                <w:sz w:val="20"/>
                <w:szCs w:val="20"/>
                <w:lang w:val="mk-MK"/>
              </w:rPr>
              <w:t xml:space="preserve"> година</w:t>
            </w:r>
          </w:p>
        </w:tc>
        <w:tc>
          <w:tcPr>
            <w:tcW w:w="1901" w:type="dxa"/>
          </w:tcPr>
          <w:p w14:paraId="4D43C46B" w14:textId="42C4B6BC" w:rsidR="007042A2" w:rsidRPr="007042A2" w:rsidRDefault="007042A2" w:rsidP="003C708F">
            <w:pPr>
              <w:spacing w:after="0" w:line="240" w:lineRule="auto"/>
              <w:rPr>
                <w:rFonts w:ascii="StobiSerif Regular" w:hAnsi="StobiSerif Regular"/>
                <w:sz w:val="20"/>
                <w:szCs w:val="20"/>
                <w:lang w:val="mk-MK"/>
              </w:rPr>
            </w:pPr>
            <w:r w:rsidRPr="007042A2">
              <w:rPr>
                <w:rFonts w:ascii="StobiSerif Regular" w:hAnsi="StobiSerif Regular" w:cstheme="majorBidi"/>
                <w:sz w:val="20"/>
                <w:szCs w:val="20"/>
                <w:lang w:val="mk-MK"/>
              </w:rPr>
              <w:t>Подготве</w:t>
            </w:r>
            <w:r>
              <w:rPr>
                <w:rFonts w:ascii="StobiSerif Regular" w:hAnsi="StobiSerif Regular" w:cstheme="majorBidi"/>
                <w:sz w:val="20"/>
                <w:szCs w:val="20"/>
                <w:lang w:val="mk-MK"/>
              </w:rPr>
              <w:t>н</w:t>
            </w:r>
            <w:r w:rsidRPr="007042A2">
              <w:rPr>
                <w:rFonts w:ascii="StobiSerif Regular" w:hAnsi="StobiSerif Regular" w:cstheme="majorBidi"/>
                <w:sz w:val="20"/>
                <w:szCs w:val="20"/>
                <w:lang w:val="mk-MK"/>
              </w:rPr>
              <w:t xml:space="preserve"> Предлог на </w:t>
            </w:r>
            <w:r w:rsidR="003C708F">
              <w:rPr>
                <w:rFonts w:ascii="StobiSerif Regular" w:hAnsi="StobiSerif Regular" w:cstheme="majorBidi"/>
                <w:sz w:val="20"/>
                <w:szCs w:val="20"/>
                <w:lang w:val="mk-MK"/>
              </w:rPr>
              <w:t>з</w:t>
            </w:r>
            <w:r w:rsidRPr="007042A2">
              <w:rPr>
                <w:rFonts w:ascii="StobiSerif Regular" w:hAnsi="StobiSerif Regular" w:cstheme="majorBidi"/>
                <w:sz w:val="20"/>
                <w:szCs w:val="20"/>
                <w:lang w:val="mk-MK"/>
              </w:rPr>
              <w:t>акон за изменување и дополнување</w:t>
            </w:r>
            <w:r w:rsidR="003C708F">
              <w:rPr>
                <w:rFonts w:ascii="StobiSerif Regular" w:hAnsi="StobiSerif Regular" w:cstheme="majorBidi"/>
                <w:sz w:val="20"/>
                <w:szCs w:val="20"/>
                <w:lang w:val="mk-MK"/>
              </w:rPr>
              <w:t xml:space="preserve"> на Законот</w:t>
            </w:r>
            <w:r w:rsidRPr="007042A2">
              <w:rPr>
                <w:rFonts w:ascii="StobiSerif Regular" w:hAnsi="StobiSerif Regular" w:cstheme="majorBidi"/>
                <w:sz w:val="20"/>
                <w:szCs w:val="20"/>
                <w:lang w:val="mk-MK"/>
              </w:rPr>
              <w:t xml:space="preserve"> за енергетика</w:t>
            </w:r>
          </w:p>
        </w:tc>
        <w:tc>
          <w:tcPr>
            <w:tcW w:w="1279" w:type="dxa"/>
          </w:tcPr>
          <w:p w14:paraId="3BD30FBE" w14:textId="77777777" w:rsidR="007042A2" w:rsidRPr="0094747A" w:rsidRDefault="007042A2" w:rsidP="007042A2">
            <w:pPr>
              <w:spacing w:after="0" w:line="240" w:lineRule="auto"/>
              <w:rPr>
                <w:rFonts w:ascii="StobiSerif Regular" w:hAnsi="StobiSerif Regular"/>
                <w:b/>
                <w:bCs/>
                <w:sz w:val="20"/>
                <w:szCs w:val="20"/>
                <w:lang w:val="mk-MK"/>
              </w:rPr>
            </w:pPr>
          </w:p>
        </w:tc>
      </w:tr>
      <w:tr w:rsidR="00745B83" w:rsidRPr="0094747A" w14:paraId="6C831C59" w14:textId="77777777" w:rsidTr="00745B83">
        <w:trPr>
          <w:trHeight w:val="229"/>
        </w:trPr>
        <w:tc>
          <w:tcPr>
            <w:tcW w:w="2830" w:type="dxa"/>
            <w:vMerge/>
          </w:tcPr>
          <w:p w14:paraId="56D89945" w14:textId="77777777" w:rsidR="007042A2" w:rsidRPr="007042A2" w:rsidRDefault="007042A2" w:rsidP="007042A2">
            <w:pPr>
              <w:spacing w:after="0" w:line="240" w:lineRule="auto"/>
              <w:jc w:val="center"/>
              <w:rPr>
                <w:rFonts w:ascii="StobiSerif Regular" w:hAnsi="StobiSerif Regular"/>
                <w:sz w:val="20"/>
                <w:szCs w:val="20"/>
                <w:lang w:val="mk-MK"/>
              </w:rPr>
            </w:pPr>
          </w:p>
        </w:tc>
        <w:tc>
          <w:tcPr>
            <w:tcW w:w="2977" w:type="dxa"/>
          </w:tcPr>
          <w:p w14:paraId="4E7CC56B" w14:textId="4AA878A5" w:rsidR="007042A2" w:rsidRPr="007042A2" w:rsidRDefault="007042A2" w:rsidP="008D5399">
            <w:pPr>
              <w:pStyle w:val="ListParagraph"/>
              <w:numPr>
                <w:ilvl w:val="1"/>
                <w:numId w:val="9"/>
              </w:numPr>
              <w:ind w:left="357" w:hanging="431"/>
              <w:rPr>
                <w:rFonts w:ascii="StobiSerif Regular" w:hAnsi="StobiSerif Regular" w:cstheme="majorBidi"/>
                <w:sz w:val="20"/>
                <w:szCs w:val="20"/>
                <w:lang w:val="mk-MK"/>
              </w:rPr>
            </w:pPr>
            <w:r w:rsidRPr="007042A2">
              <w:rPr>
                <w:rFonts w:ascii="StobiSerif Regular" w:hAnsi="StobiSerif Regular" w:cstheme="majorBidi"/>
                <w:sz w:val="20"/>
                <w:szCs w:val="20"/>
                <w:lang w:val="mk-MK"/>
              </w:rPr>
              <w:t xml:space="preserve">Утврдување на </w:t>
            </w:r>
            <w:r w:rsidR="003C708F" w:rsidRPr="007042A2">
              <w:rPr>
                <w:rFonts w:ascii="StobiSerif Regular" w:hAnsi="StobiSerif Regular" w:cstheme="majorBidi"/>
                <w:sz w:val="20"/>
                <w:szCs w:val="20"/>
                <w:lang w:val="mk-MK"/>
              </w:rPr>
              <w:t xml:space="preserve">Предлог </w:t>
            </w:r>
            <w:r w:rsidRPr="007042A2">
              <w:rPr>
                <w:rFonts w:ascii="StobiSerif Regular" w:hAnsi="StobiSerif Regular" w:cstheme="majorBidi"/>
                <w:sz w:val="20"/>
                <w:szCs w:val="20"/>
                <w:lang w:val="mk-MK"/>
              </w:rPr>
              <w:t xml:space="preserve">на </w:t>
            </w:r>
            <w:r w:rsidR="003C708F">
              <w:rPr>
                <w:rFonts w:ascii="StobiSerif Regular" w:hAnsi="StobiSerif Regular" w:cstheme="majorBidi"/>
                <w:sz w:val="20"/>
                <w:szCs w:val="20"/>
                <w:lang w:val="mk-MK"/>
              </w:rPr>
              <w:t>з</w:t>
            </w:r>
            <w:r w:rsidRPr="007042A2">
              <w:rPr>
                <w:rFonts w:ascii="StobiSerif Regular" w:hAnsi="StobiSerif Regular" w:cstheme="majorBidi"/>
                <w:sz w:val="20"/>
                <w:szCs w:val="20"/>
                <w:lang w:val="mk-MK"/>
              </w:rPr>
              <w:t>акон за изменување и дополнување на Закон</w:t>
            </w:r>
            <w:r w:rsidR="003C708F">
              <w:rPr>
                <w:rFonts w:ascii="StobiSerif Regular" w:hAnsi="StobiSerif Regular" w:cstheme="majorBidi"/>
                <w:sz w:val="20"/>
                <w:szCs w:val="20"/>
                <w:lang w:val="mk-MK"/>
              </w:rPr>
              <w:t>от</w:t>
            </w:r>
            <w:r w:rsidRPr="007042A2">
              <w:rPr>
                <w:rFonts w:ascii="StobiSerif Regular" w:hAnsi="StobiSerif Regular" w:cstheme="majorBidi"/>
                <w:sz w:val="20"/>
                <w:szCs w:val="20"/>
                <w:lang w:val="mk-MK"/>
              </w:rPr>
              <w:t xml:space="preserve"> за енергетика</w:t>
            </w:r>
            <w:r w:rsidR="00DB5004">
              <w:rPr>
                <w:rFonts w:ascii="StobiSerif Regular" w:hAnsi="StobiSerif Regular" w:cstheme="majorBidi"/>
                <w:sz w:val="20"/>
                <w:szCs w:val="20"/>
                <w:lang w:val="mk-MK"/>
              </w:rPr>
              <w:t xml:space="preserve"> во насока на проширување на опфатот на блиски лица</w:t>
            </w:r>
            <w:r w:rsidRPr="007042A2">
              <w:rPr>
                <w:rFonts w:ascii="StobiSerif Regular" w:hAnsi="StobiSerif Regular" w:cstheme="majorBidi"/>
                <w:sz w:val="20"/>
                <w:szCs w:val="20"/>
                <w:lang w:val="mk-MK"/>
              </w:rPr>
              <w:t xml:space="preserve">  </w:t>
            </w:r>
          </w:p>
        </w:tc>
        <w:tc>
          <w:tcPr>
            <w:tcW w:w="1559" w:type="dxa"/>
          </w:tcPr>
          <w:p w14:paraId="23AE77D5" w14:textId="62E052CD" w:rsidR="007042A2" w:rsidRPr="007042A2" w:rsidRDefault="007042A2" w:rsidP="007042A2">
            <w:pPr>
              <w:spacing w:after="0" w:line="240" w:lineRule="auto"/>
              <w:jc w:val="both"/>
              <w:rPr>
                <w:rFonts w:ascii="StobiSerif Regular" w:hAnsi="StobiSerif Regular"/>
                <w:sz w:val="20"/>
                <w:szCs w:val="20"/>
                <w:lang w:val="mk-MK"/>
              </w:rPr>
            </w:pPr>
            <w:r w:rsidRPr="00E251CF">
              <w:rPr>
                <w:rFonts w:ascii="StobiSerif Regular" w:hAnsi="StobiSerif Regular" w:cstheme="majorBidi"/>
                <w:sz w:val="20"/>
                <w:szCs w:val="20"/>
                <w:lang w:val="mk-MK"/>
              </w:rPr>
              <w:t xml:space="preserve">Влада </w:t>
            </w:r>
          </w:p>
        </w:tc>
        <w:tc>
          <w:tcPr>
            <w:tcW w:w="1843" w:type="dxa"/>
          </w:tcPr>
          <w:p w14:paraId="7737F7AC" w14:textId="77777777" w:rsidR="007042A2" w:rsidRPr="007042A2" w:rsidRDefault="007042A2" w:rsidP="007042A2">
            <w:pPr>
              <w:spacing w:after="0" w:line="240" w:lineRule="auto"/>
              <w:jc w:val="both"/>
              <w:rPr>
                <w:rFonts w:ascii="StobiSerif Regular" w:hAnsi="StobiSerif Regular"/>
                <w:sz w:val="20"/>
                <w:szCs w:val="20"/>
                <w:lang w:val="mk-MK"/>
              </w:rPr>
            </w:pPr>
          </w:p>
        </w:tc>
        <w:tc>
          <w:tcPr>
            <w:tcW w:w="1559" w:type="dxa"/>
          </w:tcPr>
          <w:p w14:paraId="392584C2" w14:textId="1D70C1B3" w:rsidR="007042A2" w:rsidRPr="007042A2" w:rsidRDefault="007042A2" w:rsidP="007042A2">
            <w:pPr>
              <w:spacing w:after="0" w:line="240" w:lineRule="auto"/>
              <w:jc w:val="both"/>
              <w:rPr>
                <w:rFonts w:ascii="StobiSerif Regular" w:hAnsi="StobiSerif Regular"/>
                <w:sz w:val="20"/>
                <w:szCs w:val="20"/>
                <w:lang w:val="mk-MK"/>
              </w:rPr>
            </w:pPr>
            <w:r w:rsidRPr="00E251CF">
              <w:rPr>
                <w:rFonts w:ascii="StobiSerif Regular" w:hAnsi="StobiSerif Regular" w:cstheme="majorBidi"/>
                <w:sz w:val="20"/>
                <w:szCs w:val="20"/>
                <w:lang w:val="mk-MK"/>
              </w:rPr>
              <w:t xml:space="preserve">Втора 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sidR="003C708F">
              <w:rPr>
                <w:rFonts w:ascii="StobiSerif Regular" w:hAnsi="StobiSerif Regular" w:cstheme="majorBidi"/>
                <w:sz w:val="20"/>
                <w:szCs w:val="20"/>
                <w:lang w:val="mk-MK"/>
              </w:rPr>
              <w:t xml:space="preserve"> година</w:t>
            </w:r>
          </w:p>
        </w:tc>
        <w:tc>
          <w:tcPr>
            <w:tcW w:w="1901" w:type="dxa"/>
          </w:tcPr>
          <w:p w14:paraId="6F62E94E" w14:textId="23D06BFE" w:rsidR="007042A2" w:rsidRPr="007042A2" w:rsidRDefault="007042A2" w:rsidP="007042A2">
            <w:pPr>
              <w:spacing w:after="0" w:line="240" w:lineRule="auto"/>
              <w:rPr>
                <w:rFonts w:ascii="StobiSerif Regular" w:hAnsi="StobiSerif Regular"/>
                <w:sz w:val="20"/>
                <w:szCs w:val="20"/>
                <w:lang w:val="mk-MK"/>
              </w:rPr>
            </w:pPr>
            <w:r>
              <w:rPr>
                <w:rFonts w:ascii="StobiSerif Regular" w:hAnsi="StobiSerif Regular" w:cstheme="majorBidi"/>
                <w:sz w:val="20"/>
                <w:szCs w:val="20"/>
                <w:lang w:val="mk-MK"/>
              </w:rPr>
              <w:t xml:space="preserve">Утврден </w:t>
            </w:r>
            <w:r w:rsidRPr="00E251CF">
              <w:rPr>
                <w:rFonts w:ascii="StobiSerif Regular" w:hAnsi="StobiSerif Regular" w:cstheme="majorBidi"/>
                <w:sz w:val="20"/>
                <w:szCs w:val="20"/>
                <w:lang w:val="mk-MK"/>
              </w:rPr>
              <w:t xml:space="preserve">  </w:t>
            </w:r>
            <w:r w:rsidR="003C708F">
              <w:rPr>
                <w:rFonts w:ascii="StobiSerif Regular" w:hAnsi="StobiSerif Regular" w:cstheme="majorBidi"/>
                <w:sz w:val="20"/>
                <w:szCs w:val="20"/>
                <w:lang w:val="mk-MK"/>
              </w:rPr>
              <w:t>П</w:t>
            </w:r>
            <w:r w:rsidR="003C708F" w:rsidRPr="00E251CF">
              <w:rPr>
                <w:rFonts w:ascii="StobiSerif Regular" w:hAnsi="StobiSerif Regular" w:cstheme="majorBidi"/>
                <w:sz w:val="20"/>
                <w:szCs w:val="20"/>
                <w:lang w:val="mk-MK"/>
              </w:rPr>
              <w:t xml:space="preserve">редлог </w:t>
            </w:r>
            <w:r w:rsidRPr="00E251CF">
              <w:rPr>
                <w:rFonts w:ascii="StobiSerif Regular" w:hAnsi="StobiSerif Regular" w:cstheme="majorBidi"/>
                <w:sz w:val="20"/>
                <w:szCs w:val="20"/>
                <w:lang w:val="mk-MK"/>
              </w:rPr>
              <w:t xml:space="preserve">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акон за изменување и дополнување на </w:t>
            </w:r>
            <w:r w:rsidR="003C708F" w:rsidRPr="00E251CF">
              <w:rPr>
                <w:rFonts w:ascii="StobiSerif Regular" w:hAnsi="StobiSerif Regular" w:cstheme="majorBidi"/>
                <w:sz w:val="20"/>
                <w:szCs w:val="20"/>
                <w:lang w:val="mk-MK"/>
              </w:rPr>
              <w:t>Закон</w:t>
            </w:r>
            <w:r w:rsidR="003C708F">
              <w:rPr>
                <w:rFonts w:ascii="StobiSerif Regular" w:hAnsi="StobiSerif Regular" w:cstheme="majorBidi"/>
                <w:sz w:val="20"/>
                <w:szCs w:val="20"/>
                <w:lang w:val="mk-MK"/>
              </w:rPr>
              <w:t>от</w:t>
            </w:r>
            <w:r w:rsidR="003C708F" w:rsidRPr="00E251CF">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за енергетика</w:t>
            </w:r>
          </w:p>
        </w:tc>
        <w:tc>
          <w:tcPr>
            <w:tcW w:w="1279" w:type="dxa"/>
          </w:tcPr>
          <w:p w14:paraId="409D4594" w14:textId="77777777" w:rsidR="007042A2" w:rsidRPr="0094747A" w:rsidRDefault="007042A2" w:rsidP="007042A2">
            <w:pPr>
              <w:spacing w:after="0" w:line="240" w:lineRule="auto"/>
              <w:rPr>
                <w:rFonts w:ascii="StobiSerif Regular" w:hAnsi="StobiSerif Regular"/>
                <w:b/>
                <w:bCs/>
                <w:sz w:val="20"/>
                <w:szCs w:val="20"/>
                <w:lang w:val="mk-MK"/>
              </w:rPr>
            </w:pPr>
          </w:p>
        </w:tc>
      </w:tr>
      <w:tr w:rsidR="00745B83" w:rsidRPr="0094747A" w14:paraId="5D12488E" w14:textId="77777777" w:rsidTr="00745B83">
        <w:trPr>
          <w:trHeight w:val="56"/>
        </w:trPr>
        <w:tc>
          <w:tcPr>
            <w:tcW w:w="2830" w:type="dxa"/>
            <w:vMerge/>
          </w:tcPr>
          <w:p w14:paraId="43C62DE9" w14:textId="77777777" w:rsidR="007042A2" w:rsidRPr="0094747A" w:rsidRDefault="007042A2" w:rsidP="007042A2">
            <w:pPr>
              <w:spacing w:after="0" w:line="240" w:lineRule="auto"/>
              <w:jc w:val="center"/>
              <w:rPr>
                <w:rFonts w:ascii="StobiSerif Regular" w:hAnsi="StobiSerif Regular"/>
                <w:b/>
                <w:bCs/>
                <w:sz w:val="20"/>
                <w:szCs w:val="20"/>
                <w:lang w:val="mk-MK"/>
              </w:rPr>
            </w:pPr>
          </w:p>
        </w:tc>
        <w:tc>
          <w:tcPr>
            <w:tcW w:w="2977" w:type="dxa"/>
          </w:tcPr>
          <w:p w14:paraId="6BA33F8D" w14:textId="376931C6" w:rsidR="007042A2" w:rsidRPr="00E251CF" w:rsidRDefault="007042A2"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Донесување на Закон за изменување и</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дополнување на </w:t>
            </w:r>
            <w:r w:rsidRPr="00E251CF">
              <w:rPr>
                <w:rFonts w:ascii="StobiSerif Regular" w:hAnsi="StobiSerif Regular" w:cstheme="majorBidi"/>
                <w:sz w:val="20"/>
                <w:szCs w:val="20"/>
                <w:lang w:val="mk-MK"/>
              </w:rPr>
              <w:lastRenderedPageBreak/>
              <w:t>Закон</w:t>
            </w:r>
            <w:r w:rsidR="003C708F">
              <w:rPr>
                <w:rFonts w:ascii="StobiSerif Regular" w:hAnsi="StobiSerif Regular" w:cstheme="majorBidi"/>
                <w:sz w:val="20"/>
                <w:szCs w:val="20"/>
                <w:lang w:val="mk-MK"/>
              </w:rPr>
              <w:t>от</w:t>
            </w:r>
            <w:r w:rsidRPr="00E251CF">
              <w:rPr>
                <w:rFonts w:ascii="StobiSerif Regular" w:hAnsi="StobiSerif Regular" w:cstheme="majorBidi"/>
                <w:sz w:val="20"/>
                <w:szCs w:val="20"/>
                <w:lang w:val="mk-MK"/>
              </w:rPr>
              <w:t xml:space="preserve"> за енергетика</w:t>
            </w:r>
            <w:r w:rsidR="00DB5004">
              <w:rPr>
                <w:rFonts w:ascii="StobiSerif Regular" w:hAnsi="StobiSerif Regular" w:cstheme="majorBidi"/>
                <w:sz w:val="20"/>
                <w:szCs w:val="20"/>
                <w:lang w:val="mk-MK"/>
              </w:rPr>
              <w:t xml:space="preserve"> во насока на проширување на опфатот на блиски лица</w:t>
            </w:r>
          </w:p>
          <w:p w14:paraId="24DC2C9F" w14:textId="77777777" w:rsidR="007042A2" w:rsidRPr="007042A2" w:rsidRDefault="007042A2" w:rsidP="00E625BB">
            <w:pPr>
              <w:ind w:left="357" w:hanging="431"/>
              <w:rPr>
                <w:rFonts w:ascii="StobiSerif Regular" w:hAnsi="StobiSerif Regular" w:cstheme="majorBidi"/>
                <w:sz w:val="20"/>
                <w:szCs w:val="20"/>
                <w:lang w:val="mk-MK"/>
              </w:rPr>
            </w:pPr>
          </w:p>
        </w:tc>
        <w:tc>
          <w:tcPr>
            <w:tcW w:w="1559" w:type="dxa"/>
          </w:tcPr>
          <w:p w14:paraId="2DA89599" w14:textId="52D57590" w:rsidR="007042A2" w:rsidRPr="0094747A" w:rsidRDefault="007042A2" w:rsidP="007042A2">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lastRenderedPageBreak/>
              <w:t xml:space="preserve">Собрание </w:t>
            </w:r>
          </w:p>
        </w:tc>
        <w:tc>
          <w:tcPr>
            <w:tcW w:w="1843" w:type="dxa"/>
          </w:tcPr>
          <w:p w14:paraId="377FCD26" w14:textId="77777777" w:rsidR="007042A2" w:rsidRPr="0094747A" w:rsidRDefault="007042A2" w:rsidP="007042A2">
            <w:pPr>
              <w:spacing w:after="0" w:line="240" w:lineRule="auto"/>
              <w:jc w:val="both"/>
              <w:rPr>
                <w:rFonts w:ascii="StobiSerif Regular" w:hAnsi="StobiSerif Regular"/>
                <w:b/>
                <w:bCs/>
                <w:sz w:val="20"/>
                <w:szCs w:val="20"/>
                <w:lang w:val="mk-MK"/>
              </w:rPr>
            </w:pPr>
          </w:p>
        </w:tc>
        <w:tc>
          <w:tcPr>
            <w:tcW w:w="1559" w:type="dxa"/>
          </w:tcPr>
          <w:p w14:paraId="3CEDF7FB" w14:textId="24114552" w:rsidR="007042A2" w:rsidRPr="0094747A" w:rsidRDefault="007042A2" w:rsidP="007042A2">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Втора половина на 2027</w:t>
            </w:r>
            <w:r w:rsidR="003C708F">
              <w:rPr>
                <w:rFonts w:ascii="StobiSerif Regular" w:hAnsi="StobiSerif Regular" w:cstheme="majorBidi"/>
                <w:sz w:val="20"/>
                <w:szCs w:val="20"/>
                <w:lang w:val="mk-MK"/>
              </w:rPr>
              <w:t xml:space="preserve"> година</w:t>
            </w:r>
          </w:p>
        </w:tc>
        <w:tc>
          <w:tcPr>
            <w:tcW w:w="1901" w:type="dxa"/>
          </w:tcPr>
          <w:p w14:paraId="104F3579" w14:textId="31CBB16D" w:rsidR="007042A2" w:rsidRPr="0094747A" w:rsidRDefault="007042A2" w:rsidP="007042A2">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Донесен Закон за изменување и дополнување на </w:t>
            </w:r>
            <w:r w:rsidRPr="00E251CF">
              <w:rPr>
                <w:rFonts w:ascii="StobiSerif Regular" w:hAnsi="StobiSerif Regular" w:cstheme="majorBidi"/>
                <w:sz w:val="20"/>
                <w:szCs w:val="20"/>
                <w:lang w:val="mk-MK"/>
              </w:rPr>
              <w:lastRenderedPageBreak/>
              <w:t>Закон</w:t>
            </w:r>
            <w:r w:rsidR="003C708F">
              <w:rPr>
                <w:rFonts w:ascii="StobiSerif Regular" w:hAnsi="StobiSerif Regular" w:cstheme="majorBidi"/>
                <w:sz w:val="20"/>
                <w:szCs w:val="20"/>
                <w:lang w:val="mk-MK"/>
              </w:rPr>
              <w:t>от</w:t>
            </w:r>
            <w:r w:rsidRPr="00E251CF">
              <w:rPr>
                <w:rFonts w:ascii="StobiSerif Regular" w:hAnsi="StobiSerif Regular" w:cstheme="majorBidi"/>
                <w:sz w:val="20"/>
                <w:szCs w:val="20"/>
                <w:lang w:val="mk-MK"/>
              </w:rPr>
              <w:t xml:space="preserve"> за енергетика</w:t>
            </w:r>
          </w:p>
        </w:tc>
        <w:tc>
          <w:tcPr>
            <w:tcW w:w="1279" w:type="dxa"/>
          </w:tcPr>
          <w:p w14:paraId="48F44ACA" w14:textId="77777777" w:rsidR="007042A2" w:rsidRPr="00E251CF" w:rsidRDefault="007042A2" w:rsidP="007042A2">
            <w:pPr>
              <w:rPr>
                <w:rFonts w:ascii="StobiSerif Regular" w:hAnsi="StobiSerif Regular" w:cstheme="majorBidi"/>
                <w:sz w:val="20"/>
                <w:szCs w:val="20"/>
                <w:lang w:val="mk-MK"/>
              </w:rPr>
            </w:pPr>
          </w:p>
          <w:p w14:paraId="49C31BE7" w14:textId="77777777" w:rsidR="007042A2" w:rsidRPr="0094747A" w:rsidRDefault="007042A2" w:rsidP="007042A2">
            <w:pPr>
              <w:spacing w:after="0" w:line="240" w:lineRule="auto"/>
              <w:rPr>
                <w:rFonts w:ascii="StobiSerif Regular" w:hAnsi="StobiSerif Regular"/>
                <w:b/>
                <w:bCs/>
                <w:sz w:val="20"/>
                <w:szCs w:val="20"/>
                <w:lang w:val="mk-MK"/>
              </w:rPr>
            </w:pPr>
          </w:p>
        </w:tc>
      </w:tr>
      <w:tr w:rsidR="00745B83" w:rsidRPr="0094747A" w14:paraId="3DC33DE0" w14:textId="77777777" w:rsidTr="00745B83">
        <w:trPr>
          <w:trHeight w:val="252"/>
        </w:trPr>
        <w:tc>
          <w:tcPr>
            <w:tcW w:w="2830" w:type="dxa"/>
            <w:vMerge w:val="restart"/>
          </w:tcPr>
          <w:p w14:paraId="5525058D" w14:textId="51958A59" w:rsidR="00C9727C" w:rsidRPr="00C9727C" w:rsidRDefault="00C9727C"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Подобрување на правната рамка и практиката за заштита на Охридското езеро </w:t>
            </w:r>
          </w:p>
        </w:tc>
        <w:tc>
          <w:tcPr>
            <w:tcW w:w="2977" w:type="dxa"/>
          </w:tcPr>
          <w:p w14:paraId="0852E265" w14:textId="74C049F0" w:rsidR="00C9727C" w:rsidRPr="00C9727C" w:rsidRDefault="00C9727C"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Подготовка на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акон за прогласување на Охридско Езеро за споменик на природата </w:t>
            </w:r>
          </w:p>
        </w:tc>
        <w:tc>
          <w:tcPr>
            <w:tcW w:w="1559" w:type="dxa"/>
          </w:tcPr>
          <w:p w14:paraId="4547D80D" w14:textId="77777777" w:rsidR="00C9727C" w:rsidRPr="00E251CF" w:rsidRDefault="00C9727C" w:rsidP="00C9727C">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6EC3ECF1" w14:textId="77777777" w:rsidR="00C9727C" w:rsidRPr="0094747A" w:rsidRDefault="00C9727C" w:rsidP="00C9727C">
            <w:pPr>
              <w:spacing w:after="0" w:line="240" w:lineRule="auto"/>
              <w:jc w:val="both"/>
              <w:rPr>
                <w:rFonts w:ascii="StobiSerif Regular" w:hAnsi="StobiSerif Regular"/>
                <w:b/>
                <w:bCs/>
                <w:sz w:val="20"/>
                <w:szCs w:val="20"/>
                <w:lang w:val="mk-MK"/>
              </w:rPr>
            </w:pPr>
          </w:p>
        </w:tc>
        <w:tc>
          <w:tcPr>
            <w:tcW w:w="1843" w:type="dxa"/>
          </w:tcPr>
          <w:p w14:paraId="6D65D8DA" w14:textId="77777777" w:rsidR="00C9727C" w:rsidRPr="0094747A" w:rsidRDefault="00C9727C" w:rsidP="00C9727C">
            <w:pPr>
              <w:spacing w:after="0" w:line="240" w:lineRule="auto"/>
              <w:jc w:val="both"/>
              <w:rPr>
                <w:rFonts w:ascii="StobiSerif Regular" w:hAnsi="StobiSerif Regular"/>
                <w:b/>
                <w:bCs/>
                <w:sz w:val="20"/>
                <w:szCs w:val="20"/>
                <w:lang w:val="mk-MK"/>
              </w:rPr>
            </w:pPr>
          </w:p>
        </w:tc>
        <w:tc>
          <w:tcPr>
            <w:tcW w:w="1559" w:type="dxa"/>
          </w:tcPr>
          <w:p w14:paraId="773D1469" w14:textId="24E966F3" w:rsidR="00C9727C" w:rsidRPr="0094747A" w:rsidRDefault="00C9727C" w:rsidP="00C9727C">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Прва</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w:t>
            </w:r>
            <w:r w:rsidRPr="00E251CF">
              <w:rPr>
                <w:rFonts w:ascii="StobiSerif Regular" w:hAnsi="StobiSerif Regular" w:cstheme="majorBidi"/>
                <w:sz w:val="20"/>
                <w:szCs w:val="20"/>
              </w:rPr>
              <w:t>2</w:t>
            </w:r>
            <w:r>
              <w:rPr>
                <w:rFonts w:ascii="StobiSerif Regular" w:hAnsi="StobiSerif Regular" w:cstheme="majorBidi"/>
                <w:sz w:val="20"/>
                <w:szCs w:val="20"/>
                <w:lang w:val="mk-MK"/>
              </w:rPr>
              <w:t>8 година</w:t>
            </w:r>
          </w:p>
        </w:tc>
        <w:tc>
          <w:tcPr>
            <w:tcW w:w="1901" w:type="dxa"/>
          </w:tcPr>
          <w:p w14:paraId="7D44EBAA" w14:textId="38CCCC18" w:rsidR="00C9727C" w:rsidRPr="0094747A" w:rsidRDefault="00C9727C" w:rsidP="00F15EEC">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Подготвен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прогласување на Охридско Езеро за споменик на природата</w:t>
            </w:r>
          </w:p>
        </w:tc>
        <w:tc>
          <w:tcPr>
            <w:tcW w:w="1279" w:type="dxa"/>
          </w:tcPr>
          <w:p w14:paraId="5811CBC6" w14:textId="77777777" w:rsidR="00C9727C" w:rsidRPr="0094747A" w:rsidRDefault="00C9727C" w:rsidP="00C9727C">
            <w:pPr>
              <w:spacing w:after="0" w:line="240" w:lineRule="auto"/>
              <w:jc w:val="center"/>
              <w:rPr>
                <w:rFonts w:ascii="StobiSerif Regular" w:hAnsi="StobiSerif Regular"/>
                <w:b/>
                <w:bCs/>
                <w:sz w:val="20"/>
                <w:szCs w:val="20"/>
                <w:lang w:val="mk-MK"/>
              </w:rPr>
            </w:pPr>
          </w:p>
        </w:tc>
      </w:tr>
      <w:tr w:rsidR="00745B83" w:rsidRPr="0094747A" w14:paraId="6CFEBB00" w14:textId="77777777" w:rsidTr="00745B83">
        <w:trPr>
          <w:trHeight w:val="1562"/>
        </w:trPr>
        <w:tc>
          <w:tcPr>
            <w:tcW w:w="2830" w:type="dxa"/>
            <w:vMerge/>
          </w:tcPr>
          <w:p w14:paraId="21CC662E" w14:textId="77777777" w:rsidR="00C9727C" w:rsidRPr="0094747A" w:rsidRDefault="00C9727C" w:rsidP="00C9727C">
            <w:pPr>
              <w:spacing w:after="0" w:line="240" w:lineRule="auto"/>
              <w:jc w:val="center"/>
              <w:rPr>
                <w:rFonts w:ascii="StobiSerif Regular" w:hAnsi="StobiSerif Regular"/>
                <w:b/>
                <w:bCs/>
                <w:sz w:val="20"/>
                <w:szCs w:val="20"/>
                <w:lang w:val="mk-MK"/>
              </w:rPr>
            </w:pPr>
          </w:p>
        </w:tc>
        <w:tc>
          <w:tcPr>
            <w:tcW w:w="2977" w:type="dxa"/>
          </w:tcPr>
          <w:p w14:paraId="712DDDFC" w14:textId="69EC465B" w:rsidR="00C9727C" w:rsidRPr="00C9727C" w:rsidRDefault="00C9727C"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Утврдување</w:t>
            </w:r>
            <w:r w:rsidRPr="00C9727C">
              <w:rPr>
                <w:rFonts w:ascii="StobiSerif Regular" w:hAnsi="StobiSerif Regular" w:cstheme="majorBidi"/>
                <w:sz w:val="20"/>
                <w:szCs w:val="20"/>
                <w:lang w:val="mk-MK"/>
              </w:rPr>
              <w:t xml:space="preserve"> на Предлог на </w:t>
            </w:r>
            <w:r w:rsidR="003C708F">
              <w:rPr>
                <w:rFonts w:ascii="StobiSerif Regular" w:hAnsi="StobiSerif Regular" w:cstheme="majorBidi"/>
                <w:sz w:val="20"/>
                <w:szCs w:val="20"/>
                <w:lang w:val="mk-MK"/>
              </w:rPr>
              <w:t>з</w:t>
            </w:r>
            <w:r w:rsidRPr="00C9727C">
              <w:rPr>
                <w:rFonts w:ascii="StobiSerif Regular" w:hAnsi="StobiSerif Regular" w:cstheme="majorBidi"/>
                <w:sz w:val="20"/>
                <w:szCs w:val="20"/>
                <w:lang w:val="mk-MK"/>
              </w:rPr>
              <w:t>акон за прогласување на Охридско Езеро за споменик на природата</w:t>
            </w:r>
          </w:p>
          <w:p w14:paraId="3978C163" w14:textId="77777777" w:rsidR="00C9727C" w:rsidRPr="00C9727C" w:rsidRDefault="00C9727C" w:rsidP="00E625BB">
            <w:pPr>
              <w:ind w:left="357" w:hanging="431"/>
              <w:rPr>
                <w:rFonts w:ascii="StobiSerif Regular" w:hAnsi="StobiSerif Regular" w:cstheme="majorBidi"/>
                <w:sz w:val="20"/>
                <w:szCs w:val="20"/>
                <w:lang w:val="mk-MK"/>
              </w:rPr>
            </w:pPr>
          </w:p>
        </w:tc>
        <w:tc>
          <w:tcPr>
            <w:tcW w:w="1559" w:type="dxa"/>
          </w:tcPr>
          <w:p w14:paraId="689FC229" w14:textId="1EBA09D4" w:rsidR="00C9727C" w:rsidRPr="00C9727C" w:rsidRDefault="00C9727C" w:rsidP="00C9727C">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Влада  </w:t>
            </w:r>
          </w:p>
        </w:tc>
        <w:tc>
          <w:tcPr>
            <w:tcW w:w="1843" w:type="dxa"/>
          </w:tcPr>
          <w:p w14:paraId="53E89EDF" w14:textId="77777777" w:rsidR="00C9727C" w:rsidRPr="0094747A" w:rsidRDefault="00C9727C" w:rsidP="00C9727C">
            <w:pPr>
              <w:spacing w:after="0" w:line="240" w:lineRule="auto"/>
              <w:jc w:val="both"/>
              <w:rPr>
                <w:rFonts w:ascii="StobiSerif Regular" w:hAnsi="StobiSerif Regular"/>
                <w:b/>
                <w:bCs/>
                <w:sz w:val="20"/>
                <w:szCs w:val="20"/>
                <w:lang w:val="mk-MK"/>
              </w:rPr>
            </w:pPr>
          </w:p>
        </w:tc>
        <w:tc>
          <w:tcPr>
            <w:tcW w:w="1559" w:type="dxa"/>
          </w:tcPr>
          <w:p w14:paraId="1E23B425" w14:textId="415B4EBE" w:rsidR="00C9727C" w:rsidRPr="00C9727C" w:rsidRDefault="00C9727C" w:rsidP="00C9727C">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rPr>
              <w:t>202</w:t>
            </w:r>
            <w:r>
              <w:rPr>
                <w:rFonts w:ascii="StobiSerif Regular" w:hAnsi="StobiSerif Regular" w:cstheme="majorBidi"/>
                <w:sz w:val="20"/>
                <w:szCs w:val="20"/>
                <w:lang w:val="mk-MK"/>
              </w:rPr>
              <w:t>8 година</w:t>
            </w:r>
          </w:p>
        </w:tc>
        <w:tc>
          <w:tcPr>
            <w:tcW w:w="1901" w:type="dxa"/>
          </w:tcPr>
          <w:p w14:paraId="5AC2AED4" w14:textId="157C84E5" w:rsidR="00C9727C" w:rsidRPr="00C9727C" w:rsidRDefault="00C9727C" w:rsidP="00F15EEC">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Усвоен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прогласување на Охридско Езеро за споменик на природата</w:t>
            </w:r>
          </w:p>
        </w:tc>
        <w:tc>
          <w:tcPr>
            <w:tcW w:w="1279" w:type="dxa"/>
          </w:tcPr>
          <w:p w14:paraId="79B9EE7A" w14:textId="77777777" w:rsidR="00C9727C" w:rsidRPr="0094747A" w:rsidRDefault="00C9727C" w:rsidP="00C9727C">
            <w:pPr>
              <w:spacing w:after="0" w:line="240" w:lineRule="auto"/>
              <w:jc w:val="center"/>
              <w:rPr>
                <w:rFonts w:ascii="StobiSerif Regular" w:hAnsi="StobiSerif Regular"/>
                <w:b/>
                <w:bCs/>
                <w:sz w:val="20"/>
                <w:szCs w:val="20"/>
                <w:lang w:val="mk-MK"/>
              </w:rPr>
            </w:pPr>
          </w:p>
        </w:tc>
      </w:tr>
      <w:tr w:rsidR="00745B83" w:rsidRPr="0094747A" w14:paraId="4AF4FF5A" w14:textId="77777777" w:rsidTr="00745B83">
        <w:trPr>
          <w:trHeight w:val="229"/>
        </w:trPr>
        <w:tc>
          <w:tcPr>
            <w:tcW w:w="2830" w:type="dxa"/>
            <w:vMerge/>
          </w:tcPr>
          <w:p w14:paraId="72E23E39" w14:textId="77777777" w:rsidR="00C9727C" w:rsidRPr="0094747A" w:rsidRDefault="00C9727C" w:rsidP="00C9727C">
            <w:pPr>
              <w:spacing w:after="0" w:line="240" w:lineRule="auto"/>
              <w:jc w:val="center"/>
              <w:rPr>
                <w:rFonts w:ascii="StobiSerif Regular" w:hAnsi="StobiSerif Regular"/>
                <w:b/>
                <w:bCs/>
                <w:sz w:val="20"/>
                <w:szCs w:val="20"/>
                <w:lang w:val="mk-MK"/>
              </w:rPr>
            </w:pPr>
          </w:p>
        </w:tc>
        <w:tc>
          <w:tcPr>
            <w:tcW w:w="2977" w:type="dxa"/>
          </w:tcPr>
          <w:p w14:paraId="6C7A1554" w14:textId="1E719221" w:rsidR="00C9727C" w:rsidRPr="00C9727C" w:rsidRDefault="00C9727C"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Донесување на Закон за прогласување на Охридско Езеро за </w:t>
            </w:r>
            <w:r>
              <w:rPr>
                <w:rFonts w:ascii="StobiSerif Regular" w:hAnsi="StobiSerif Regular" w:cstheme="majorBidi"/>
                <w:sz w:val="20"/>
                <w:szCs w:val="20"/>
                <w:lang w:val="mk-MK"/>
              </w:rPr>
              <w:t>споменик</w:t>
            </w:r>
            <w:r w:rsidRPr="00E251CF">
              <w:rPr>
                <w:rFonts w:ascii="StobiSerif Regular" w:hAnsi="StobiSerif Regular" w:cstheme="majorBidi"/>
                <w:sz w:val="20"/>
                <w:szCs w:val="20"/>
                <w:lang w:val="mk-MK"/>
              </w:rPr>
              <w:t xml:space="preserve"> на природата</w:t>
            </w:r>
          </w:p>
        </w:tc>
        <w:tc>
          <w:tcPr>
            <w:tcW w:w="1559" w:type="dxa"/>
          </w:tcPr>
          <w:p w14:paraId="229124B0" w14:textId="05FFC5CC" w:rsidR="00C9727C" w:rsidRPr="0094747A" w:rsidRDefault="00C9727C" w:rsidP="00C9727C">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Собрание </w:t>
            </w:r>
          </w:p>
        </w:tc>
        <w:tc>
          <w:tcPr>
            <w:tcW w:w="1843" w:type="dxa"/>
          </w:tcPr>
          <w:p w14:paraId="35394071" w14:textId="77777777" w:rsidR="00C9727C" w:rsidRPr="0094747A" w:rsidRDefault="00C9727C" w:rsidP="00C9727C">
            <w:pPr>
              <w:spacing w:after="0" w:line="240" w:lineRule="auto"/>
              <w:jc w:val="both"/>
              <w:rPr>
                <w:rFonts w:ascii="StobiSerif Regular" w:hAnsi="StobiSerif Regular"/>
                <w:b/>
                <w:bCs/>
                <w:sz w:val="20"/>
                <w:szCs w:val="20"/>
                <w:lang w:val="mk-MK"/>
              </w:rPr>
            </w:pPr>
          </w:p>
        </w:tc>
        <w:tc>
          <w:tcPr>
            <w:tcW w:w="1559" w:type="dxa"/>
          </w:tcPr>
          <w:p w14:paraId="7069F3FB" w14:textId="69CE9653" w:rsidR="00C9727C" w:rsidRPr="0094747A" w:rsidRDefault="00C9727C" w:rsidP="00C9727C">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Втора половина на 202</w:t>
            </w:r>
            <w:r>
              <w:rPr>
                <w:rFonts w:ascii="StobiSerif Regular" w:hAnsi="StobiSerif Regular" w:cstheme="majorBidi"/>
                <w:sz w:val="20"/>
                <w:szCs w:val="20"/>
                <w:lang w:val="mk-MK"/>
              </w:rPr>
              <w:t>8 година</w:t>
            </w:r>
          </w:p>
        </w:tc>
        <w:tc>
          <w:tcPr>
            <w:tcW w:w="1901" w:type="dxa"/>
          </w:tcPr>
          <w:p w14:paraId="2BC1E895" w14:textId="21A33AEA" w:rsidR="00C9727C" w:rsidRPr="00C9727C" w:rsidRDefault="00C9727C" w:rsidP="003C708F">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 Донесен Закон за прогласување на Охридско Езеро  за </w:t>
            </w:r>
            <w:r w:rsidR="003C708F">
              <w:rPr>
                <w:rFonts w:ascii="StobiSerif Regular" w:hAnsi="StobiSerif Regular" w:cstheme="majorBidi"/>
                <w:sz w:val="20"/>
                <w:szCs w:val="20"/>
                <w:lang w:val="mk-MK"/>
              </w:rPr>
              <w:t xml:space="preserve">споменик </w:t>
            </w:r>
            <w:r w:rsidRPr="00E251CF">
              <w:rPr>
                <w:rFonts w:ascii="StobiSerif Regular" w:hAnsi="StobiSerif Regular" w:cstheme="majorBidi"/>
                <w:sz w:val="20"/>
                <w:szCs w:val="20"/>
                <w:lang w:val="mk-MK"/>
              </w:rPr>
              <w:t>на природата</w:t>
            </w:r>
          </w:p>
        </w:tc>
        <w:tc>
          <w:tcPr>
            <w:tcW w:w="1279" w:type="dxa"/>
          </w:tcPr>
          <w:p w14:paraId="49047478" w14:textId="77777777" w:rsidR="00C9727C" w:rsidRPr="0094747A" w:rsidRDefault="00C9727C" w:rsidP="00C9727C">
            <w:pPr>
              <w:spacing w:after="0" w:line="240" w:lineRule="auto"/>
              <w:jc w:val="center"/>
              <w:rPr>
                <w:rFonts w:ascii="StobiSerif Regular" w:hAnsi="StobiSerif Regular"/>
                <w:b/>
                <w:bCs/>
                <w:sz w:val="20"/>
                <w:szCs w:val="20"/>
                <w:lang w:val="mk-MK"/>
              </w:rPr>
            </w:pPr>
          </w:p>
        </w:tc>
      </w:tr>
      <w:tr w:rsidR="00745B83" w:rsidRPr="0094747A" w14:paraId="31AA80CC" w14:textId="77777777" w:rsidTr="00745B83">
        <w:trPr>
          <w:trHeight w:val="107"/>
        </w:trPr>
        <w:tc>
          <w:tcPr>
            <w:tcW w:w="2830" w:type="dxa"/>
            <w:vMerge w:val="restart"/>
          </w:tcPr>
          <w:p w14:paraId="09F9A6EC" w14:textId="21F1BABC" w:rsidR="00C9727C" w:rsidRPr="00C9727C" w:rsidRDefault="00C9727C"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Подобрување на правната рамка и </w:t>
            </w:r>
            <w:r w:rsidRPr="00E251CF">
              <w:rPr>
                <w:rFonts w:ascii="StobiSerif Regular" w:hAnsi="StobiSerif Regular" w:cstheme="majorBidi"/>
                <w:sz w:val="20"/>
                <w:szCs w:val="20"/>
                <w:lang w:val="mk-MK"/>
              </w:rPr>
              <w:lastRenderedPageBreak/>
              <w:t xml:space="preserve">практиката за заштита на Студенчишко Блато </w:t>
            </w:r>
          </w:p>
        </w:tc>
        <w:tc>
          <w:tcPr>
            <w:tcW w:w="2977" w:type="dxa"/>
          </w:tcPr>
          <w:p w14:paraId="49856521" w14:textId="360E2E80" w:rsidR="00C9727C" w:rsidRPr="00C9727C" w:rsidRDefault="00C9727C" w:rsidP="00E625BB">
            <w:pPr>
              <w:pStyle w:val="ListParagraph"/>
              <w:numPr>
                <w:ilvl w:val="1"/>
                <w:numId w:val="9"/>
              </w:numPr>
              <w:ind w:left="357" w:hanging="431"/>
              <w:rPr>
                <w:rFonts w:ascii="StobiSerif Regular" w:hAnsi="StobiSerif Regular" w:cstheme="majorBidi"/>
                <w:sz w:val="20"/>
                <w:szCs w:val="20"/>
                <w:lang w:val="mk-MK"/>
              </w:rPr>
            </w:pPr>
            <w:r w:rsidRPr="00C9727C">
              <w:rPr>
                <w:rFonts w:ascii="StobiSerif Regular" w:hAnsi="StobiSerif Regular" w:cstheme="majorBidi"/>
                <w:sz w:val="20"/>
                <w:szCs w:val="20"/>
                <w:lang w:val="mk-MK"/>
              </w:rPr>
              <w:lastRenderedPageBreak/>
              <w:t>П</w:t>
            </w:r>
            <w:r w:rsidRPr="00E251CF">
              <w:rPr>
                <w:rFonts w:ascii="StobiSerif Regular" w:hAnsi="StobiSerif Regular" w:cstheme="majorBidi"/>
                <w:sz w:val="20"/>
                <w:szCs w:val="20"/>
                <w:lang w:val="mk-MK"/>
              </w:rPr>
              <w:t xml:space="preserve">одготовка на Предлог на </w:t>
            </w:r>
            <w:r w:rsidRPr="00C9727C">
              <w:rPr>
                <w:rFonts w:ascii="StobiSerif Regular" w:hAnsi="StobiSerif Regular" w:cstheme="majorBidi"/>
                <w:sz w:val="20"/>
                <w:szCs w:val="20"/>
                <w:lang w:val="mk-MK"/>
              </w:rPr>
              <w:t xml:space="preserve"> </w:t>
            </w:r>
            <w:r w:rsidR="003C708F">
              <w:rPr>
                <w:rFonts w:ascii="StobiSerif Regular" w:hAnsi="StobiSerif Regular" w:cstheme="majorBidi"/>
                <w:sz w:val="20"/>
                <w:szCs w:val="20"/>
                <w:lang w:val="mk-MK"/>
              </w:rPr>
              <w:t>з</w:t>
            </w:r>
            <w:r w:rsidRPr="00C9727C">
              <w:rPr>
                <w:rFonts w:ascii="StobiSerif Regular" w:hAnsi="StobiSerif Regular" w:cstheme="majorBidi"/>
                <w:sz w:val="20"/>
                <w:szCs w:val="20"/>
                <w:lang w:val="mk-MK"/>
              </w:rPr>
              <w:t xml:space="preserve">акон за прогласување на </w:t>
            </w:r>
            <w:r w:rsidRPr="00C9727C">
              <w:rPr>
                <w:rFonts w:ascii="StobiSerif Regular" w:hAnsi="StobiSerif Regular" w:cstheme="majorBidi"/>
                <w:sz w:val="20"/>
                <w:szCs w:val="20"/>
                <w:lang w:val="mk-MK"/>
              </w:rPr>
              <w:lastRenderedPageBreak/>
              <w:t>Студенчишко Блато за парк на природата</w:t>
            </w:r>
            <w:r w:rsidRPr="00E625BB">
              <w:rPr>
                <w:rFonts w:ascii="StobiSerif Regular" w:hAnsi="StobiSerif Regular" w:cstheme="majorBidi"/>
                <w:sz w:val="20"/>
                <w:szCs w:val="20"/>
                <w:lang w:val="mk-MK"/>
              </w:rPr>
              <w:t xml:space="preserve">  </w:t>
            </w:r>
          </w:p>
        </w:tc>
        <w:tc>
          <w:tcPr>
            <w:tcW w:w="1559" w:type="dxa"/>
          </w:tcPr>
          <w:p w14:paraId="02BF28D4" w14:textId="77777777" w:rsidR="00C9727C" w:rsidRPr="00E251CF"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МЖСПП</w:t>
            </w:r>
          </w:p>
          <w:p w14:paraId="1D858213" w14:textId="77777777" w:rsidR="00C9727C" w:rsidRPr="00C9727C" w:rsidRDefault="00C9727C" w:rsidP="00C9727C">
            <w:pPr>
              <w:spacing w:after="0" w:line="240" w:lineRule="auto"/>
              <w:rPr>
                <w:rFonts w:ascii="StobiSerif Regular" w:hAnsi="StobiSerif Regular" w:cstheme="majorBidi"/>
                <w:sz w:val="20"/>
                <w:szCs w:val="20"/>
                <w:lang w:val="mk-MK"/>
              </w:rPr>
            </w:pPr>
          </w:p>
        </w:tc>
        <w:tc>
          <w:tcPr>
            <w:tcW w:w="1843" w:type="dxa"/>
          </w:tcPr>
          <w:p w14:paraId="25DBD9A3" w14:textId="77777777" w:rsidR="00C9727C" w:rsidRPr="00C9727C" w:rsidRDefault="00C9727C" w:rsidP="00C9727C">
            <w:pPr>
              <w:spacing w:after="0" w:line="240" w:lineRule="auto"/>
              <w:rPr>
                <w:rFonts w:ascii="StobiSerif Regular" w:hAnsi="StobiSerif Regular" w:cstheme="majorBidi"/>
                <w:sz w:val="20"/>
                <w:szCs w:val="20"/>
                <w:lang w:val="mk-MK"/>
              </w:rPr>
            </w:pPr>
          </w:p>
        </w:tc>
        <w:tc>
          <w:tcPr>
            <w:tcW w:w="1559" w:type="dxa"/>
          </w:tcPr>
          <w:p w14:paraId="7E3907AB" w14:textId="195E1C8F" w:rsidR="00C9727C" w:rsidRPr="00C9727C"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Прва 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w:t>
            </w:r>
            <w:r>
              <w:rPr>
                <w:rFonts w:ascii="StobiSerif Regular" w:hAnsi="StobiSerif Regular" w:cstheme="majorBidi"/>
                <w:sz w:val="20"/>
                <w:szCs w:val="20"/>
                <w:lang w:val="mk-MK"/>
              </w:rPr>
              <w:t>8 година</w:t>
            </w:r>
          </w:p>
        </w:tc>
        <w:tc>
          <w:tcPr>
            <w:tcW w:w="1901" w:type="dxa"/>
          </w:tcPr>
          <w:p w14:paraId="6CE839EF" w14:textId="1767AAE5" w:rsidR="00C9727C" w:rsidRPr="00C9727C" w:rsidRDefault="00C9727C" w:rsidP="003C708F">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Подготвен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акон за </w:t>
            </w:r>
            <w:r w:rsidRPr="00E251CF">
              <w:rPr>
                <w:rFonts w:ascii="StobiSerif Regular" w:hAnsi="StobiSerif Regular" w:cstheme="majorBidi"/>
                <w:sz w:val="20"/>
                <w:szCs w:val="20"/>
                <w:lang w:val="mk-MK"/>
              </w:rPr>
              <w:lastRenderedPageBreak/>
              <w:t>прогласување на Студенчишко Блато за парк на природата</w:t>
            </w:r>
          </w:p>
        </w:tc>
        <w:tc>
          <w:tcPr>
            <w:tcW w:w="1279" w:type="dxa"/>
          </w:tcPr>
          <w:p w14:paraId="2403679C" w14:textId="77777777" w:rsidR="00C9727C" w:rsidRPr="0094747A" w:rsidRDefault="00C9727C" w:rsidP="00C9727C">
            <w:pPr>
              <w:spacing w:after="0" w:line="240" w:lineRule="auto"/>
              <w:jc w:val="center"/>
              <w:rPr>
                <w:rFonts w:ascii="StobiSerif Regular" w:hAnsi="StobiSerif Regular"/>
                <w:b/>
                <w:bCs/>
                <w:sz w:val="20"/>
                <w:szCs w:val="20"/>
                <w:lang w:val="mk-MK"/>
              </w:rPr>
            </w:pPr>
          </w:p>
        </w:tc>
      </w:tr>
      <w:tr w:rsidR="00745B83" w:rsidRPr="0094747A" w14:paraId="5D402FE5" w14:textId="77777777" w:rsidTr="00745B83">
        <w:trPr>
          <w:trHeight w:val="126"/>
        </w:trPr>
        <w:tc>
          <w:tcPr>
            <w:tcW w:w="2830" w:type="dxa"/>
            <w:vMerge/>
          </w:tcPr>
          <w:p w14:paraId="7EDD22BB" w14:textId="77777777" w:rsidR="00C9727C" w:rsidRPr="0094747A" w:rsidRDefault="00C9727C" w:rsidP="00C9727C">
            <w:pPr>
              <w:spacing w:after="0" w:line="240" w:lineRule="auto"/>
              <w:jc w:val="center"/>
              <w:rPr>
                <w:rFonts w:ascii="StobiSerif Regular" w:hAnsi="StobiSerif Regular"/>
                <w:b/>
                <w:bCs/>
                <w:sz w:val="20"/>
                <w:szCs w:val="20"/>
                <w:lang w:val="mk-MK"/>
              </w:rPr>
            </w:pPr>
          </w:p>
        </w:tc>
        <w:tc>
          <w:tcPr>
            <w:tcW w:w="2977" w:type="dxa"/>
          </w:tcPr>
          <w:p w14:paraId="5D78EBCB" w14:textId="41A51927" w:rsidR="00C9727C" w:rsidRPr="00C9727C" w:rsidRDefault="00C9727C"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Утврдување</w:t>
            </w:r>
            <w:r w:rsidRPr="00E625BB">
              <w:rPr>
                <w:rFonts w:ascii="StobiSerif Regular" w:hAnsi="StobiSerif Regular" w:cstheme="majorBidi"/>
                <w:sz w:val="20"/>
                <w:szCs w:val="20"/>
                <w:lang w:val="mk-MK"/>
              </w:rPr>
              <w:t xml:space="preserve"> на </w:t>
            </w:r>
            <w:r w:rsidRPr="00C9727C">
              <w:rPr>
                <w:rFonts w:ascii="StobiSerif Regular" w:hAnsi="StobiSerif Regular" w:cstheme="majorBidi"/>
                <w:sz w:val="20"/>
                <w:szCs w:val="20"/>
                <w:lang w:val="mk-MK"/>
              </w:rPr>
              <w:t>Предлог</w:t>
            </w:r>
            <w:r w:rsidRPr="00E625BB">
              <w:rPr>
                <w:rFonts w:ascii="StobiSerif Regular" w:hAnsi="StobiSerif Regular" w:cstheme="majorBidi"/>
                <w:sz w:val="20"/>
                <w:szCs w:val="20"/>
                <w:lang w:val="mk-MK"/>
              </w:rPr>
              <w:t xml:space="preserve"> на </w:t>
            </w:r>
            <w:r w:rsidR="003C708F">
              <w:rPr>
                <w:rFonts w:ascii="StobiSerif Regular" w:hAnsi="StobiSerif Regular" w:cstheme="majorBidi"/>
                <w:sz w:val="20"/>
                <w:szCs w:val="20"/>
                <w:lang w:val="mk-MK"/>
              </w:rPr>
              <w:t>з</w:t>
            </w:r>
            <w:r w:rsidRPr="00E625BB">
              <w:rPr>
                <w:rFonts w:ascii="StobiSerif Regular" w:hAnsi="StobiSerif Regular" w:cstheme="majorBidi"/>
                <w:sz w:val="20"/>
                <w:szCs w:val="20"/>
                <w:lang w:val="mk-MK"/>
              </w:rPr>
              <w:t>акон за прогласување на Студенчишко Блато за парк на природата</w:t>
            </w:r>
          </w:p>
          <w:p w14:paraId="048A69F5" w14:textId="77777777" w:rsidR="00C9727C" w:rsidRPr="00E625BB" w:rsidRDefault="00C9727C" w:rsidP="00E625BB">
            <w:pPr>
              <w:ind w:left="357" w:hanging="431"/>
              <w:rPr>
                <w:rFonts w:ascii="StobiSerif Regular" w:hAnsi="StobiSerif Regular" w:cstheme="majorBidi"/>
                <w:sz w:val="20"/>
                <w:szCs w:val="20"/>
                <w:lang w:val="mk-MK"/>
              </w:rPr>
            </w:pPr>
          </w:p>
        </w:tc>
        <w:tc>
          <w:tcPr>
            <w:tcW w:w="1559" w:type="dxa"/>
          </w:tcPr>
          <w:p w14:paraId="4D0F7F72" w14:textId="1906F439" w:rsidR="00C9727C" w:rsidRPr="00C9727C"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Влада </w:t>
            </w:r>
          </w:p>
        </w:tc>
        <w:tc>
          <w:tcPr>
            <w:tcW w:w="1843" w:type="dxa"/>
          </w:tcPr>
          <w:p w14:paraId="66990F07" w14:textId="77777777" w:rsidR="00C9727C" w:rsidRPr="00C9727C" w:rsidRDefault="00C9727C" w:rsidP="00C9727C">
            <w:pPr>
              <w:spacing w:after="0" w:line="240" w:lineRule="auto"/>
              <w:rPr>
                <w:rFonts w:ascii="StobiSerif Regular" w:hAnsi="StobiSerif Regular" w:cstheme="majorBidi"/>
                <w:sz w:val="20"/>
                <w:szCs w:val="20"/>
                <w:lang w:val="mk-MK"/>
              </w:rPr>
            </w:pPr>
          </w:p>
        </w:tc>
        <w:tc>
          <w:tcPr>
            <w:tcW w:w="1559" w:type="dxa"/>
          </w:tcPr>
          <w:p w14:paraId="18E27ED9" w14:textId="7EC8A3A2" w:rsidR="00C9727C" w:rsidRPr="00C9727C"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Втора  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w:t>
            </w:r>
            <w:r>
              <w:rPr>
                <w:rFonts w:ascii="StobiSerif Regular" w:hAnsi="StobiSerif Regular" w:cstheme="majorBidi"/>
                <w:sz w:val="20"/>
                <w:szCs w:val="20"/>
                <w:lang w:val="mk-MK"/>
              </w:rPr>
              <w:t>8 година</w:t>
            </w:r>
          </w:p>
        </w:tc>
        <w:tc>
          <w:tcPr>
            <w:tcW w:w="1901" w:type="dxa"/>
          </w:tcPr>
          <w:p w14:paraId="4429159C" w14:textId="4ACB9A28" w:rsidR="00C9727C" w:rsidRPr="00C9727C" w:rsidRDefault="00C9727C" w:rsidP="003C708F">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Утврден </w:t>
            </w:r>
            <w:r w:rsidRPr="00E251CF">
              <w:rPr>
                <w:rFonts w:ascii="StobiSerif Regular" w:hAnsi="StobiSerif Regular" w:cstheme="majorBidi"/>
                <w:sz w:val="20"/>
                <w:szCs w:val="20"/>
                <w:lang w:val="mk-MK"/>
              </w:rPr>
              <w:t>Предлог на Закон за прогласување на Студенчишко Блато за парк на природат</w:t>
            </w:r>
            <w:r>
              <w:rPr>
                <w:rFonts w:ascii="StobiSerif Regular" w:hAnsi="StobiSerif Regular" w:cstheme="majorBidi"/>
                <w:sz w:val="20"/>
                <w:szCs w:val="20"/>
                <w:lang w:val="mk-MK"/>
              </w:rPr>
              <w:t>а</w:t>
            </w:r>
          </w:p>
        </w:tc>
        <w:tc>
          <w:tcPr>
            <w:tcW w:w="1279" w:type="dxa"/>
          </w:tcPr>
          <w:p w14:paraId="772EE626" w14:textId="77777777" w:rsidR="00C9727C" w:rsidRPr="0094747A" w:rsidRDefault="00C9727C" w:rsidP="00C9727C">
            <w:pPr>
              <w:spacing w:after="0" w:line="240" w:lineRule="auto"/>
              <w:jc w:val="center"/>
              <w:rPr>
                <w:rFonts w:ascii="StobiSerif Regular" w:hAnsi="StobiSerif Regular"/>
                <w:b/>
                <w:bCs/>
                <w:sz w:val="20"/>
                <w:szCs w:val="20"/>
                <w:lang w:val="mk-MK"/>
              </w:rPr>
            </w:pPr>
          </w:p>
        </w:tc>
      </w:tr>
      <w:tr w:rsidR="00745B83" w:rsidRPr="0094747A" w14:paraId="6A8C2275" w14:textId="77777777" w:rsidTr="00745B83">
        <w:trPr>
          <w:trHeight w:val="126"/>
        </w:trPr>
        <w:tc>
          <w:tcPr>
            <w:tcW w:w="2830" w:type="dxa"/>
            <w:vMerge/>
          </w:tcPr>
          <w:p w14:paraId="5503826C" w14:textId="77777777" w:rsidR="00C9727C" w:rsidRPr="0094747A" w:rsidRDefault="00C9727C" w:rsidP="00C9727C">
            <w:pPr>
              <w:spacing w:after="0" w:line="240" w:lineRule="auto"/>
              <w:jc w:val="center"/>
              <w:rPr>
                <w:rFonts w:ascii="StobiSerif Regular" w:hAnsi="StobiSerif Regular"/>
                <w:b/>
                <w:bCs/>
                <w:sz w:val="20"/>
                <w:szCs w:val="20"/>
                <w:lang w:val="mk-MK"/>
              </w:rPr>
            </w:pPr>
          </w:p>
        </w:tc>
        <w:tc>
          <w:tcPr>
            <w:tcW w:w="2977" w:type="dxa"/>
          </w:tcPr>
          <w:p w14:paraId="02AF59EE" w14:textId="6781D28F" w:rsidR="00C9727C" w:rsidRPr="00E625BB" w:rsidRDefault="00C9727C"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Донесување  на Закон за прогласување на Студенчишко Блато за парк на природата</w:t>
            </w:r>
          </w:p>
        </w:tc>
        <w:tc>
          <w:tcPr>
            <w:tcW w:w="1559" w:type="dxa"/>
          </w:tcPr>
          <w:p w14:paraId="1C19BA22" w14:textId="3AD3EAF3" w:rsidR="00C9727C" w:rsidRPr="00C9727C"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Собрание </w:t>
            </w:r>
          </w:p>
        </w:tc>
        <w:tc>
          <w:tcPr>
            <w:tcW w:w="1843" w:type="dxa"/>
          </w:tcPr>
          <w:p w14:paraId="22066673" w14:textId="77777777" w:rsidR="00C9727C" w:rsidRPr="00C9727C" w:rsidRDefault="00C9727C" w:rsidP="00C9727C">
            <w:pPr>
              <w:spacing w:after="0" w:line="240" w:lineRule="auto"/>
              <w:rPr>
                <w:rFonts w:ascii="StobiSerif Regular" w:hAnsi="StobiSerif Regular" w:cstheme="majorBidi"/>
                <w:sz w:val="20"/>
                <w:szCs w:val="20"/>
                <w:lang w:val="mk-MK"/>
              </w:rPr>
            </w:pPr>
          </w:p>
        </w:tc>
        <w:tc>
          <w:tcPr>
            <w:tcW w:w="1559" w:type="dxa"/>
          </w:tcPr>
          <w:p w14:paraId="6A9507D1" w14:textId="30FFBE1A" w:rsidR="00C9727C" w:rsidRPr="00C9727C"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w:t>
            </w:r>
            <w:r>
              <w:rPr>
                <w:rFonts w:ascii="StobiSerif Regular" w:hAnsi="StobiSerif Regular" w:cstheme="majorBidi"/>
                <w:sz w:val="20"/>
                <w:szCs w:val="20"/>
                <w:lang w:val="mk-MK"/>
              </w:rPr>
              <w:t>8 година</w:t>
            </w:r>
          </w:p>
        </w:tc>
        <w:tc>
          <w:tcPr>
            <w:tcW w:w="1901" w:type="dxa"/>
          </w:tcPr>
          <w:p w14:paraId="7259C60C" w14:textId="6F2B6CDE" w:rsidR="00C9727C" w:rsidRPr="00C9727C" w:rsidRDefault="00C9727C" w:rsidP="00C9727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Донесен Закон  за прогласување на Студенчишко Блато за парк на природата</w:t>
            </w:r>
          </w:p>
        </w:tc>
        <w:tc>
          <w:tcPr>
            <w:tcW w:w="1279" w:type="dxa"/>
          </w:tcPr>
          <w:p w14:paraId="790FB47D" w14:textId="77777777" w:rsidR="00C9727C" w:rsidRPr="0094747A" w:rsidRDefault="00C9727C" w:rsidP="00C9727C">
            <w:pPr>
              <w:spacing w:after="0" w:line="240" w:lineRule="auto"/>
              <w:jc w:val="center"/>
              <w:rPr>
                <w:rFonts w:ascii="StobiSerif Regular" w:hAnsi="StobiSerif Regular"/>
                <w:b/>
                <w:bCs/>
                <w:sz w:val="20"/>
                <w:szCs w:val="20"/>
                <w:lang w:val="mk-MK"/>
              </w:rPr>
            </w:pPr>
          </w:p>
        </w:tc>
      </w:tr>
      <w:tr w:rsidR="00745B83" w:rsidRPr="0094747A" w14:paraId="3754F59A" w14:textId="77777777" w:rsidTr="00745B83">
        <w:trPr>
          <w:trHeight w:val="115"/>
        </w:trPr>
        <w:tc>
          <w:tcPr>
            <w:tcW w:w="2830" w:type="dxa"/>
            <w:vMerge w:val="restart"/>
          </w:tcPr>
          <w:p w14:paraId="3424CDDB" w14:textId="4A2C5626" w:rsidR="00E35539" w:rsidRPr="00E35539" w:rsidRDefault="00E35539"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Подобрување на правната рамка и практиката за заштита на Кањон Матка </w:t>
            </w:r>
          </w:p>
        </w:tc>
        <w:tc>
          <w:tcPr>
            <w:tcW w:w="2977" w:type="dxa"/>
          </w:tcPr>
          <w:p w14:paraId="02FA2CB8" w14:textId="437F43A6" w:rsidR="00E35539" w:rsidRPr="00E35539" w:rsidRDefault="00E35539"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Подго</w:t>
            </w:r>
            <w:r>
              <w:rPr>
                <w:rFonts w:ascii="StobiSerif Regular" w:hAnsi="StobiSerif Regular" w:cstheme="majorBidi"/>
                <w:sz w:val="20"/>
                <w:szCs w:val="20"/>
                <w:lang w:val="mk-MK"/>
              </w:rPr>
              <w:t>то</w:t>
            </w:r>
            <w:r w:rsidRPr="00E251CF">
              <w:rPr>
                <w:rFonts w:ascii="StobiSerif Regular" w:hAnsi="StobiSerif Regular" w:cstheme="majorBidi"/>
                <w:sz w:val="20"/>
                <w:szCs w:val="20"/>
                <w:lang w:val="mk-MK"/>
              </w:rPr>
              <w:t xml:space="preserve">вка на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акон за заштита на Кањон Матка </w:t>
            </w:r>
          </w:p>
        </w:tc>
        <w:tc>
          <w:tcPr>
            <w:tcW w:w="1559" w:type="dxa"/>
          </w:tcPr>
          <w:p w14:paraId="113AC7BA" w14:textId="77777777" w:rsidR="00E35539" w:rsidRPr="00E251CF" w:rsidRDefault="00E35539" w:rsidP="00E35539">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5292405F" w14:textId="77777777" w:rsidR="00E35539" w:rsidRPr="0094747A" w:rsidRDefault="00E35539" w:rsidP="00E35539">
            <w:pPr>
              <w:spacing w:after="0" w:line="240" w:lineRule="auto"/>
              <w:jc w:val="both"/>
              <w:rPr>
                <w:rFonts w:ascii="StobiSerif Regular" w:hAnsi="StobiSerif Regular"/>
                <w:b/>
                <w:bCs/>
                <w:sz w:val="20"/>
                <w:szCs w:val="20"/>
                <w:lang w:val="mk-MK"/>
              </w:rPr>
            </w:pPr>
          </w:p>
        </w:tc>
        <w:tc>
          <w:tcPr>
            <w:tcW w:w="1843" w:type="dxa"/>
          </w:tcPr>
          <w:p w14:paraId="4FBC58D3" w14:textId="77777777" w:rsidR="00E35539" w:rsidRPr="0094747A" w:rsidRDefault="00E35539" w:rsidP="00E35539">
            <w:pPr>
              <w:spacing w:after="0" w:line="240" w:lineRule="auto"/>
              <w:jc w:val="both"/>
              <w:rPr>
                <w:rFonts w:ascii="StobiSerif Regular" w:hAnsi="StobiSerif Regular"/>
                <w:b/>
                <w:bCs/>
                <w:sz w:val="20"/>
                <w:szCs w:val="20"/>
                <w:lang w:val="mk-MK"/>
              </w:rPr>
            </w:pPr>
          </w:p>
        </w:tc>
        <w:tc>
          <w:tcPr>
            <w:tcW w:w="1559" w:type="dxa"/>
          </w:tcPr>
          <w:p w14:paraId="07A87F1B" w14:textId="66968D41" w:rsidR="00E35539" w:rsidRPr="0094747A" w:rsidRDefault="00E35539" w:rsidP="00E35539">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Прва 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w:t>
            </w:r>
          </w:p>
        </w:tc>
        <w:tc>
          <w:tcPr>
            <w:tcW w:w="1901" w:type="dxa"/>
          </w:tcPr>
          <w:p w14:paraId="6620EA3A" w14:textId="5E1E7454" w:rsidR="00E35539" w:rsidRPr="00E35539" w:rsidRDefault="00E35539" w:rsidP="003C708F">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Подготвен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заштита на Кањон Матка</w:t>
            </w:r>
          </w:p>
        </w:tc>
        <w:tc>
          <w:tcPr>
            <w:tcW w:w="1279" w:type="dxa"/>
          </w:tcPr>
          <w:p w14:paraId="17C68E7C" w14:textId="77777777" w:rsidR="00E35539" w:rsidRPr="0094747A" w:rsidRDefault="00E35539" w:rsidP="00E35539">
            <w:pPr>
              <w:spacing w:after="0" w:line="240" w:lineRule="auto"/>
              <w:jc w:val="center"/>
              <w:rPr>
                <w:rFonts w:ascii="StobiSerif Regular" w:hAnsi="StobiSerif Regular"/>
                <w:b/>
                <w:bCs/>
                <w:sz w:val="20"/>
                <w:szCs w:val="20"/>
                <w:lang w:val="mk-MK"/>
              </w:rPr>
            </w:pPr>
          </w:p>
        </w:tc>
      </w:tr>
      <w:tr w:rsidR="00745B83" w:rsidRPr="0094747A" w14:paraId="664680D5" w14:textId="77777777" w:rsidTr="00745B83">
        <w:trPr>
          <w:trHeight w:val="955"/>
        </w:trPr>
        <w:tc>
          <w:tcPr>
            <w:tcW w:w="2830" w:type="dxa"/>
            <w:vMerge/>
          </w:tcPr>
          <w:p w14:paraId="2346EB3E" w14:textId="77777777" w:rsidR="00E35539" w:rsidRPr="0094747A" w:rsidRDefault="00E35539" w:rsidP="00E35539">
            <w:pPr>
              <w:spacing w:after="0" w:line="240" w:lineRule="auto"/>
              <w:jc w:val="center"/>
              <w:rPr>
                <w:rFonts w:ascii="StobiSerif Regular" w:hAnsi="StobiSerif Regular"/>
                <w:b/>
                <w:bCs/>
                <w:sz w:val="20"/>
                <w:szCs w:val="20"/>
                <w:lang w:val="mk-MK"/>
              </w:rPr>
            </w:pPr>
          </w:p>
        </w:tc>
        <w:tc>
          <w:tcPr>
            <w:tcW w:w="2977" w:type="dxa"/>
          </w:tcPr>
          <w:p w14:paraId="72BB7C64" w14:textId="3388CCB9" w:rsidR="00E35539" w:rsidRPr="00E35539" w:rsidRDefault="00E35539"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Утврдување</w:t>
            </w:r>
            <w:r w:rsidRPr="00E251CF">
              <w:rPr>
                <w:rFonts w:ascii="StobiSerif Regular" w:hAnsi="StobiSerif Regular" w:cstheme="majorBidi"/>
                <w:sz w:val="20"/>
                <w:szCs w:val="20"/>
                <w:lang w:val="mk-MK"/>
              </w:rPr>
              <w:t xml:space="preserve"> на Предлог 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заштита на Кањон Матка</w:t>
            </w:r>
          </w:p>
        </w:tc>
        <w:tc>
          <w:tcPr>
            <w:tcW w:w="1559" w:type="dxa"/>
          </w:tcPr>
          <w:p w14:paraId="17BDC6D4" w14:textId="7D66233A" w:rsidR="00E35539" w:rsidRPr="00E251CF" w:rsidRDefault="00E35539" w:rsidP="00E35539">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 Влада </w:t>
            </w:r>
          </w:p>
          <w:p w14:paraId="1DA0047D" w14:textId="77777777" w:rsidR="00E35539" w:rsidRPr="0094747A" w:rsidRDefault="00E35539" w:rsidP="00E35539">
            <w:pPr>
              <w:spacing w:after="0" w:line="240" w:lineRule="auto"/>
              <w:jc w:val="both"/>
              <w:rPr>
                <w:rFonts w:ascii="StobiSerif Regular" w:hAnsi="StobiSerif Regular"/>
                <w:b/>
                <w:bCs/>
                <w:sz w:val="20"/>
                <w:szCs w:val="20"/>
                <w:lang w:val="mk-MK"/>
              </w:rPr>
            </w:pPr>
          </w:p>
        </w:tc>
        <w:tc>
          <w:tcPr>
            <w:tcW w:w="1843" w:type="dxa"/>
          </w:tcPr>
          <w:p w14:paraId="1ED8E224" w14:textId="77777777" w:rsidR="00E35539" w:rsidRPr="0094747A" w:rsidRDefault="00E35539" w:rsidP="00E35539">
            <w:pPr>
              <w:spacing w:after="0" w:line="240" w:lineRule="auto"/>
              <w:jc w:val="both"/>
              <w:rPr>
                <w:rFonts w:ascii="StobiSerif Regular" w:hAnsi="StobiSerif Regular"/>
                <w:b/>
                <w:bCs/>
                <w:sz w:val="20"/>
                <w:szCs w:val="20"/>
                <w:lang w:val="mk-MK"/>
              </w:rPr>
            </w:pPr>
          </w:p>
        </w:tc>
        <w:tc>
          <w:tcPr>
            <w:tcW w:w="1559" w:type="dxa"/>
          </w:tcPr>
          <w:p w14:paraId="0168316F" w14:textId="0F3656E7" w:rsidR="00E35539" w:rsidRPr="00E35539" w:rsidRDefault="00E35539" w:rsidP="00E35539">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Втора половина </w:t>
            </w:r>
            <w:r w:rsidR="003C708F">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 </w:t>
            </w:r>
          </w:p>
        </w:tc>
        <w:tc>
          <w:tcPr>
            <w:tcW w:w="1901" w:type="dxa"/>
          </w:tcPr>
          <w:p w14:paraId="153D2533" w14:textId="40D2B054" w:rsidR="00E35539" w:rsidRPr="00E35539" w:rsidRDefault="00E35539" w:rsidP="003C708F">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 У</w:t>
            </w:r>
            <w:r>
              <w:rPr>
                <w:rFonts w:ascii="StobiSerif Regular" w:hAnsi="StobiSerif Regular" w:cstheme="majorBidi"/>
                <w:sz w:val="20"/>
                <w:szCs w:val="20"/>
                <w:lang w:val="mk-MK"/>
              </w:rPr>
              <w:t>тврден</w:t>
            </w:r>
            <w:r w:rsidRPr="00E251CF">
              <w:rPr>
                <w:rFonts w:ascii="StobiSerif Regular" w:hAnsi="StobiSerif Regular" w:cstheme="majorBidi"/>
                <w:sz w:val="20"/>
                <w:szCs w:val="20"/>
                <w:lang w:val="mk-MK"/>
              </w:rPr>
              <w:t xml:space="preserve"> Предлог</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на </w:t>
            </w:r>
            <w:r w:rsidR="003C708F">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заштита на Кањон Матка</w:t>
            </w:r>
          </w:p>
        </w:tc>
        <w:tc>
          <w:tcPr>
            <w:tcW w:w="1279" w:type="dxa"/>
          </w:tcPr>
          <w:p w14:paraId="65C8E001" w14:textId="77777777" w:rsidR="00E35539" w:rsidRPr="0094747A" w:rsidRDefault="00E35539" w:rsidP="00E35539">
            <w:pPr>
              <w:spacing w:after="0" w:line="240" w:lineRule="auto"/>
              <w:jc w:val="center"/>
              <w:rPr>
                <w:rFonts w:ascii="StobiSerif Regular" w:hAnsi="StobiSerif Regular"/>
                <w:b/>
                <w:bCs/>
                <w:sz w:val="20"/>
                <w:szCs w:val="20"/>
                <w:lang w:val="mk-MK"/>
              </w:rPr>
            </w:pPr>
          </w:p>
        </w:tc>
      </w:tr>
      <w:tr w:rsidR="00745B83" w:rsidRPr="0094747A" w14:paraId="5C73CCDB" w14:textId="77777777" w:rsidTr="00745B83">
        <w:trPr>
          <w:trHeight w:val="114"/>
        </w:trPr>
        <w:tc>
          <w:tcPr>
            <w:tcW w:w="2830" w:type="dxa"/>
            <w:vMerge/>
          </w:tcPr>
          <w:p w14:paraId="48504DA2" w14:textId="77777777" w:rsidR="00E35539" w:rsidRPr="0094747A" w:rsidRDefault="00E35539" w:rsidP="00E35539">
            <w:pPr>
              <w:spacing w:after="0" w:line="240" w:lineRule="auto"/>
              <w:jc w:val="center"/>
              <w:rPr>
                <w:rFonts w:ascii="StobiSerif Regular" w:hAnsi="StobiSerif Regular"/>
                <w:b/>
                <w:bCs/>
                <w:sz w:val="20"/>
                <w:szCs w:val="20"/>
                <w:lang w:val="mk-MK"/>
              </w:rPr>
            </w:pPr>
          </w:p>
        </w:tc>
        <w:tc>
          <w:tcPr>
            <w:tcW w:w="2977" w:type="dxa"/>
          </w:tcPr>
          <w:p w14:paraId="4BBF1F16" w14:textId="42C61C46" w:rsidR="00E35539" w:rsidRPr="00E35539" w:rsidRDefault="00E35539"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Донесување на Закон за заштита на Кањон Матка</w:t>
            </w:r>
          </w:p>
        </w:tc>
        <w:tc>
          <w:tcPr>
            <w:tcW w:w="1559" w:type="dxa"/>
          </w:tcPr>
          <w:p w14:paraId="7E1863A8" w14:textId="4537813F" w:rsidR="00E35539" w:rsidRPr="0094747A" w:rsidRDefault="00E35539" w:rsidP="00E35539">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Собрание </w:t>
            </w:r>
          </w:p>
        </w:tc>
        <w:tc>
          <w:tcPr>
            <w:tcW w:w="1843" w:type="dxa"/>
          </w:tcPr>
          <w:p w14:paraId="08B42DFA" w14:textId="77777777" w:rsidR="00E35539" w:rsidRPr="0094747A" w:rsidRDefault="00E35539" w:rsidP="00E35539">
            <w:pPr>
              <w:spacing w:after="0" w:line="240" w:lineRule="auto"/>
              <w:jc w:val="both"/>
              <w:rPr>
                <w:rFonts w:ascii="StobiSerif Regular" w:hAnsi="StobiSerif Regular"/>
                <w:b/>
                <w:bCs/>
                <w:sz w:val="20"/>
                <w:szCs w:val="20"/>
                <w:lang w:val="mk-MK"/>
              </w:rPr>
            </w:pPr>
          </w:p>
        </w:tc>
        <w:tc>
          <w:tcPr>
            <w:tcW w:w="1559" w:type="dxa"/>
          </w:tcPr>
          <w:p w14:paraId="035492BC" w14:textId="4BB723C0" w:rsidR="00E35539" w:rsidRPr="0094747A" w:rsidRDefault="00E35539" w:rsidP="00E35539">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Втора половина на 2027</w:t>
            </w:r>
            <w:r>
              <w:rPr>
                <w:rFonts w:ascii="StobiSerif Regular" w:hAnsi="StobiSerif Regular" w:cstheme="majorBidi"/>
                <w:sz w:val="20"/>
                <w:szCs w:val="20"/>
                <w:lang w:val="mk-MK"/>
              </w:rPr>
              <w:t xml:space="preserve"> година</w:t>
            </w:r>
          </w:p>
        </w:tc>
        <w:tc>
          <w:tcPr>
            <w:tcW w:w="1901" w:type="dxa"/>
          </w:tcPr>
          <w:p w14:paraId="5E8DF1A3" w14:textId="40313E61" w:rsidR="00E35539" w:rsidRPr="00E35539"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Донесен Закон за заштита на Кањон Матка</w:t>
            </w:r>
          </w:p>
        </w:tc>
        <w:tc>
          <w:tcPr>
            <w:tcW w:w="1279" w:type="dxa"/>
          </w:tcPr>
          <w:p w14:paraId="067BF507" w14:textId="77777777" w:rsidR="00E35539" w:rsidRPr="0094747A" w:rsidRDefault="00E35539" w:rsidP="00E35539">
            <w:pPr>
              <w:spacing w:after="0" w:line="240" w:lineRule="auto"/>
              <w:jc w:val="center"/>
              <w:rPr>
                <w:rFonts w:ascii="StobiSerif Regular" w:hAnsi="StobiSerif Regular"/>
                <w:b/>
                <w:bCs/>
                <w:sz w:val="20"/>
                <w:szCs w:val="20"/>
                <w:lang w:val="mk-MK"/>
              </w:rPr>
            </w:pPr>
          </w:p>
        </w:tc>
      </w:tr>
      <w:tr w:rsidR="00745B83" w:rsidRPr="0094747A" w14:paraId="38392D56" w14:textId="77777777" w:rsidTr="00745B83">
        <w:trPr>
          <w:trHeight w:val="84"/>
        </w:trPr>
        <w:tc>
          <w:tcPr>
            <w:tcW w:w="2830" w:type="dxa"/>
            <w:vMerge w:val="restart"/>
          </w:tcPr>
          <w:p w14:paraId="3C86406E" w14:textId="451177C3" w:rsidR="00E35539" w:rsidRPr="00E35539" w:rsidRDefault="00E35539"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Подобрување на правната рамка и практиката за заштита на Национален парк Маврово </w:t>
            </w:r>
          </w:p>
        </w:tc>
        <w:tc>
          <w:tcPr>
            <w:tcW w:w="2977" w:type="dxa"/>
          </w:tcPr>
          <w:p w14:paraId="05629A0A" w14:textId="246B1EE6" w:rsidR="00E35539" w:rsidRPr="00E35539" w:rsidRDefault="00E35539"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Подготовка на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акон за репрогласување на Национален парк Маврово </w:t>
            </w:r>
          </w:p>
        </w:tc>
        <w:tc>
          <w:tcPr>
            <w:tcW w:w="1559" w:type="dxa"/>
          </w:tcPr>
          <w:p w14:paraId="6D9621BF" w14:textId="77777777" w:rsidR="00E35539" w:rsidRPr="00E251CF"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32BC13E0" w14:textId="77777777" w:rsidR="00E35539" w:rsidRPr="00E35539" w:rsidRDefault="00E35539" w:rsidP="00E35539">
            <w:pPr>
              <w:spacing w:after="0" w:line="240" w:lineRule="auto"/>
              <w:rPr>
                <w:rFonts w:ascii="StobiSerif Regular" w:hAnsi="StobiSerif Regular" w:cstheme="majorBidi"/>
                <w:sz w:val="20"/>
                <w:szCs w:val="20"/>
                <w:lang w:val="mk-MK"/>
              </w:rPr>
            </w:pPr>
          </w:p>
        </w:tc>
        <w:tc>
          <w:tcPr>
            <w:tcW w:w="1843" w:type="dxa"/>
          </w:tcPr>
          <w:p w14:paraId="74535296" w14:textId="77777777" w:rsidR="00E35539" w:rsidRPr="00E35539" w:rsidRDefault="00E35539" w:rsidP="00E35539">
            <w:pPr>
              <w:spacing w:after="0" w:line="240" w:lineRule="auto"/>
              <w:rPr>
                <w:rFonts w:ascii="StobiSerif Regular" w:hAnsi="StobiSerif Regular" w:cstheme="majorBidi"/>
                <w:sz w:val="20"/>
                <w:szCs w:val="20"/>
                <w:lang w:val="mk-MK"/>
              </w:rPr>
            </w:pPr>
          </w:p>
        </w:tc>
        <w:tc>
          <w:tcPr>
            <w:tcW w:w="1559" w:type="dxa"/>
          </w:tcPr>
          <w:p w14:paraId="3B943902" w14:textId="0080F235" w:rsidR="00E35539" w:rsidRPr="00E35539"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Прва половина </w:t>
            </w:r>
            <w:r w:rsidR="001B24E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w:t>
            </w:r>
          </w:p>
        </w:tc>
        <w:tc>
          <w:tcPr>
            <w:tcW w:w="1901" w:type="dxa"/>
          </w:tcPr>
          <w:p w14:paraId="405BC696" w14:textId="0746EE84" w:rsidR="00E35539" w:rsidRPr="00E35539" w:rsidRDefault="00E35539" w:rsidP="001B24E0">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Подготвен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репрогласување на Национален парк Маврово</w:t>
            </w:r>
          </w:p>
        </w:tc>
        <w:tc>
          <w:tcPr>
            <w:tcW w:w="1279" w:type="dxa"/>
          </w:tcPr>
          <w:p w14:paraId="1BDE3F90" w14:textId="77777777" w:rsidR="00E35539" w:rsidRPr="0094747A" w:rsidRDefault="00E35539" w:rsidP="00E35539">
            <w:pPr>
              <w:spacing w:after="0" w:line="240" w:lineRule="auto"/>
              <w:jc w:val="center"/>
              <w:rPr>
                <w:rFonts w:ascii="StobiSerif Regular" w:hAnsi="StobiSerif Regular"/>
                <w:b/>
                <w:bCs/>
                <w:sz w:val="20"/>
                <w:szCs w:val="20"/>
                <w:lang w:val="mk-MK"/>
              </w:rPr>
            </w:pPr>
          </w:p>
        </w:tc>
      </w:tr>
      <w:tr w:rsidR="00745B83" w:rsidRPr="0094747A" w14:paraId="41B623B3" w14:textId="77777777" w:rsidTr="00745B83">
        <w:trPr>
          <w:trHeight w:val="1220"/>
        </w:trPr>
        <w:tc>
          <w:tcPr>
            <w:tcW w:w="2830" w:type="dxa"/>
            <w:vMerge/>
          </w:tcPr>
          <w:p w14:paraId="225BA4FB" w14:textId="77777777" w:rsidR="00E35539" w:rsidRPr="0094747A" w:rsidRDefault="00E35539" w:rsidP="00E35539">
            <w:pPr>
              <w:spacing w:after="0" w:line="240" w:lineRule="auto"/>
              <w:jc w:val="center"/>
              <w:rPr>
                <w:rFonts w:ascii="StobiSerif Regular" w:hAnsi="StobiSerif Regular"/>
                <w:b/>
                <w:bCs/>
                <w:sz w:val="20"/>
                <w:szCs w:val="20"/>
                <w:lang w:val="mk-MK"/>
              </w:rPr>
            </w:pPr>
          </w:p>
        </w:tc>
        <w:tc>
          <w:tcPr>
            <w:tcW w:w="2977" w:type="dxa"/>
          </w:tcPr>
          <w:p w14:paraId="30D5022F" w14:textId="2C6E08F0" w:rsidR="00E35539" w:rsidRPr="00E35539" w:rsidRDefault="00E35539"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Утврдување</w:t>
            </w:r>
            <w:r w:rsidRPr="00E251CF">
              <w:rPr>
                <w:rFonts w:ascii="StobiSerif Regular" w:hAnsi="StobiSerif Regular" w:cstheme="majorBidi"/>
                <w:sz w:val="20"/>
                <w:szCs w:val="20"/>
                <w:lang w:val="mk-MK"/>
              </w:rPr>
              <w:t xml:space="preserve"> на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репрогласување на Национален парк Маврово</w:t>
            </w:r>
          </w:p>
        </w:tc>
        <w:tc>
          <w:tcPr>
            <w:tcW w:w="1559" w:type="dxa"/>
          </w:tcPr>
          <w:p w14:paraId="12163645" w14:textId="07F52EF7" w:rsidR="00E35539" w:rsidRPr="00E251CF"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Влада </w:t>
            </w:r>
          </w:p>
          <w:p w14:paraId="792CAB9C" w14:textId="77777777" w:rsidR="00E35539" w:rsidRPr="00E251CF" w:rsidRDefault="00E35539" w:rsidP="00E35539">
            <w:pPr>
              <w:spacing w:after="0" w:line="240" w:lineRule="auto"/>
              <w:rPr>
                <w:rFonts w:ascii="StobiSerif Regular" w:hAnsi="StobiSerif Regular" w:cstheme="majorBidi"/>
                <w:sz w:val="20"/>
                <w:szCs w:val="20"/>
                <w:lang w:val="mk-MK"/>
              </w:rPr>
            </w:pPr>
          </w:p>
          <w:p w14:paraId="76C1861C" w14:textId="77777777" w:rsidR="00E35539" w:rsidRPr="00E35539" w:rsidRDefault="00E35539" w:rsidP="00E35539">
            <w:pPr>
              <w:spacing w:after="0" w:line="240" w:lineRule="auto"/>
              <w:rPr>
                <w:rFonts w:ascii="StobiSerif Regular" w:hAnsi="StobiSerif Regular" w:cstheme="majorBidi"/>
                <w:sz w:val="20"/>
                <w:szCs w:val="20"/>
                <w:lang w:val="mk-MK"/>
              </w:rPr>
            </w:pPr>
          </w:p>
        </w:tc>
        <w:tc>
          <w:tcPr>
            <w:tcW w:w="1843" w:type="dxa"/>
          </w:tcPr>
          <w:p w14:paraId="7942D37C" w14:textId="77777777" w:rsidR="00E35539" w:rsidRPr="00E35539" w:rsidRDefault="00E35539" w:rsidP="00E35539">
            <w:pPr>
              <w:spacing w:after="0" w:line="240" w:lineRule="auto"/>
              <w:rPr>
                <w:rFonts w:ascii="StobiSerif Regular" w:hAnsi="StobiSerif Regular" w:cstheme="majorBidi"/>
                <w:sz w:val="20"/>
                <w:szCs w:val="20"/>
                <w:lang w:val="mk-MK"/>
              </w:rPr>
            </w:pPr>
          </w:p>
        </w:tc>
        <w:tc>
          <w:tcPr>
            <w:tcW w:w="1559" w:type="dxa"/>
          </w:tcPr>
          <w:p w14:paraId="41C088DE" w14:textId="3B9B7510" w:rsidR="00E35539" w:rsidRPr="00E251CF"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Втора половина </w:t>
            </w:r>
            <w:r w:rsidR="001B24E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w:t>
            </w:r>
          </w:p>
          <w:p w14:paraId="124F769B" w14:textId="77777777" w:rsidR="00E35539" w:rsidRPr="00E251CF" w:rsidRDefault="00E35539" w:rsidP="00E35539">
            <w:pPr>
              <w:spacing w:after="0" w:line="240" w:lineRule="auto"/>
              <w:rPr>
                <w:rFonts w:ascii="StobiSerif Regular" w:hAnsi="StobiSerif Regular" w:cstheme="majorBidi"/>
                <w:sz w:val="20"/>
                <w:szCs w:val="20"/>
                <w:lang w:val="mk-MK"/>
              </w:rPr>
            </w:pPr>
          </w:p>
          <w:p w14:paraId="13B82ADE" w14:textId="77777777" w:rsidR="00E35539" w:rsidRPr="00E35539" w:rsidRDefault="00E35539" w:rsidP="00E35539">
            <w:pPr>
              <w:spacing w:after="0" w:line="240" w:lineRule="auto"/>
              <w:rPr>
                <w:rFonts w:ascii="StobiSerif Regular" w:hAnsi="StobiSerif Regular" w:cstheme="majorBidi"/>
                <w:sz w:val="20"/>
                <w:szCs w:val="20"/>
                <w:lang w:val="mk-MK"/>
              </w:rPr>
            </w:pPr>
          </w:p>
        </w:tc>
        <w:tc>
          <w:tcPr>
            <w:tcW w:w="1901" w:type="dxa"/>
          </w:tcPr>
          <w:p w14:paraId="1B515301" w14:textId="6C5C4896" w:rsidR="00E35539" w:rsidRPr="00E35539" w:rsidRDefault="00E35539" w:rsidP="001B24E0">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У</w:t>
            </w:r>
            <w:r>
              <w:rPr>
                <w:rFonts w:ascii="StobiSerif Regular" w:hAnsi="StobiSerif Regular" w:cstheme="majorBidi"/>
                <w:sz w:val="20"/>
                <w:szCs w:val="20"/>
                <w:lang w:val="mk-MK"/>
              </w:rPr>
              <w:t>тврден</w:t>
            </w:r>
            <w:r w:rsidRPr="00E251CF">
              <w:rPr>
                <w:rFonts w:ascii="StobiSerif Regular" w:hAnsi="StobiSerif Regular" w:cstheme="majorBidi"/>
                <w:sz w:val="20"/>
                <w:szCs w:val="20"/>
                <w:lang w:val="mk-MK"/>
              </w:rPr>
              <w:t xml:space="preserve">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репрогласување на Национален парк Маврово</w:t>
            </w:r>
          </w:p>
        </w:tc>
        <w:tc>
          <w:tcPr>
            <w:tcW w:w="1279" w:type="dxa"/>
          </w:tcPr>
          <w:p w14:paraId="19EA045D" w14:textId="77777777" w:rsidR="00E35539" w:rsidRPr="0094747A" w:rsidRDefault="00E35539" w:rsidP="00E35539">
            <w:pPr>
              <w:spacing w:after="0" w:line="240" w:lineRule="auto"/>
              <w:jc w:val="center"/>
              <w:rPr>
                <w:rFonts w:ascii="StobiSerif Regular" w:hAnsi="StobiSerif Regular"/>
                <w:b/>
                <w:bCs/>
                <w:sz w:val="20"/>
                <w:szCs w:val="20"/>
                <w:lang w:val="mk-MK"/>
              </w:rPr>
            </w:pPr>
          </w:p>
        </w:tc>
      </w:tr>
      <w:tr w:rsidR="00745B83" w:rsidRPr="0094747A" w14:paraId="351EF437" w14:textId="77777777" w:rsidTr="00745B83">
        <w:trPr>
          <w:trHeight w:val="137"/>
        </w:trPr>
        <w:tc>
          <w:tcPr>
            <w:tcW w:w="2830" w:type="dxa"/>
            <w:vMerge/>
          </w:tcPr>
          <w:p w14:paraId="3720C86A" w14:textId="77777777" w:rsidR="00E35539" w:rsidRPr="0094747A" w:rsidRDefault="00E35539" w:rsidP="00E35539">
            <w:pPr>
              <w:spacing w:after="0" w:line="240" w:lineRule="auto"/>
              <w:jc w:val="center"/>
              <w:rPr>
                <w:rFonts w:ascii="StobiSerif Regular" w:hAnsi="StobiSerif Regular"/>
                <w:b/>
                <w:bCs/>
                <w:sz w:val="20"/>
                <w:szCs w:val="20"/>
                <w:lang w:val="mk-MK"/>
              </w:rPr>
            </w:pPr>
          </w:p>
        </w:tc>
        <w:tc>
          <w:tcPr>
            <w:tcW w:w="2977" w:type="dxa"/>
          </w:tcPr>
          <w:p w14:paraId="7FB563E5" w14:textId="2094C22F" w:rsidR="00E35539" w:rsidRPr="00E35539" w:rsidRDefault="00E35539"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Донесување на Закон за репрогласување на Национален Парк Маврово </w:t>
            </w:r>
          </w:p>
        </w:tc>
        <w:tc>
          <w:tcPr>
            <w:tcW w:w="1559" w:type="dxa"/>
          </w:tcPr>
          <w:p w14:paraId="6CC63CC7" w14:textId="05EA48BD" w:rsidR="00E35539" w:rsidRPr="00E35539"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Собрание  </w:t>
            </w:r>
          </w:p>
        </w:tc>
        <w:tc>
          <w:tcPr>
            <w:tcW w:w="1843" w:type="dxa"/>
          </w:tcPr>
          <w:p w14:paraId="0C16906A" w14:textId="77777777" w:rsidR="00E35539" w:rsidRPr="00E35539" w:rsidRDefault="00E35539" w:rsidP="00E35539">
            <w:pPr>
              <w:spacing w:after="0" w:line="240" w:lineRule="auto"/>
              <w:rPr>
                <w:rFonts w:ascii="StobiSerif Regular" w:hAnsi="StobiSerif Regular" w:cstheme="majorBidi"/>
                <w:sz w:val="20"/>
                <w:szCs w:val="20"/>
                <w:lang w:val="mk-MK"/>
              </w:rPr>
            </w:pPr>
          </w:p>
        </w:tc>
        <w:tc>
          <w:tcPr>
            <w:tcW w:w="1559" w:type="dxa"/>
          </w:tcPr>
          <w:p w14:paraId="58AED832" w14:textId="034F3437" w:rsidR="00E35539" w:rsidRPr="00E35539"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w:t>
            </w:r>
            <w:r>
              <w:rPr>
                <w:rFonts w:ascii="StobiSerif Regular" w:hAnsi="StobiSerif Regular" w:cstheme="majorBidi"/>
                <w:sz w:val="20"/>
                <w:szCs w:val="20"/>
                <w:lang w:val="mk-MK"/>
              </w:rPr>
              <w:t xml:space="preserve"> година</w:t>
            </w:r>
          </w:p>
        </w:tc>
        <w:tc>
          <w:tcPr>
            <w:tcW w:w="1901" w:type="dxa"/>
          </w:tcPr>
          <w:p w14:paraId="46A8DE04" w14:textId="798718B9" w:rsidR="00E35539" w:rsidRPr="00E35539" w:rsidRDefault="00E35539" w:rsidP="00E35539">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Донесен Закон за репрогласување на Национален парк Маврово</w:t>
            </w:r>
          </w:p>
        </w:tc>
        <w:tc>
          <w:tcPr>
            <w:tcW w:w="1279" w:type="dxa"/>
          </w:tcPr>
          <w:p w14:paraId="575A0FDA" w14:textId="77777777" w:rsidR="00E35539" w:rsidRPr="0094747A" w:rsidRDefault="00E35539" w:rsidP="00E35539">
            <w:pPr>
              <w:spacing w:after="0" w:line="240" w:lineRule="auto"/>
              <w:jc w:val="center"/>
              <w:rPr>
                <w:rFonts w:ascii="StobiSerif Regular" w:hAnsi="StobiSerif Regular"/>
                <w:b/>
                <w:bCs/>
                <w:sz w:val="20"/>
                <w:szCs w:val="20"/>
                <w:lang w:val="mk-MK"/>
              </w:rPr>
            </w:pPr>
          </w:p>
        </w:tc>
      </w:tr>
      <w:tr w:rsidR="00745B83" w:rsidRPr="0094747A" w14:paraId="6EE0A6FC" w14:textId="77777777" w:rsidTr="00745B83">
        <w:trPr>
          <w:trHeight w:val="126"/>
        </w:trPr>
        <w:tc>
          <w:tcPr>
            <w:tcW w:w="2830" w:type="dxa"/>
            <w:vMerge w:val="restart"/>
          </w:tcPr>
          <w:p w14:paraId="18A9A298" w14:textId="018ACE1A" w:rsidR="005B3565" w:rsidRPr="005B3565" w:rsidRDefault="005B3565"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Подобрување на правната рамка и практиката за заштита на Белчишко Блато </w:t>
            </w:r>
          </w:p>
        </w:tc>
        <w:tc>
          <w:tcPr>
            <w:tcW w:w="2977" w:type="dxa"/>
          </w:tcPr>
          <w:p w14:paraId="3ECF5179" w14:textId="6F5931B1" w:rsidR="005B3565" w:rsidRPr="005B3565" w:rsidRDefault="005B3565"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Подготовка на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акон за Белчишко Блато </w:t>
            </w:r>
          </w:p>
        </w:tc>
        <w:tc>
          <w:tcPr>
            <w:tcW w:w="1559" w:type="dxa"/>
          </w:tcPr>
          <w:p w14:paraId="123120E3" w14:textId="77777777" w:rsidR="005B3565" w:rsidRPr="00E251CF" w:rsidRDefault="005B3565" w:rsidP="005B3565">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327567E6" w14:textId="77777777" w:rsidR="005B3565" w:rsidRPr="0094747A" w:rsidRDefault="005B3565" w:rsidP="005B3565">
            <w:pPr>
              <w:spacing w:after="0" w:line="240" w:lineRule="auto"/>
              <w:jc w:val="both"/>
              <w:rPr>
                <w:rFonts w:ascii="StobiSerif Regular" w:hAnsi="StobiSerif Regular"/>
                <w:b/>
                <w:bCs/>
                <w:sz w:val="20"/>
                <w:szCs w:val="20"/>
                <w:lang w:val="mk-MK"/>
              </w:rPr>
            </w:pPr>
          </w:p>
        </w:tc>
        <w:tc>
          <w:tcPr>
            <w:tcW w:w="1843" w:type="dxa"/>
          </w:tcPr>
          <w:p w14:paraId="5D1FAD55" w14:textId="77777777" w:rsidR="005B3565" w:rsidRPr="0094747A" w:rsidRDefault="005B3565" w:rsidP="005B3565">
            <w:pPr>
              <w:spacing w:after="0" w:line="240" w:lineRule="auto"/>
              <w:jc w:val="both"/>
              <w:rPr>
                <w:rFonts w:ascii="StobiSerif Regular" w:hAnsi="StobiSerif Regular"/>
                <w:b/>
                <w:bCs/>
                <w:sz w:val="20"/>
                <w:szCs w:val="20"/>
                <w:lang w:val="mk-MK"/>
              </w:rPr>
            </w:pPr>
          </w:p>
        </w:tc>
        <w:tc>
          <w:tcPr>
            <w:tcW w:w="1559" w:type="dxa"/>
          </w:tcPr>
          <w:p w14:paraId="23497A5C" w14:textId="7EF5F5A9" w:rsidR="005B3565" w:rsidRPr="0094747A" w:rsidRDefault="005B3565" w:rsidP="005B3565">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Прва</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половина </w:t>
            </w:r>
            <w:r w:rsidR="001B24E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w:t>
            </w:r>
          </w:p>
        </w:tc>
        <w:tc>
          <w:tcPr>
            <w:tcW w:w="1901" w:type="dxa"/>
          </w:tcPr>
          <w:p w14:paraId="54E7E526" w14:textId="09E3FF2A" w:rsidR="005B3565" w:rsidRPr="00F63B86" w:rsidRDefault="005B3565" w:rsidP="001B24E0">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Подготвен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Белчишко Блато</w:t>
            </w:r>
          </w:p>
        </w:tc>
        <w:tc>
          <w:tcPr>
            <w:tcW w:w="1279" w:type="dxa"/>
          </w:tcPr>
          <w:p w14:paraId="3BC46592" w14:textId="0C07CA2A" w:rsidR="005B3565" w:rsidRPr="00E251CF" w:rsidRDefault="005B3565" w:rsidP="005B3565">
            <w:pPr>
              <w:rPr>
                <w:rFonts w:ascii="StobiSerif Regular" w:hAnsi="StobiSerif Regular" w:cstheme="majorBidi"/>
                <w:sz w:val="20"/>
                <w:szCs w:val="20"/>
                <w:lang w:val="mk-MK"/>
              </w:rPr>
            </w:pPr>
          </w:p>
          <w:p w14:paraId="5F4ED8D1" w14:textId="60B2AA56" w:rsidR="005B3565" w:rsidRPr="0094747A" w:rsidRDefault="005B3565" w:rsidP="005B3565">
            <w:pPr>
              <w:spacing w:after="0" w:line="240" w:lineRule="auto"/>
              <w:jc w:val="center"/>
              <w:rPr>
                <w:rFonts w:ascii="StobiSerif Regular" w:hAnsi="StobiSerif Regular"/>
                <w:b/>
                <w:bCs/>
                <w:sz w:val="20"/>
                <w:szCs w:val="20"/>
                <w:lang w:val="mk-MK"/>
              </w:rPr>
            </w:pPr>
          </w:p>
        </w:tc>
      </w:tr>
      <w:tr w:rsidR="00745B83" w:rsidRPr="0094747A" w14:paraId="5A4E8D12" w14:textId="77777777" w:rsidTr="00745B83">
        <w:trPr>
          <w:trHeight w:val="354"/>
        </w:trPr>
        <w:tc>
          <w:tcPr>
            <w:tcW w:w="2830" w:type="dxa"/>
            <w:vMerge/>
          </w:tcPr>
          <w:p w14:paraId="58C9FEB5" w14:textId="77777777" w:rsidR="005B3565" w:rsidRPr="0094747A" w:rsidRDefault="005B3565" w:rsidP="005B3565">
            <w:pPr>
              <w:spacing w:after="0" w:line="240" w:lineRule="auto"/>
              <w:jc w:val="center"/>
              <w:rPr>
                <w:rFonts w:ascii="StobiSerif Regular" w:hAnsi="StobiSerif Regular"/>
                <w:b/>
                <w:bCs/>
                <w:sz w:val="20"/>
                <w:szCs w:val="20"/>
                <w:lang w:val="mk-MK"/>
              </w:rPr>
            </w:pPr>
          </w:p>
        </w:tc>
        <w:tc>
          <w:tcPr>
            <w:tcW w:w="2977" w:type="dxa"/>
          </w:tcPr>
          <w:p w14:paraId="583D46DC" w14:textId="580B5B39" w:rsidR="005B3565" w:rsidRPr="005B3565" w:rsidRDefault="005B3565"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У</w:t>
            </w:r>
            <w:r>
              <w:rPr>
                <w:rFonts w:ascii="StobiSerif Regular" w:hAnsi="StobiSerif Regular" w:cstheme="majorBidi"/>
                <w:sz w:val="20"/>
                <w:szCs w:val="20"/>
                <w:lang w:val="mk-MK"/>
              </w:rPr>
              <w:t>тврдување</w:t>
            </w:r>
            <w:r w:rsidRPr="00E251CF">
              <w:rPr>
                <w:rFonts w:ascii="StobiSerif Regular" w:hAnsi="StobiSerif Regular" w:cstheme="majorBidi"/>
                <w:sz w:val="20"/>
                <w:szCs w:val="20"/>
                <w:lang w:val="mk-MK"/>
              </w:rPr>
              <w:t xml:space="preserve"> на</w:t>
            </w:r>
            <w:r w:rsidRPr="00404834">
              <w:rPr>
                <w:rFonts w:ascii="StobiSerif Regular" w:hAnsi="StobiSerif Regular" w:cstheme="majorBidi"/>
                <w:sz w:val="20"/>
                <w:szCs w:val="20"/>
                <w:lang w:val="mk-MK"/>
              </w:rPr>
              <w:t xml:space="preserve">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Белчишко Блато</w:t>
            </w:r>
          </w:p>
        </w:tc>
        <w:tc>
          <w:tcPr>
            <w:tcW w:w="1559" w:type="dxa"/>
          </w:tcPr>
          <w:p w14:paraId="41D44F59" w14:textId="6F7BE3A0" w:rsidR="005B3565" w:rsidRPr="005B3565" w:rsidRDefault="005B3565" w:rsidP="005B3565">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Влада  </w:t>
            </w:r>
          </w:p>
        </w:tc>
        <w:tc>
          <w:tcPr>
            <w:tcW w:w="1843" w:type="dxa"/>
          </w:tcPr>
          <w:p w14:paraId="08F4D29E" w14:textId="77777777" w:rsidR="005B3565" w:rsidRPr="0094747A" w:rsidRDefault="005B3565" w:rsidP="005B3565">
            <w:pPr>
              <w:spacing w:after="0" w:line="240" w:lineRule="auto"/>
              <w:jc w:val="both"/>
              <w:rPr>
                <w:rFonts w:ascii="StobiSerif Regular" w:hAnsi="StobiSerif Regular"/>
                <w:b/>
                <w:bCs/>
                <w:sz w:val="20"/>
                <w:szCs w:val="20"/>
                <w:lang w:val="mk-MK"/>
              </w:rPr>
            </w:pPr>
          </w:p>
        </w:tc>
        <w:tc>
          <w:tcPr>
            <w:tcW w:w="1559" w:type="dxa"/>
          </w:tcPr>
          <w:p w14:paraId="33409D3D" w14:textId="6620C7E1" w:rsidR="005B3565" w:rsidRPr="005B3565" w:rsidRDefault="005B3565" w:rsidP="005B3565">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половина </w:t>
            </w:r>
            <w:r w:rsidR="001B24E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w:t>
            </w:r>
          </w:p>
        </w:tc>
        <w:tc>
          <w:tcPr>
            <w:tcW w:w="1901" w:type="dxa"/>
          </w:tcPr>
          <w:p w14:paraId="50DCFC95" w14:textId="6FF3235E" w:rsidR="005B3565" w:rsidRPr="005B3565" w:rsidRDefault="005B3565" w:rsidP="00F63B8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 Усвоен Предлог на </w:t>
            </w:r>
            <w:r w:rsidR="001B24E0">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Белчишко Блато</w:t>
            </w:r>
          </w:p>
        </w:tc>
        <w:tc>
          <w:tcPr>
            <w:tcW w:w="1279" w:type="dxa"/>
          </w:tcPr>
          <w:p w14:paraId="48D2CEA6" w14:textId="77777777" w:rsidR="005B3565" w:rsidRPr="0094747A" w:rsidRDefault="005B3565" w:rsidP="005B3565">
            <w:pPr>
              <w:spacing w:after="0" w:line="240" w:lineRule="auto"/>
              <w:jc w:val="center"/>
              <w:rPr>
                <w:rFonts w:ascii="StobiSerif Regular" w:hAnsi="StobiSerif Regular"/>
                <w:b/>
                <w:bCs/>
                <w:sz w:val="20"/>
                <w:szCs w:val="20"/>
                <w:lang w:val="mk-MK"/>
              </w:rPr>
            </w:pPr>
          </w:p>
        </w:tc>
      </w:tr>
      <w:tr w:rsidR="00745B83" w:rsidRPr="0094747A" w14:paraId="731A89A0" w14:textId="77777777" w:rsidTr="00745B83">
        <w:trPr>
          <w:trHeight w:val="194"/>
        </w:trPr>
        <w:tc>
          <w:tcPr>
            <w:tcW w:w="2830" w:type="dxa"/>
            <w:vMerge/>
          </w:tcPr>
          <w:p w14:paraId="2BA2FB47" w14:textId="77777777" w:rsidR="005B3565" w:rsidRPr="0094747A" w:rsidRDefault="005B3565" w:rsidP="005B3565">
            <w:pPr>
              <w:spacing w:after="0" w:line="240" w:lineRule="auto"/>
              <w:jc w:val="center"/>
              <w:rPr>
                <w:rFonts w:ascii="StobiSerif Regular" w:hAnsi="StobiSerif Regular"/>
                <w:b/>
                <w:bCs/>
                <w:sz w:val="20"/>
                <w:szCs w:val="20"/>
                <w:lang w:val="mk-MK"/>
              </w:rPr>
            </w:pPr>
          </w:p>
        </w:tc>
        <w:tc>
          <w:tcPr>
            <w:tcW w:w="2977" w:type="dxa"/>
          </w:tcPr>
          <w:p w14:paraId="268EAF55" w14:textId="10CC14BC" w:rsidR="005B3565" w:rsidRPr="00404834" w:rsidRDefault="005B3565"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Донесување на Закон за Белчишко Блато</w:t>
            </w:r>
          </w:p>
        </w:tc>
        <w:tc>
          <w:tcPr>
            <w:tcW w:w="1559" w:type="dxa"/>
          </w:tcPr>
          <w:p w14:paraId="4AE90FDE" w14:textId="1C23AB2F" w:rsidR="005B3565" w:rsidRPr="0094747A" w:rsidRDefault="005B3565" w:rsidP="005B3565">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Собрание</w:t>
            </w:r>
          </w:p>
        </w:tc>
        <w:tc>
          <w:tcPr>
            <w:tcW w:w="1843" w:type="dxa"/>
          </w:tcPr>
          <w:p w14:paraId="6A129621" w14:textId="77777777" w:rsidR="005B3565" w:rsidRPr="0094747A" w:rsidRDefault="005B3565" w:rsidP="005B3565">
            <w:pPr>
              <w:spacing w:after="0" w:line="240" w:lineRule="auto"/>
              <w:jc w:val="both"/>
              <w:rPr>
                <w:rFonts w:ascii="StobiSerif Regular" w:hAnsi="StobiSerif Regular"/>
                <w:b/>
                <w:bCs/>
                <w:sz w:val="20"/>
                <w:szCs w:val="20"/>
                <w:lang w:val="mk-MK"/>
              </w:rPr>
            </w:pPr>
          </w:p>
        </w:tc>
        <w:tc>
          <w:tcPr>
            <w:tcW w:w="1559" w:type="dxa"/>
          </w:tcPr>
          <w:p w14:paraId="66167210" w14:textId="199A5913" w:rsidR="005B3565" w:rsidRPr="0094747A" w:rsidRDefault="005B3565" w:rsidP="00745B83">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Втора половина на 2027</w:t>
            </w:r>
            <w:r w:rsidR="00EB4DD8">
              <w:rPr>
                <w:rFonts w:ascii="StobiSerif Regular" w:hAnsi="StobiSerif Regular" w:cstheme="majorBidi"/>
                <w:sz w:val="20"/>
                <w:szCs w:val="20"/>
                <w:lang w:val="mk-MK"/>
              </w:rPr>
              <w:t xml:space="preserve"> година</w:t>
            </w:r>
          </w:p>
        </w:tc>
        <w:tc>
          <w:tcPr>
            <w:tcW w:w="1901" w:type="dxa"/>
          </w:tcPr>
          <w:p w14:paraId="0622B63E" w14:textId="109EC934" w:rsidR="005B3565" w:rsidRPr="00F63B86" w:rsidRDefault="005B3565" w:rsidP="00F63B8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Донесен Закон за </w:t>
            </w:r>
            <w:r w:rsidR="00F63B86">
              <w:rPr>
                <w:rFonts w:ascii="StobiSerif Regular" w:hAnsi="StobiSerif Regular" w:cstheme="majorBidi"/>
                <w:sz w:val="20"/>
                <w:szCs w:val="20"/>
                <w:lang w:val="mk-MK"/>
              </w:rPr>
              <w:t xml:space="preserve">заштита на </w:t>
            </w:r>
            <w:r w:rsidRPr="00E251CF">
              <w:rPr>
                <w:rFonts w:ascii="StobiSerif Regular" w:hAnsi="StobiSerif Regular" w:cstheme="majorBidi"/>
                <w:sz w:val="20"/>
                <w:szCs w:val="20"/>
                <w:lang w:val="mk-MK"/>
              </w:rPr>
              <w:t>Белчишко Блато</w:t>
            </w:r>
          </w:p>
        </w:tc>
        <w:tc>
          <w:tcPr>
            <w:tcW w:w="1279" w:type="dxa"/>
          </w:tcPr>
          <w:p w14:paraId="7CB6279C" w14:textId="77777777" w:rsidR="005B3565" w:rsidRPr="0094747A" w:rsidRDefault="005B3565" w:rsidP="005B3565">
            <w:pPr>
              <w:spacing w:after="0" w:line="240" w:lineRule="auto"/>
              <w:jc w:val="center"/>
              <w:rPr>
                <w:rFonts w:ascii="StobiSerif Regular" w:hAnsi="StobiSerif Regular"/>
                <w:b/>
                <w:bCs/>
                <w:sz w:val="20"/>
                <w:szCs w:val="20"/>
                <w:lang w:val="mk-MK"/>
              </w:rPr>
            </w:pPr>
          </w:p>
        </w:tc>
      </w:tr>
      <w:tr w:rsidR="00745B83" w:rsidRPr="0094747A" w14:paraId="16DB9914" w14:textId="77777777" w:rsidTr="00745B83">
        <w:trPr>
          <w:trHeight w:val="1692"/>
        </w:trPr>
        <w:tc>
          <w:tcPr>
            <w:tcW w:w="2830" w:type="dxa"/>
            <w:vMerge w:val="restart"/>
          </w:tcPr>
          <w:p w14:paraId="0A4F63BE" w14:textId="7963766A" w:rsidR="00404834" w:rsidRPr="00E625BB" w:rsidRDefault="00404834"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Зајакнување на законодавството за евиденција и јавна достапност на податоци за </w:t>
            </w:r>
            <w:r w:rsidRPr="00E625BB">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индустриски капацитети кои емитуваат на локално ниво </w:t>
            </w:r>
          </w:p>
        </w:tc>
        <w:tc>
          <w:tcPr>
            <w:tcW w:w="2977" w:type="dxa"/>
          </w:tcPr>
          <w:p w14:paraId="22B22FCA" w14:textId="22CE3CA2" w:rsidR="00404834" w:rsidRPr="00E251CF" w:rsidRDefault="00404834"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Подготовка на Предлог на </w:t>
            </w:r>
            <w:r w:rsidR="002E791C">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изменување и дополнување на Законот за животна</w:t>
            </w:r>
            <w:r w:rsidR="00AA3F8A">
              <w:rPr>
                <w:rFonts w:ascii="StobiSerif Regular" w:hAnsi="StobiSerif Regular" w:cstheme="majorBidi"/>
                <w:sz w:val="20"/>
                <w:szCs w:val="20"/>
                <w:lang w:val="mk-MK"/>
              </w:rPr>
              <w:t>та</w:t>
            </w:r>
            <w:r w:rsidRPr="00E251CF">
              <w:rPr>
                <w:rFonts w:ascii="StobiSerif Regular" w:hAnsi="StobiSerif Regular" w:cstheme="majorBidi"/>
                <w:sz w:val="20"/>
                <w:szCs w:val="20"/>
                <w:lang w:val="mk-MK"/>
              </w:rPr>
              <w:t xml:space="preserve"> средина</w:t>
            </w:r>
            <w:r w:rsidR="00DB5004" w:rsidRPr="00E625BB">
              <w:rPr>
                <w:rFonts w:ascii="StobiSerif Regular" w:hAnsi="StobiSerif Regular" w:cstheme="majorBidi"/>
                <w:sz w:val="20"/>
                <w:szCs w:val="20"/>
                <w:lang w:val="mk-MK"/>
              </w:rPr>
              <w:t xml:space="preserve"> </w:t>
            </w:r>
            <w:r w:rsidR="00DB5004">
              <w:rPr>
                <w:rFonts w:ascii="StobiSerif Regular" w:hAnsi="StobiSerif Regular" w:cstheme="majorBidi"/>
                <w:sz w:val="20"/>
                <w:szCs w:val="20"/>
                <w:lang w:val="mk-MK"/>
              </w:rPr>
              <w:t>с</w:t>
            </w:r>
            <w:r w:rsidR="00DB5004" w:rsidRPr="00DB5004">
              <w:rPr>
                <w:rFonts w:ascii="StobiSerif Regular" w:hAnsi="StobiSerif Regular" w:cstheme="majorBidi"/>
                <w:sz w:val="20"/>
                <w:szCs w:val="20"/>
                <w:lang w:val="mk-MK"/>
              </w:rPr>
              <w:t>о цел воведување на задолжителна обврска на единиците на локалната самоуправа за водење регистри на индустриски капацитети кои емитуваат на локално ниво</w:t>
            </w:r>
            <w:r w:rsidR="00DB5004" w:rsidRPr="00E625BB" w:rsidDel="00DB5004">
              <w:t xml:space="preserve"> </w:t>
            </w:r>
          </w:p>
        </w:tc>
        <w:tc>
          <w:tcPr>
            <w:tcW w:w="1559" w:type="dxa"/>
          </w:tcPr>
          <w:p w14:paraId="2C11315C" w14:textId="77777777" w:rsidR="00404834" w:rsidRPr="00E251CF" w:rsidRDefault="00404834" w:rsidP="00404834">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2A9F6F37" w14:textId="77777777" w:rsidR="00404834" w:rsidRPr="00E251CF" w:rsidRDefault="00404834" w:rsidP="00404834">
            <w:pPr>
              <w:jc w:val="both"/>
              <w:rPr>
                <w:rFonts w:ascii="StobiSerif Regular" w:hAnsi="StobiSerif Regular" w:cstheme="majorBidi"/>
                <w:sz w:val="20"/>
                <w:szCs w:val="20"/>
                <w:lang w:val="mk-MK"/>
              </w:rPr>
            </w:pPr>
          </w:p>
          <w:p w14:paraId="417A4DD3" w14:textId="77777777" w:rsidR="00404834" w:rsidRPr="00E251CF" w:rsidRDefault="00404834" w:rsidP="00404834">
            <w:pPr>
              <w:jc w:val="both"/>
              <w:rPr>
                <w:rFonts w:ascii="StobiSerif Regular" w:hAnsi="StobiSerif Regular" w:cstheme="majorBidi"/>
                <w:sz w:val="20"/>
                <w:szCs w:val="20"/>
                <w:lang w:val="mk-MK"/>
              </w:rPr>
            </w:pPr>
          </w:p>
          <w:p w14:paraId="28E021F7" w14:textId="77777777" w:rsidR="00404834" w:rsidRPr="00E251CF" w:rsidRDefault="00404834" w:rsidP="00404834">
            <w:pPr>
              <w:spacing w:after="0" w:line="240" w:lineRule="auto"/>
              <w:jc w:val="both"/>
              <w:rPr>
                <w:rFonts w:ascii="StobiSerif Regular" w:hAnsi="StobiSerif Regular" w:cstheme="majorBidi"/>
                <w:sz w:val="20"/>
                <w:szCs w:val="20"/>
                <w:lang w:val="mk-MK"/>
              </w:rPr>
            </w:pPr>
          </w:p>
        </w:tc>
        <w:tc>
          <w:tcPr>
            <w:tcW w:w="1843" w:type="dxa"/>
          </w:tcPr>
          <w:p w14:paraId="3983C271" w14:textId="77777777" w:rsidR="00404834" w:rsidRPr="0094747A" w:rsidRDefault="00404834" w:rsidP="00404834">
            <w:pPr>
              <w:spacing w:after="0" w:line="240" w:lineRule="auto"/>
              <w:jc w:val="both"/>
              <w:rPr>
                <w:rFonts w:ascii="StobiSerif Regular" w:hAnsi="StobiSerif Regular"/>
                <w:b/>
                <w:bCs/>
                <w:sz w:val="20"/>
                <w:szCs w:val="20"/>
                <w:lang w:val="mk-MK"/>
              </w:rPr>
            </w:pPr>
          </w:p>
        </w:tc>
        <w:tc>
          <w:tcPr>
            <w:tcW w:w="1559" w:type="dxa"/>
          </w:tcPr>
          <w:p w14:paraId="229C1E13" w14:textId="2293F7B5" w:rsidR="00404834" w:rsidRPr="00E251CF" w:rsidRDefault="00404834" w:rsidP="00745B83">
            <w:pPr>
              <w:spacing w:after="0" w:line="240" w:lineRule="auto"/>
              <w:jc w:val="both"/>
              <w:rPr>
                <w:rFonts w:ascii="StobiSerif Regular" w:hAnsi="StobiSerif Regular" w:cstheme="majorBidi"/>
                <w:sz w:val="20"/>
                <w:szCs w:val="20"/>
                <w:lang w:val="mk-MK"/>
              </w:rPr>
            </w:pPr>
            <w:r>
              <w:rPr>
                <w:rFonts w:ascii="StobiSerif Regular" w:hAnsi="StobiSerif Regular" w:cstheme="majorBidi"/>
                <w:sz w:val="20"/>
                <w:szCs w:val="20"/>
                <w:lang w:val="mk-MK"/>
              </w:rPr>
              <w:t xml:space="preserve">Втора </w:t>
            </w:r>
            <w:r w:rsidRPr="00E251CF">
              <w:rPr>
                <w:rFonts w:ascii="StobiSerif Regular" w:hAnsi="StobiSerif Regular" w:cstheme="majorBidi"/>
                <w:sz w:val="20"/>
                <w:szCs w:val="20"/>
                <w:lang w:val="mk-MK"/>
              </w:rPr>
              <w:t xml:space="preserve">половина на 2027 </w:t>
            </w:r>
            <w:r>
              <w:rPr>
                <w:rFonts w:ascii="StobiSerif Regular" w:hAnsi="StobiSerif Regular" w:cstheme="majorBidi"/>
                <w:sz w:val="20"/>
                <w:szCs w:val="20"/>
                <w:lang w:val="mk-MK"/>
              </w:rPr>
              <w:t>година</w:t>
            </w:r>
          </w:p>
          <w:p w14:paraId="5A3A815D" w14:textId="77777777" w:rsidR="00404834" w:rsidRPr="00E251CF" w:rsidRDefault="00404834" w:rsidP="00745B83">
            <w:pPr>
              <w:spacing w:after="0" w:line="240" w:lineRule="auto"/>
              <w:jc w:val="both"/>
              <w:rPr>
                <w:rFonts w:ascii="StobiSerif Regular" w:hAnsi="StobiSerif Regular" w:cstheme="majorBidi"/>
                <w:sz w:val="20"/>
                <w:szCs w:val="20"/>
                <w:lang w:val="mk-MK"/>
              </w:rPr>
            </w:pPr>
          </w:p>
          <w:p w14:paraId="0EC74E5B" w14:textId="77777777" w:rsidR="00404834" w:rsidRPr="00E251CF" w:rsidRDefault="00404834" w:rsidP="00745B83">
            <w:pPr>
              <w:spacing w:after="0" w:line="240" w:lineRule="auto"/>
              <w:jc w:val="both"/>
              <w:rPr>
                <w:rFonts w:ascii="StobiSerif Regular" w:hAnsi="StobiSerif Regular" w:cstheme="majorBidi"/>
                <w:sz w:val="20"/>
                <w:szCs w:val="20"/>
                <w:lang w:val="mk-MK"/>
              </w:rPr>
            </w:pPr>
          </w:p>
        </w:tc>
        <w:tc>
          <w:tcPr>
            <w:tcW w:w="1901" w:type="dxa"/>
          </w:tcPr>
          <w:p w14:paraId="0F15C2B7" w14:textId="42E31ED5" w:rsidR="00404834" w:rsidRPr="00E251CF" w:rsidRDefault="00404834" w:rsidP="00F15EE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Подготвен Предлог на </w:t>
            </w:r>
            <w:r w:rsidR="002E791C">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изменување и и дополнување на Законот за животна</w:t>
            </w:r>
            <w:r w:rsidR="00AA3F8A">
              <w:rPr>
                <w:rFonts w:ascii="StobiSerif Regular" w:hAnsi="StobiSerif Regular" w:cstheme="majorBidi"/>
                <w:sz w:val="20"/>
                <w:szCs w:val="20"/>
                <w:lang w:val="mk-MK"/>
              </w:rPr>
              <w:t>та</w:t>
            </w:r>
            <w:r w:rsidRPr="00E251CF">
              <w:rPr>
                <w:rFonts w:ascii="StobiSerif Regular" w:hAnsi="StobiSerif Regular" w:cstheme="majorBidi"/>
                <w:sz w:val="20"/>
                <w:szCs w:val="20"/>
                <w:lang w:val="mk-MK"/>
              </w:rPr>
              <w:t xml:space="preserve"> средина</w:t>
            </w:r>
          </w:p>
        </w:tc>
        <w:tc>
          <w:tcPr>
            <w:tcW w:w="1279" w:type="dxa"/>
          </w:tcPr>
          <w:p w14:paraId="50DBAF29" w14:textId="77777777" w:rsidR="00404834" w:rsidRPr="0094747A" w:rsidRDefault="00404834" w:rsidP="00404834">
            <w:pPr>
              <w:spacing w:after="0" w:line="240" w:lineRule="auto"/>
              <w:jc w:val="center"/>
              <w:rPr>
                <w:rFonts w:ascii="StobiSerif Regular" w:hAnsi="StobiSerif Regular"/>
                <w:b/>
                <w:bCs/>
                <w:sz w:val="20"/>
                <w:szCs w:val="20"/>
                <w:lang w:val="mk-MK"/>
              </w:rPr>
            </w:pPr>
          </w:p>
        </w:tc>
      </w:tr>
      <w:tr w:rsidR="00745B83" w:rsidRPr="0094747A" w14:paraId="7EC30AF3" w14:textId="77777777" w:rsidTr="00E625BB">
        <w:trPr>
          <w:trHeight w:val="557"/>
        </w:trPr>
        <w:tc>
          <w:tcPr>
            <w:tcW w:w="2830" w:type="dxa"/>
            <w:vMerge/>
          </w:tcPr>
          <w:p w14:paraId="1227439B" w14:textId="77777777" w:rsidR="00404834" w:rsidRPr="0094747A" w:rsidRDefault="00404834" w:rsidP="00404834">
            <w:pPr>
              <w:spacing w:after="0" w:line="240" w:lineRule="auto"/>
              <w:jc w:val="center"/>
              <w:rPr>
                <w:rFonts w:ascii="StobiSerif Regular" w:hAnsi="StobiSerif Regular"/>
                <w:b/>
                <w:bCs/>
                <w:sz w:val="20"/>
                <w:szCs w:val="20"/>
                <w:lang w:val="mk-MK"/>
              </w:rPr>
            </w:pPr>
          </w:p>
        </w:tc>
        <w:tc>
          <w:tcPr>
            <w:tcW w:w="2977" w:type="dxa"/>
          </w:tcPr>
          <w:p w14:paraId="07594623" w14:textId="023C156E" w:rsidR="00404834" w:rsidRPr="00E251CF" w:rsidRDefault="00404834"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Утврдување </w:t>
            </w:r>
            <w:r w:rsidRPr="00E251CF">
              <w:rPr>
                <w:rFonts w:ascii="StobiSerif Regular" w:hAnsi="StobiSerif Regular" w:cstheme="majorBidi"/>
                <w:sz w:val="20"/>
                <w:szCs w:val="20"/>
                <w:lang w:val="mk-MK"/>
              </w:rPr>
              <w:t>на Предлог</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на </w:t>
            </w:r>
            <w:r w:rsidR="002E791C">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изменување и дополнување на Законот за животна</w:t>
            </w:r>
            <w:r w:rsidR="00AA3F8A">
              <w:rPr>
                <w:rFonts w:ascii="StobiSerif Regular" w:hAnsi="StobiSerif Regular" w:cstheme="majorBidi"/>
                <w:sz w:val="20"/>
                <w:szCs w:val="20"/>
                <w:lang w:val="mk-MK"/>
              </w:rPr>
              <w:t>та</w:t>
            </w:r>
            <w:r w:rsidRPr="00E251CF">
              <w:rPr>
                <w:rFonts w:ascii="StobiSerif Regular" w:hAnsi="StobiSerif Regular" w:cstheme="majorBidi"/>
                <w:sz w:val="20"/>
                <w:szCs w:val="20"/>
                <w:lang w:val="mk-MK"/>
              </w:rPr>
              <w:t xml:space="preserve"> средина</w:t>
            </w:r>
            <w:r w:rsidR="00DB5004" w:rsidRPr="00E625BB">
              <w:rPr>
                <w:rFonts w:ascii="StobiSerif Regular" w:hAnsi="StobiSerif Regular" w:cstheme="majorBidi"/>
                <w:sz w:val="20"/>
                <w:szCs w:val="20"/>
                <w:lang w:val="mk-MK"/>
              </w:rPr>
              <w:t xml:space="preserve"> </w:t>
            </w:r>
            <w:r w:rsidR="00DB5004">
              <w:rPr>
                <w:rFonts w:ascii="StobiSerif Regular" w:hAnsi="StobiSerif Regular" w:cstheme="majorBidi"/>
                <w:sz w:val="20"/>
                <w:szCs w:val="20"/>
                <w:lang w:val="mk-MK"/>
              </w:rPr>
              <w:t>с</w:t>
            </w:r>
            <w:r w:rsidR="00DB5004" w:rsidRPr="00DB5004">
              <w:rPr>
                <w:rFonts w:ascii="StobiSerif Regular" w:hAnsi="StobiSerif Regular" w:cstheme="majorBidi"/>
                <w:sz w:val="20"/>
                <w:szCs w:val="20"/>
                <w:lang w:val="mk-MK"/>
              </w:rPr>
              <w:t xml:space="preserve">о цел воведување на задолжителна обврска на единиците на локалната самоуправа за водење регистри на индустриски капацитети кои </w:t>
            </w:r>
            <w:r w:rsidR="00DB5004" w:rsidRPr="00DB5004">
              <w:rPr>
                <w:rFonts w:ascii="StobiSerif Regular" w:hAnsi="StobiSerif Regular" w:cstheme="majorBidi"/>
                <w:sz w:val="20"/>
                <w:szCs w:val="20"/>
                <w:lang w:val="mk-MK"/>
              </w:rPr>
              <w:lastRenderedPageBreak/>
              <w:t>емитуваат на локално ниво</w:t>
            </w:r>
            <w:r w:rsidRPr="00E251CF">
              <w:rPr>
                <w:rFonts w:ascii="StobiSerif Regular" w:hAnsi="StobiSerif Regular" w:cstheme="majorBidi"/>
                <w:sz w:val="20"/>
                <w:szCs w:val="20"/>
                <w:lang w:val="mk-MK"/>
              </w:rPr>
              <w:t xml:space="preserve"> </w:t>
            </w:r>
          </w:p>
        </w:tc>
        <w:tc>
          <w:tcPr>
            <w:tcW w:w="1559" w:type="dxa"/>
          </w:tcPr>
          <w:p w14:paraId="15C3CEB5" w14:textId="597B5889" w:rsidR="00404834" w:rsidRPr="00E251CF" w:rsidRDefault="00404834" w:rsidP="00404834">
            <w:pPr>
              <w:jc w:val="both"/>
              <w:rPr>
                <w:rFonts w:ascii="StobiSerif Regular" w:hAnsi="StobiSerif Regular" w:cstheme="majorBidi"/>
                <w:sz w:val="20"/>
                <w:szCs w:val="20"/>
                <w:lang w:val="mk-MK"/>
              </w:rPr>
            </w:pPr>
            <w:r>
              <w:rPr>
                <w:rFonts w:ascii="StobiSerif Regular" w:hAnsi="StobiSerif Regular" w:cstheme="majorBidi"/>
                <w:sz w:val="20"/>
                <w:szCs w:val="20"/>
                <w:lang w:val="mk-MK"/>
              </w:rPr>
              <w:lastRenderedPageBreak/>
              <w:t>Влада</w:t>
            </w:r>
          </w:p>
          <w:p w14:paraId="13DDA94F" w14:textId="77777777" w:rsidR="00404834" w:rsidRPr="00E251CF" w:rsidRDefault="00404834" w:rsidP="00404834">
            <w:pPr>
              <w:jc w:val="both"/>
              <w:rPr>
                <w:rFonts w:ascii="StobiSerif Regular" w:hAnsi="StobiSerif Regular" w:cstheme="majorBidi"/>
                <w:sz w:val="20"/>
                <w:szCs w:val="20"/>
                <w:lang w:val="mk-MK"/>
              </w:rPr>
            </w:pPr>
          </w:p>
          <w:p w14:paraId="39B4EDFA" w14:textId="77777777" w:rsidR="00404834" w:rsidRPr="00E251CF" w:rsidRDefault="00404834" w:rsidP="00404834">
            <w:pPr>
              <w:jc w:val="both"/>
              <w:rPr>
                <w:rFonts w:ascii="StobiSerif Regular" w:hAnsi="StobiSerif Regular" w:cstheme="majorBidi"/>
                <w:sz w:val="20"/>
                <w:szCs w:val="20"/>
                <w:lang w:val="mk-MK"/>
              </w:rPr>
            </w:pPr>
          </w:p>
          <w:p w14:paraId="06E4625E" w14:textId="77777777" w:rsidR="00404834" w:rsidRPr="00E251CF" w:rsidRDefault="00404834" w:rsidP="00404834">
            <w:pPr>
              <w:spacing w:after="0" w:line="240" w:lineRule="auto"/>
              <w:jc w:val="both"/>
              <w:rPr>
                <w:rFonts w:ascii="StobiSerif Regular" w:hAnsi="StobiSerif Regular" w:cstheme="majorBidi"/>
                <w:sz w:val="20"/>
                <w:szCs w:val="20"/>
                <w:lang w:val="mk-MK"/>
              </w:rPr>
            </w:pPr>
          </w:p>
        </w:tc>
        <w:tc>
          <w:tcPr>
            <w:tcW w:w="1843" w:type="dxa"/>
          </w:tcPr>
          <w:p w14:paraId="029E65BA" w14:textId="77777777" w:rsidR="00404834" w:rsidRPr="0094747A" w:rsidRDefault="00404834" w:rsidP="00404834">
            <w:pPr>
              <w:spacing w:after="0" w:line="240" w:lineRule="auto"/>
              <w:jc w:val="both"/>
              <w:rPr>
                <w:rFonts w:ascii="StobiSerif Regular" w:hAnsi="StobiSerif Regular"/>
                <w:b/>
                <w:bCs/>
                <w:sz w:val="20"/>
                <w:szCs w:val="20"/>
                <w:lang w:val="mk-MK"/>
              </w:rPr>
            </w:pPr>
          </w:p>
        </w:tc>
        <w:tc>
          <w:tcPr>
            <w:tcW w:w="1559" w:type="dxa"/>
          </w:tcPr>
          <w:p w14:paraId="5AE30C4F" w14:textId="77777777" w:rsidR="00404834" w:rsidRPr="00E251CF" w:rsidRDefault="00404834" w:rsidP="00745B83">
            <w:pPr>
              <w:spacing w:after="0" w:line="240" w:lineRule="auto"/>
              <w:jc w:val="both"/>
              <w:rPr>
                <w:rFonts w:ascii="StobiSerif Regular" w:hAnsi="StobiSerif Regular" w:cstheme="majorBidi"/>
                <w:sz w:val="20"/>
                <w:szCs w:val="20"/>
                <w:lang w:val="mk-MK"/>
              </w:rPr>
            </w:pPr>
            <w:r>
              <w:rPr>
                <w:rFonts w:ascii="StobiSerif Regular" w:hAnsi="StobiSerif Regular" w:cstheme="majorBidi"/>
                <w:sz w:val="20"/>
                <w:szCs w:val="20"/>
                <w:lang w:val="mk-MK"/>
              </w:rPr>
              <w:t xml:space="preserve">Втора </w:t>
            </w:r>
            <w:r w:rsidRPr="00E251CF">
              <w:rPr>
                <w:rFonts w:ascii="StobiSerif Regular" w:hAnsi="StobiSerif Regular" w:cstheme="majorBidi"/>
                <w:sz w:val="20"/>
                <w:szCs w:val="20"/>
                <w:lang w:val="mk-MK"/>
              </w:rPr>
              <w:t xml:space="preserve">половина на 2027 </w:t>
            </w:r>
            <w:r>
              <w:rPr>
                <w:rFonts w:ascii="StobiSerif Regular" w:hAnsi="StobiSerif Regular" w:cstheme="majorBidi"/>
                <w:sz w:val="20"/>
                <w:szCs w:val="20"/>
                <w:lang w:val="mk-MK"/>
              </w:rPr>
              <w:t>година</w:t>
            </w:r>
          </w:p>
          <w:p w14:paraId="535C1767" w14:textId="77777777" w:rsidR="00404834" w:rsidRPr="00E251CF" w:rsidRDefault="00404834" w:rsidP="00745B83">
            <w:pPr>
              <w:spacing w:after="0" w:line="240" w:lineRule="auto"/>
              <w:jc w:val="both"/>
              <w:rPr>
                <w:rFonts w:ascii="StobiSerif Regular" w:hAnsi="StobiSerif Regular" w:cstheme="majorBidi"/>
                <w:sz w:val="20"/>
                <w:szCs w:val="20"/>
                <w:lang w:val="mk-MK"/>
              </w:rPr>
            </w:pPr>
          </w:p>
          <w:p w14:paraId="11B13F2E" w14:textId="28A4F1F5" w:rsidR="00404834" w:rsidRPr="00E251CF" w:rsidRDefault="00404834" w:rsidP="00745B83">
            <w:pPr>
              <w:spacing w:after="0" w:line="240" w:lineRule="auto"/>
              <w:jc w:val="both"/>
              <w:rPr>
                <w:rFonts w:ascii="StobiSerif Regular" w:hAnsi="StobiSerif Regular" w:cstheme="majorBidi"/>
                <w:sz w:val="20"/>
                <w:szCs w:val="20"/>
                <w:lang w:val="mk-MK"/>
              </w:rPr>
            </w:pPr>
          </w:p>
        </w:tc>
        <w:tc>
          <w:tcPr>
            <w:tcW w:w="1901" w:type="dxa"/>
          </w:tcPr>
          <w:p w14:paraId="57D17A70" w14:textId="74739E5C" w:rsidR="00404834" w:rsidRPr="00E251CF" w:rsidRDefault="00404834"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Утврден</w:t>
            </w:r>
            <w:r w:rsidRPr="00E251CF">
              <w:rPr>
                <w:rFonts w:ascii="StobiSerif Regular" w:hAnsi="StobiSerif Regular" w:cstheme="majorBidi"/>
                <w:sz w:val="20"/>
                <w:szCs w:val="20"/>
                <w:lang w:val="mk-MK"/>
              </w:rPr>
              <w:t xml:space="preserve"> Предлог на </w:t>
            </w:r>
            <w:r w:rsidR="002E791C">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акон за изменување и и дополнување на Законот за животна</w:t>
            </w:r>
            <w:r w:rsidR="00AA3F8A">
              <w:rPr>
                <w:rFonts w:ascii="StobiSerif Regular" w:hAnsi="StobiSerif Regular" w:cstheme="majorBidi"/>
                <w:sz w:val="20"/>
                <w:szCs w:val="20"/>
                <w:lang w:val="mk-MK"/>
              </w:rPr>
              <w:t>та</w:t>
            </w:r>
            <w:r w:rsidRPr="00E251CF">
              <w:rPr>
                <w:rFonts w:ascii="StobiSerif Regular" w:hAnsi="StobiSerif Regular" w:cstheme="majorBidi"/>
                <w:sz w:val="20"/>
                <w:szCs w:val="20"/>
                <w:lang w:val="mk-MK"/>
              </w:rPr>
              <w:t xml:space="preserve"> средина</w:t>
            </w:r>
          </w:p>
        </w:tc>
        <w:tc>
          <w:tcPr>
            <w:tcW w:w="1279" w:type="dxa"/>
          </w:tcPr>
          <w:p w14:paraId="1A530A69" w14:textId="77777777" w:rsidR="00404834" w:rsidRPr="0094747A" w:rsidRDefault="00404834" w:rsidP="00404834">
            <w:pPr>
              <w:spacing w:after="0" w:line="240" w:lineRule="auto"/>
              <w:jc w:val="center"/>
              <w:rPr>
                <w:rFonts w:ascii="StobiSerif Regular" w:hAnsi="StobiSerif Regular"/>
                <w:b/>
                <w:bCs/>
                <w:sz w:val="20"/>
                <w:szCs w:val="20"/>
                <w:lang w:val="mk-MK"/>
              </w:rPr>
            </w:pPr>
          </w:p>
        </w:tc>
      </w:tr>
      <w:tr w:rsidR="00745B83" w:rsidRPr="0094747A" w14:paraId="05EF87F9" w14:textId="77777777" w:rsidTr="00E625BB">
        <w:trPr>
          <w:trHeight w:val="4552"/>
        </w:trPr>
        <w:tc>
          <w:tcPr>
            <w:tcW w:w="2830" w:type="dxa"/>
            <w:vMerge/>
          </w:tcPr>
          <w:p w14:paraId="1BEBBFB6" w14:textId="77777777" w:rsidR="00404834" w:rsidRPr="0094747A" w:rsidRDefault="00404834" w:rsidP="00404834">
            <w:pPr>
              <w:spacing w:after="0" w:line="240" w:lineRule="auto"/>
              <w:jc w:val="center"/>
              <w:rPr>
                <w:rFonts w:ascii="StobiSerif Regular" w:hAnsi="StobiSerif Regular"/>
                <w:b/>
                <w:bCs/>
                <w:sz w:val="20"/>
                <w:szCs w:val="20"/>
                <w:lang w:val="mk-MK"/>
              </w:rPr>
            </w:pPr>
          </w:p>
        </w:tc>
        <w:tc>
          <w:tcPr>
            <w:tcW w:w="2977" w:type="dxa"/>
          </w:tcPr>
          <w:p w14:paraId="3E265733" w14:textId="565F9A5A" w:rsidR="00404834" w:rsidRPr="00E251CF" w:rsidRDefault="00404834"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Донесување</w:t>
            </w:r>
            <w:r w:rsidRPr="00E251CF">
              <w:rPr>
                <w:rFonts w:ascii="StobiSerif Regular" w:hAnsi="StobiSerif Regular" w:cstheme="majorBidi"/>
                <w:sz w:val="20"/>
                <w:szCs w:val="20"/>
                <w:lang w:val="mk-MK"/>
              </w:rPr>
              <w:t xml:space="preserve"> на Закон за изменување и дополнување на Законот за животна</w:t>
            </w:r>
            <w:r w:rsidR="00AA3F8A">
              <w:rPr>
                <w:rFonts w:ascii="StobiSerif Regular" w:hAnsi="StobiSerif Regular" w:cstheme="majorBidi"/>
                <w:sz w:val="20"/>
                <w:szCs w:val="20"/>
                <w:lang w:val="mk-MK"/>
              </w:rPr>
              <w:t>та</w:t>
            </w:r>
            <w:r w:rsidRPr="00E251CF">
              <w:rPr>
                <w:rFonts w:ascii="StobiSerif Regular" w:hAnsi="StobiSerif Regular" w:cstheme="majorBidi"/>
                <w:sz w:val="20"/>
                <w:szCs w:val="20"/>
                <w:lang w:val="mk-MK"/>
              </w:rPr>
              <w:t xml:space="preserve"> средина</w:t>
            </w:r>
            <w:r w:rsidR="00DB5004" w:rsidRPr="00E625BB">
              <w:rPr>
                <w:rFonts w:ascii="StobiSerif Regular" w:hAnsi="StobiSerif Regular" w:cstheme="majorBidi"/>
                <w:sz w:val="20"/>
                <w:szCs w:val="20"/>
                <w:lang w:val="mk-MK"/>
              </w:rPr>
              <w:t xml:space="preserve"> </w:t>
            </w:r>
            <w:r w:rsidR="00DB5004">
              <w:rPr>
                <w:rFonts w:ascii="StobiSerif Regular" w:hAnsi="StobiSerif Regular" w:cstheme="majorBidi"/>
                <w:sz w:val="20"/>
                <w:szCs w:val="20"/>
                <w:lang w:val="mk-MK"/>
              </w:rPr>
              <w:t>со</w:t>
            </w:r>
            <w:r w:rsidR="00DB5004" w:rsidRPr="00DB5004">
              <w:rPr>
                <w:rFonts w:ascii="StobiSerif Regular" w:hAnsi="StobiSerif Regular" w:cstheme="majorBidi"/>
                <w:sz w:val="20"/>
                <w:szCs w:val="20"/>
                <w:lang w:val="mk-MK"/>
              </w:rPr>
              <w:t xml:space="preserve"> цел воведување на задолжителна обврска на единиците на локалната самоуправа за водење регистри на индустриски капацитети кои емитуваат на локално ниво</w:t>
            </w:r>
            <w:r w:rsidRPr="00E251CF">
              <w:rPr>
                <w:rFonts w:ascii="StobiSerif Regular" w:hAnsi="StobiSerif Regular" w:cstheme="majorBidi"/>
                <w:sz w:val="20"/>
                <w:szCs w:val="20"/>
                <w:lang w:val="mk-MK"/>
              </w:rPr>
              <w:t xml:space="preserve"> </w:t>
            </w:r>
          </w:p>
        </w:tc>
        <w:tc>
          <w:tcPr>
            <w:tcW w:w="1559" w:type="dxa"/>
          </w:tcPr>
          <w:p w14:paraId="3EE00DDE" w14:textId="0EE8AD80" w:rsidR="00404834" w:rsidRPr="00E251CF" w:rsidRDefault="002E791C" w:rsidP="00404834">
            <w:pPr>
              <w:jc w:val="both"/>
              <w:rPr>
                <w:rFonts w:ascii="StobiSerif Regular" w:hAnsi="StobiSerif Regular" w:cstheme="majorBidi"/>
                <w:sz w:val="20"/>
                <w:szCs w:val="20"/>
                <w:lang w:val="mk-MK"/>
              </w:rPr>
            </w:pPr>
            <w:r>
              <w:rPr>
                <w:rFonts w:ascii="StobiSerif Regular" w:hAnsi="StobiSerif Regular" w:cstheme="majorBidi"/>
                <w:sz w:val="20"/>
                <w:szCs w:val="20"/>
                <w:lang w:val="mk-MK"/>
              </w:rPr>
              <w:t>Собрание</w:t>
            </w:r>
          </w:p>
          <w:p w14:paraId="3480CE33" w14:textId="77777777" w:rsidR="00404834" w:rsidRPr="00E251CF" w:rsidRDefault="00404834" w:rsidP="00404834">
            <w:pPr>
              <w:jc w:val="both"/>
              <w:rPr>
                <w:rFonts w:ascii="StobiSerif Regular" w:hAnsi="StobiSerif Regular" w:cstheme="majorBidi"/>
                <w:sz w:val="20"/>
                <w:szCs w:val="20"/>
                <w:lang w:val="mk-MK"/>
              </w:rPr>
            </w:pPr>
          </w:p>
          <w:p w14:paraId="7B3CBC93" w14:textId="77777777" w:rsidR="00404834" w:rsidRPr="00E251CF" w:rsidRDefault="00404834" w:rsidP="00404834">
            <w:pPr>
              <w:jc w:val="both"/>
              <w:rPr>
                <w:rFonts w:ascii="StobiSerif Regular" w:hAnsi="StobiSerif Regular" w:cstheme="majorBidi"/>
                <w:sz w:val="20"/>
                <w:szCs w:val="20"/>
                <w:lang w:val="mk-MK"/>
              </w:rPr>
            </w:pPr>
          </w:p>
          <w:p w14:paraId="5FEC0E33" w14:textId="0CBCB7B3" w:rsidR="00404834" w:rsidRPr="00E251CF" w:rsidRDefault="00404834" w:rsidP="00404834">
            <w:pPr>
              <w:spacing w:after="0" w:line="240" w:lineRule="auto"/>
              <w:jc w:val="both"/>
              <w:rPr>
                <w:rFonts w:ascii="StobiSerif Regular" w:hAnsi="StobiSerif Regular" w:cstheme="majorBidi"/>
                <w:sz w:val="20"/>
                <w:szCs w:val="20"/>
                <w:lang w:val="mk-MK"/>
              </w:rPr>
            </w:pPr>
          </w:p>
        </w:tc>
        <w:tc>
          <w:tcPr>
            <w:tcW w:w="1843" w:type="dxa"/>
          </w:tcPr>
          <w:p w14:paraId="7DE9B016" w14:textId="77777777" w:rsidR="00404834" w:rsidRPr="0094747A" w:rsidRDefault="00404834" w:rsidP="00404834">
            <w:pPr>
              <w:spacing w:after="0" w:line="240" w:lineRule="auto"/>
              <w:jc w:val="both"/>
              <w:rPr>
                <w:rFonts w:ascii="StobiSerif Regular" w:hAnsi="StobiSerif Regular"/>
                <w:b/>
                <w:bCs/>
                <w:sz w:val="20"/>
                <w:szCs w:val="20"/>
                <w:lang w:val="mk-MK"/>
              </w:rPr>
            </w:pPr>
          </w:p>
        </w:tc>
        <w:tc>
          <w:tcPr>
            <w:tcW w:w="1559" w:type="dxa"/>
          </w:tcPr>
          <w:p w14:paraId="046F34FF" w14:textId="77777777" w:rsidR="00404834" w:rsidRPr="00E251CF" w:rsidRDefault="00404834" w:rsidP="00745B83">
            <w:pPr>
              <w:spacing w:after="0" w:line="240" w:lineRule="auto"/>
              <w:jc w:val="both"/>
              <w:rPr>
                <w:rFonts w:ascii="StobiSerif Regular" w:hAnsi="StobiSerif Regular" w:cstheme="majorBidi"/>
                <w:sz w:val="20"/>
                <w:szCs w:val="20"/>
                <w:lang w:val="mk-MK"/>
              </w:rPr>
            </w:pPr>
            <w:r>
              <w:rPr>
                <w:rFonts w:ascii="StobiSerif Regular" w:hAnsi="StobiSerif Regular" w:cstheme="majorBidi"/>
                <w:sz w:val="20"/>
                <w:szCs w:val="20"/>
                <w:lang w:val="mk-MK"/>
              </w:rPr>
              <w:t xml:space="preserve">Втора </w:t>
            </w:r>
            <w:r w:rsidRPr="00E251CF">
              <w:rPr>
                <w:rFonts w:ascii="StobiSerif Regular" w:hAnsi="StobiSerif Regular" w:cstheme="majorBidi"/>
                <w:sz w:val="20"/>
                <w:szCs w:val="20"/>
                <w:lang w:val="mk-MK"/>
              </w:rPr>
              <w:t xml:space="preserve">половина на 2027 </w:t>
            </w:r>
            <w:r>
              <w:rPr>
                <w:rFonts w:ascii="StobiSerif Regular" w:hAnsi="StobiSerif Regular" w:cstheme="majorBidi"/>
                <w:sz w:val="20"/>
                <w:szCs w:val="20"/>
                <w:lang w:val="mk-MK"/>
              </w:rPr>
              <w:t>година</w:t>
            </w:r>
          </w:p>
          <w:p w14:paraId="09153BF9" w14:textId="641B3FE6" w:rsidR="00404834" w:rsidRPr="00E251CF" w:rsidRDefault="00404834" w:rsidP="00745B83">
            <w:pPr>
              <w:spacing w:after="0" w:line="240" w:lineRule="auto"/>
              <w:jc w:val="both"/>
              <w:rPr>
                <w:rFonts w:ascii="StobiSerif Regular" w:hAnsi="StobiSerif Regular" w:cstheme="majorBidi"/>
                <w:sz w:val="20"/>
                <w:szCs w:val="20"/>
                <w:lang w:val="mk-MK"/>
              </w:rPr>
            </w:pPr>
          </w:p>
        </w:tc>
        <w:tc>
          <w:tcPr>
            <w:tcW w:w="1901" w:type="dxa"/>
          </w:tcPr>
          <w:p w14:paraId="0EAA7C3A" w14:textId="28A36E20" w:rsidR="00404834" w:rsidRPr="00E251CF" w:rsidRDefault="00404834"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Донесен</w:t>
            </w:r>
            <w:r w:rsidRPr="00E251CF">
              <w:rPr>
                <w:rFonts w:ascii="StobiSerif Regular" w:hAnsi="StobiSerif Regular" w:cstheme="majorBidi"/>
                <w:sz w:val="20"/>
                <w:szCs w:val="20"/>
                <w:lang w:val="mk-MK"/>
              </w:rPr>
              <w:t xml:space="preserve"> Закон за изменување и и дополнување на Законот за животна</w:t>
            </w:r>
            <w:r w:rsidR="00AA3F8A">
              <w:rPr>
                <w:rFonts w:ascii="StobiSerif Regular" w:hAnsi="StobiSerif Regular" w:cstheme="majorBidi"/>
                <w:sz w:val="20"/>
                <w:szCs w:val="20"/>
                <w:lang w:val="mk-MK"/>
              </w:rPr>
              <w:t>та</w:t>
            </w:r>
            <w:r w:rsidRPr="00E251CF">
              <w:rPr>
                <w:rFonts w:ascii="StobiSerif Regular" w:hAnsi="StobiSerif Regular" w:cstheme="majorBidi"/>
                <w:sz w:val="20"/>
                <w:szCs w:val="20"/>
                <w:lang w:val="mk-MK"/>
              </w:rPr>
              <w:t xml:space="preserve"> средина</w:t>
            </w:r>
          </w:p>
        </w:tc>
        <w:tc>
          <w:tcPr>
            <w:tcW w:w="1279" w:type="dxa"/>
          </w:tcPr>
          <w:p w14:paraId="3D6C7C76" w14:textId="77777777" w:rsidR="00404834" w:rsidRPr="0094747A" w:rsidRDefault="00404834" w:rsidP="00404834">
            <w:pPr>
              <w:spacing w:after="0" w:line="240" w:lineRule="auto"/>
              <w:jc w:val="center"/>
              <w:rPr>
                <w:rFonts w:ascii="StobiSerif Regular" w:hAnsi="StobiSerif Regular"/>
                <w:b/>
                <w:bCs/>
                <w:sz w:val="20"/>
                <w:szCs w:val="20"/>
                <w:lang w:val="mk-MK"/>
              </w:rPr>
            </w:pPr>
          </w:p>
        </w:tc>
      </w:tr>
      <w:tr w:rsidR="00745B83" w:rsidRPr="0094747A" w14:paraId="3D080E58" w14:textId="77777777" w:rsidTr="00745B83">
        <w:trPr>
          <w:trHeight w:val="648"/>
        </w:trPr>
        <w:tc>
          <w:tcPr>
            <w:tcW w:w="2830" w:type="dxa"/>
            <w:vMerge w:val="restart"/>
          </w:tcPr>
          <w:p w14:paraId="1D69F243" w14:textId="4DA0FCD2" w:rsidR="00390416" w:rsidRPr="00E625BB" w:rsidRDefault="00390416" w:rsidP="00E625BB">
            <w:pPr>
              <w:pStyle w:val="ListParagraph"/>
              <w:numPr>
                <w:ilvl w:val="0"/>
                <w:numId w:val="9"/>
              </w:numPr>
              <w:ind w:left="-74" w:firstLine="431"/>
              <w:rPr>
                <w:rFonts w:ascii="StobiSerif Regular" w:hAnsi="StobiSerif Regular" w:cstheme="majorBidi"/>
                <w:sz w:val="20"/>
                <w:szCs w:val="20"/>
                <w:lang w:val="mk-MK"/>
              </w:rPr>
            </w:pPr>
            <w:r w:rsidRPr="00390416">
              <w:rPr>
                <w:rFonts w:ascii="StobiSerif Regular" w:hAnsi="StobiSerif Regular" w:cstheme="majorBidi"/>
                <w:sz w:val="20"/>
                <w:szCs w:val="20"/>
                <w:lang w:val="mk-MK"/>
              </w:rPr>
              <w:t>Унапредување на регулаторната рамка за цврсти енергенси</w:t>
            </w:r>
            <w:r w:rsidRPr="00E625BB">
              <w:rPr>
                <w:rFonts w:ascii="StobiSerif Regular" w:hAnsi="StobiSerif Regular" w:cstheme="majorBidi"/>
                <w:sz w:val="20"/>
                <w:szCs w:val="20"/>
                <w:lang w:val="mk-MK"/>
              </w:rPr>
              <w:t xml:space="preserve"> </w:t>
            </w:r>
          </w:p>
        </w:tc>
        <w:tc>
          <w:tcPr>
            <w:tcW w:w="2977" w:type="dxa"/>
          </w:tcPr>
          <w:p w14:paraId="047FB0E3" w14:textId="1BC252F3" w:rsidR="00390416" w:rsidRPr="00390416" w:rsidRDefault="00390416"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Изработка </w:t>
            </w:r>
            <w:r w:rsidR="00AA3F8A">
              <w:rPr>
                <w:rFonts w:ascii="StobiSerif Regular" w:hAnsi="StobiSerif Regular" w:cstheme="majorBidi"/>
                <w:sz w:val="20"/>
                <w:szCs w:val="20"/>
                <w:lang w:val="mk-MK"/>
              </w:rPr>
              <w:t xml:space="preserve">и донесување </w:t>
            </w:r>
            <w:r w:rsidRPr="00E251CF">
              <w:rPr>
                <w:rFonts w:ascii="StobiSerif Regular" w:hAnsi="StobiSerif Regular" w:cstheme="majorBidi"/>
                <w:sz w:val="20"/>
                <w:szCs w:val="20"/>
                <w:lang w:val="mk-MK"/>
              </w:rPr>
              <w:t>на Правилник за цврсти енергенси</w:t>
            </w:r>
          </w:p>
        </w:tc>
        <w:tc>
          <w:tcPr>
            <w:tcW w:w="1559" w:type="dxa"/>
          </w:tcPr>
          <w:p w14:paraId="31B19EF3" w14:textId="0E0F20EB" w:rsidR="00390416" w:rsidRPr="00E251CF" w:rsidRDefault="00390416" w:rsidP="00390416">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МЕРМС</w:t>
            </w:r>
          </w:p>
        </w:tc>
        <w:tc>
          <w:tcPr>
            <w:tcW w:w="1843" w:type="dxa"/>
          </w:tcPr>
          <w:p w14:paraId="062BA9BF" w14:textId="77777777" w:rsidR="00390416" w:rsidRPr="0094747A" w:rsidRDefault="00390416" w:rsidP="00390416">
            <w:pPr>
              <w:spacing w:after="0" w:line="240" w:lineRule="auto"/>
              <w:jc w:val="both"/>
              <w:rPr>
                <w:rFonts w:ascii="StobiSerif Regular" w:hAnsi="StobiSerif Regular"/>
                <w:b/>
                <w:bCs/>
                <w:sz w:val="20"/>
                <w:szCs w:val="20"/>
                <w:lang w:val="mk-MK"/>
              </w:rPr>
            </w:pPr>
          </w:p>
        </w:tc>
        <w:tc>
          <w:tcPr>
            <w:tcW w:w="1559" w:type="dxa"/>
          </w:tcPr>
          <w:p w14:paraId="541BB337" w14:textId="1FE6E4FB" w:rsidR="00390416" w:rsidRDefault="00390416"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w:t>
            </w:r>
            <w:r>
              <w:rPr>
                <w:rFonts w:ascii="StobiSerif Regular" w:hAnsi="StobiSerif Regular" w:cstheme="majorBidi"/>
                <w:sz w:val="20"/>
                <w:szCs w:val="20"/>
                <w:lang w:val="mk-MK"/>
              </w:rPr>
              <w:t xml:space="preserve"> година</w:t>
            </w:r>
          </w:p>
        </w:tc>
        <w:tc>
          <w:tcPr>
            <w:tcW w:w="1901" w:type="dxa"/>
          </w:tcPr>
          <w:p w14:paraId="45B732FA" w14:textId="56961DA6" w:rsidR="00390416" w:rsidRDefault="00390416"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Донесен Правилник за цврсти енергенси</w:t>
            </w:r>
          </w:p>
        </w:tc>
        <w:tc>
          <w:tcPr>
            <w:tcW w:w="1279" w:type="dxa"/>
          </w:tcPr>
          <w:p w14:paraId="202B6D2D" w14:textId="77777777" w:rsidR="00390416" w:rsidRPr="0094747A" w:rsidRDefault="00390416" w:rsidP="00390416">
            <w:pPr>
              <w:spacing w:after="0" w:line="240" w:lineRule="auto"/>
              <w:jc w:val="center"/>
              <w:rPr>
                <w:rFonts w:ascii="StobiSerif Regular" w:hAnsi="StobiSerif Regular"/>
                <w:b/>
                <w:bCs/>
                <w:sz w:val="20"/>
                <w:szCs w:val="20"/>
                <w:lang w:val="mk-MK"/>
              </w:rPr>
            </w:pPr>
          </w:p>
        </w:tc>
      </w:tr>
      <w:tr w:rsidR="00745B83" w:rsidRPr="0094747A" w14:paraId="5493FCA9" w14:textId="77777777" w:rsidTr="00745B83">
        <w:trPr>
          <w:trHeight w:val="149"/>
        </w:trPr>
        <w:tc>
          <w:tcPr>
            <w:tcW w:w="2830" w:type="dxa"/>
            <w:vMerge/>
          </w:tcPr>
          <w:p w14:paraId="50EE1562" w14:textId="77777777" w:rsidR="00390416" w:rsidRPr="0094747A" w:rsidRDefault="00390416" w:rsidP="00390416">
            <w:pPr>
              <w:spacing w:after="0" w:line="240" w:lineRule="auto"/>
              <w:jc w:val="center"/>
              <w:rPr>
                <w:rFonts w:ascii="StobiSerif Regular" w:hAnsi="StobiSerif Regular"/>
                <w:b/>
                <w:bCs/>
                <w:sz w:val="20"/>
                <w:szCs w:val="20"/>
                <w:lang w:val="mk-MK"/>
              </w:rPr>
            </w:pPr>
          </w:p>
        </w:tc>
        <w:tc>
          <w:tcPr>
            <w:tcW w:w="2977" w:type="dxa"/>
          </w:tcPr>
          <w:p w14:paraId="58B72A24" w14:textId="32D56AF0" w:rsidR="00390416" w:rsidRPr="00390416" w:rsidRDefault="00390416"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Утврдување на гранични вредности на емисиите во воздухот при издавање на дозволите</w:t>
            </w:r>
          </w:p>
        </w:tc>
        <w:tc>
          <w:tcPr>
            <w:tcW w:w="1559" w:type="dxa"/>
          </w:tcPr>
          <w:p w14:paraId="05D8833E" w14:textId="257EA9B9" w:rsidR="00390416" w:rsidRPr="00E251CF" w:rsidRDefault="00390416" w:rsidP="00390416">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843" w:type="dxa"/>
          </w:tcPr>
          <w:p w14:paraId="5E2FA508" w14:textId="77777777" w:rsidR="00390416" w:rsidRPr="0094747A" w:rsidRDefault="00390416" w:rsidP="00390416">
            <w:pPr>
              <w:spacing w:after="0" w:line="240" w:lineRule="auto"/>
              <w:jc w:val="both"/>
              <w:rPr>
                <w:rFonts w:ascii="StobiSerif Regular" w:hAnsi="StobiSerif Regular"/>
                <w:b/>
                <w:bCs/>
                <w:sz w:val="20"/>
                <w:szCs w:val="20"/>
                <w:lang w:val="mk-MK"/>
              </w:rPr>
            </w:pPr>
          </w:p>
        </w:tc>
        <w:tc>
          <w:tcPr>
            <w:tcW w:w="1559" w:type="dxa"/>
          </w:tcPr>
          <w:p w14:paraId="64DB16FF" w14:textId="5504E406" w:rsidR="00390416" w:rsidRDefault="00390416"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w:t>
            </w:r>
            <w:r>
              <w:rPr>
                <w:rFonts w:ascii="StobiSerif Regular" w:hAnsi="StobiSerif Regular" w:cstheme="majorBidi"/>
                <w:sz w:val="20"/>
                <w:szCs w:val="20"/>
                <w:lang w:val="mk-MK"/>
              </w:rPr>
              <w:t xml:space="preserve"> година</w:t>
            </w:r>
          </w:p>
        </w:tc>
        <w:tc>
          <w:tcPr>
            <w:tcW w:w="1901" w:type="dxa"/>
          </w:tcPr>
          <w:p w14:paraId="6F4B809D" w14:textId="3EBB687C" w:rsidR="00390416" w:rsidRDefault="00390416"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Утврдени гранични вредности на емисиите во воздухот при издавање на дозволите</w:t>
            </w:r>
          </w:p>
          <w:p w14:paraId="36A42EF2" w14:textId="77777777" w:rsidR="00AA3F8A" w:rsidRDefault="00AA3F8A" w:rsidP="00745B83">
            <w:pPr>
              <w:spacing w:after="0" w:line="240" w:lineRule="auto"/>
              <w:jc w:val="both"/>
              <w:rPr>
                <w:rFonts w:ascii="StobiSerif Regular" w:hAnsi="StobiSerif Regular" w:cstheme="majorBidi"/>
                <w:sz w:val="20"/>
                <w:szCs w:val="20"/>
                <w:lang w:val="mk-MK"/>
              </w:rPr>
            </w:pPr>
          </w:p>
          <w:p w14:paraId="440E0E7A" w14:textId="48B8157C" w:rsidR="00390416" w:rsidRDefault="00390416"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Број на дозволи издадени со утврдени и јасно дефинирани гранични вредности на емисии</w:t>
            </w:r>
          </w:p>
        </w:tc>
        <w:tc>
          <w:tcPr>
            <w:tcW w:w="1279" w:type="dxa"/>
          </w:tcPr>
          <w:p w14:paraId="6A4E2FFD" w14:textId="77777777" w:rsidR="00390416" w:rsidRPr="0094747A" w:rsidRDefault="00390416" w:rsidP="00390416">
            <w:pPr>
              <w:spacing w:after="0" w:line="240" w:lineRule="auto"/>
              <w:jc w:val="center"/>
              <w:rPr>
                <w:rFonts w:ascii="StobiSerif Regular" w:hAnsi="StobiSerif Regular"/>
                <w:b/>
                <w:bCs/>
                <w:sz w:val="20"/>
                <w:szCs w:val="20"/>
                <w:lang w:val="mk-MK"/>
              </w:rPr>
            </w:pPr>
          </w:p>
        </w:tc>
      </w:tr>
      <w:tr w:rsidR="005B3565" w:rsidRPr="005B3565" w14:paraId="65F3640C" w14:textId="77777777" w:rsidTr="00745B83">
        <w:tc>
          <w:tcPr>
            <w:tcW w:w="13948" w:type="dxa"/>
            <w:gridSpan w:val="7"/>
            <w:shd w:val="clear" w:color="auto" w:fill="83CAEB" w:themeFill="accent1" w:themeFillTint="66"/>
          </w:tcPr>
          <w:p w14:paraId="48B86B26" w14:textId="39C218EF" w:rsidR="005B3565" w:rsidRPr="005B3565" w:rsidRDefault="005B3565" w:rsidP="00E01B81">
            <w:pPr>
              <w:spacing w:after="0" w:line="240" w:lineRule="auto"/>
              <w:rPr>
                <w:rFonts w:ascii="StobiSerif Regular" w:hAnsi="StobiSerif Regular" w:cstheme="majorBidi"/>
                <w:b/>
                <w:bCs/>
                <w:sz w:val="20"/>
                <w:szCs w:val="20"/>
                <w:lang w:val="mk-MK"/>
              </w:rPr>
            </w:pPr>
            <w:r>
              <w:rPr>
                <w:rFonts w:ascii="StobiSerif Regular" w:hAnsi="StobiSerif Regular" w:cstheme="majorBidi"/>
                <w:b/>
                <w:bCs/>
                <w:sz w:val="20"/>
                <w:szCs w:val="20"/>
                <w:lang w:val="mk-MK"/>
              </w:rPr>
              <w:lastRenderedPageBreak/>
              <w:t>Цел: Зајакнат</w:t>
            </w:r>
            <w:r w:rsidR="00EB4DD8">
              <w:rPr>
                <w:rFonts w:ascii="StobiSerif Regular" w:hAnsi="StobiSerif Regular" w:cstheme="majorBidi"/>
                <w:b/>
                <w:bCs/>
                <w:sz w:val="20"/>
                <w:szCs w:val="20"/>
                <w:lang w:val="mk-MK"/>
              </w:rPr>
              <w:t>а</w:t>
            </w:r>
            <w:r>
              <w:rPr>
                <w:rFonts w:ascii="StobiSerif Regular" w:hAnsi="StobiSerif Regular" w:cstheme="majorBidi"/>
                <w:b/>
                <w:bCs/>
                <w:sz w:val="20"/>
                <w:szCs w:val="20"/>
                <w:lang w:val="mk-MK"/>
              </w:rPr>
              <w:t xml:space="preserve"> </w:t>
            </w:r>
            <w:r w:rsidR="00EB4DD8">
              <w:rPr>
                <w:rFonts w:ascii="StobiSerif Regular" w:hAnsi="StobiSerif Regular" w:cstheme="majorBidi"/>
                <w:b/>
                <w:bCs/>
                <w:sz w:val="20"/>
                <w:szCs w:val="20"/>
                <w:lang w:val="mk-MK"/>
              </w:rPr>
              <w:t xml:space="preserve">контрола </w:t>
            </w:r>
            <w:r w:rsidR="005676B7" w:rsidRPr="00EB4DD8">
              <w:rPr>
                <w:rFonts w:ascii="StobiSerif Regular" w:hAnsi="StobiSerif Regular" w:cstheme="majorBidi"/>
                <w:b/>
                <w:bCs/>
                <w:sz w:val="20"/>
                <w:szCs w:val="20"/>
                <w:lang w:val="mk-MK"/>
              </w:rPr>
              <w:t xml:space="preserve">во </w:t>
            </w:r>
            <w:r w:rsidR="005676B7" w:rsidRPr="006D051D">
              <w:rPr>
                <w:rFonts w:ascii="StobiSerif Regular" w:hAnsi="StobiSerif Regular" w:cstheme="majorBidi"/>
                <w:b/>
                <w:bCs/>
                <w:sz w:val="20"/>
                <w:szCs w:val="20"/>
                <w:lang w:val="mk-MK"/>
              </w:rPr>
              <w:t>областа на енергетика</w:t>
            </w:r>
            <w:r w:rsidR="005676B7">
              <w:rPr>
                <w:rFonts w:ascii="StobiSerif Regular" w:hAnsi="StobiSerif Regular" w:cstheme="majorBidi"/>
                <w:b/>
                <w:bCs/>
                <w:sz w:val="20"/>
                <w:szCs w:val="20"/>
                <w:lang w:val="mk-MK"/>
              </w:rPr>
              <w:t>та</w:t>
            </w:r>
            <w:r w:rsidR="005676B7" w:rsidRPr="006D051D">
              <w:rPr>
                <w:rFonts w:ascii="StobiSerif Regular" w:hAnsi="StobiSerif Regular" w:cstheme="majorBidi"/>
                <w:b/>
                <w:bCs/>
                <w:sz w:val="20"/>
                <w:szCs w:val="20"/>
                <w:lang w:val="mk-MK"/>
              </w:rPr>
              <w:t>, животна средина</w:t>
            </w:r>
            <w:r w:rsidR="005676B7">
              <w:rPr>
                <w:rFonts w:ascii="StobiSerif Regular" w:hAnsi="StobiSerif Regular" w:cstheme="majorBidi"/>
                <w:b/>
                <w:bCs/>
                <w:sz w:val="20"/>
                <w:szCs w:val="20"/>
                <w:lang w:val="mk-MK"/>
              </w:rPr>
              <w:t>та</w:t>
            </w:r>
            <w:r w:rsidR="005676B7" w:rsidRPr="006D051D">
              <w:rPr>
                <w:rFonts w:ascii="StobiSerif Regular" w:hAnsi="StobiSerif Regular" w:cstheme="majorBidi"/>
                <w:b/>
                <w:bCs/>
                <w:sz w:val="20"/>
                <w:szCs w:val="20"/>
                <w:lang w:val="mk-MK"/>
              </w:rPr>
              <w:t xml:space="preserve"> и природни</w:t>
            </w:r>
            <w:r w:rsidR="005676B7">
              <w:rPr>
                <w:rFonts w:ascii="StobiSerif Regular" w:hAnsi="StobiSerif Regular" w:cstheme="majorBidi"/>
                <w:b/>
                <w:bCs/>
                <w:sz w:val="20"/>
                <w:szCs w:val="20"/>
                <w:lang w:val="mk-MK"/>
              </w:rPr>
              <w:t>те</w:t>
            </w:r>
            <w:r w:rsidR="005676B7" w:rsidRPr="006D051D">
              <w:rPr>
                <w:rFonts w:ascii="StobiSerif Regular" w:hAnsi="StobiSerif Regular" w:cstheme="majorBidi"/>
                <w:b/>
                <w:bCs/>
                <w:sz w:val="20"/>
                <w:szCs w:val="20"/>
                <w:lang w:val="mk-MK"/>
              </w:rPr>
              <w:t xml:space="preserve"> ресурси</w:t>
            </w:r>
          </w:p>
        </w:tc>
      </w:tr>
      <w:tr w:rsidR="005B3565" w:rsidRPr="00A3099E" w14:paraId="7995B30B" w14:textId="77777777" w:rsidTr="00745B83">
        <w:trPr>
          <w:trHeight w:val="54"/>
        </w:trPr>
        <w:tc>
          <w:tcPr>
            <w:tcW w:w="13948" w:type="dxa"/>
            <w:gridSpan w:val="7"/>
            <w:shd w:val="clear" w:color="auto" w:fill="83CAEB" w:themeFill="accent1" w:themeFillTint="66"/>
          </w:tcPr>
          <w:p w14:paraId="455218FE" w14:textId="2E9D8811" w:rsidR="005B3565" w:rsidRPr="007042A2" w:rsidRDefault="005B3565" w:rsidP="00E01B81">
            <w:pPr>
              <w:spacing w:after="0" w:line="240" w:lineRule="auto"/>
              <w:rPr>
                <w:rFonts w:ascii="StobiSerif Regular" w:hAnsi="StobiSerif Regular" w:cstheme="majorBidi"/>
                <w:b/>
                <w:bCs/>
                <w:sz w:val="20"/>
                <w:szCs w:val="20"/>
                <w:lang w:val="mk-MK"/>
              </w:rPr>
            </w:pPr>
            <w:r w:rsidRPr="00E251CF">
              <w:rPr>
                <w:rFonts w:ascii="StobiSerif Regular" w:hAnsi="StobiSerif Regular" w:cstheme="majorBidi"/>
                <w:b/>
                <w:bCs/>
                <w:sz w:val="20"/>
                <w:szCs w:val="20"/>
                <w:lang w:val="mk-MK"/>
              </w:rPr>
              <w:t>Проблем</w:t>
            </w:r>
            <w:r w:rsidR="00AA3F8A">
              <w:rPr>
                <w:rFonts w:ascii="StobiSerif Regular" w:hAnsi="StobiSerif Regular" w:cstheme="majorBidi"/>
                <w:b/>
                <w:bCs/>
                <w:sz w:val="20"/>
                <w:szCs w:val="20"/>
                <w:lang w:val="mk-MK"/>
              </w:rPr>
              <w:t xml:space="preserve"> 2</w:t>
            </w:r>
            <w:r w:rsidRPr="00E251CF">
              <w:rPr>
                <w:rFonts w:ascii="StobiSerif Regular" w:hAnsi="StobiSerif Regular" w:cstheme="majorBidi"/>
                <w:b/>
                <w:bCs/>
                <w:sz w:val="20"/>
                <w:szCs w:val="20"/>
                <w:lang w:val="mk-MK"/>
              </w:rPr>
              <w:t xml:space="preserve">: </w:t>
            </w:r>
            <w:r w:rsidR="00EB4DD8">
              <w:rPr>
                <w:rFonts w:ascii="StobiSerif Regular" w:hAnsi="StobiSerif Regular" w:cstheme="majorBidi"/>
                <w:b/>
                <w:bCs/>
                <w:sz w:val="20"/>
                <w:szCs w:val="20"/>
                <w:lang w:val="mk-MK"/>
              </w:rPr>
              <w:t xml:space="preserve">Недоволна контрола </w:t>
            </w:r>
            <w:r w:rsidR="005676B7">
              <w:rPr>
                <w:rFonts w:ascii="StobiSerif Regular" w:hAnsi="StobiSerif Regular" w:cstheme="majorBidi"/>
                <w:b/>
                <w:bCs/>
                <w:sz w:val="20"/>
                <w:szCs w:val="20"/>
                <w:lang w:val="mk-MK"/>
              </w:rPr>
              <w:t xml:space="preserve">и надзор </w:t>
            </w:r>
            <w:r w:rsidR="00EB4DD8" w:rsidRPr="00EB4DD8">
              <w:rPr>
                <w:rFonts w:ascii="StobiSerif Regular" w:hAnsi="StobiSerif Regular" w:cstheme="majorBidi"/>
                <w:b/>
                <w:bCs/>
                <w:sz w:val="20"/>
                <w:szCs w:val="20"/>
                <w:lang w:val="mk-MK"/>
              </w:rPr>
              <w:t xml:space="preserve">во </w:t>
            </w:r>
            <w:r w:rsidR="005676B7" w:rsidRPr="006D051D">
              <w:rPr>
                <w:rFonts w:ascii="StobiSerif Regular" w:hAnsi="StobiSerif Regular" w:cstheme="majorBidi"/>
                <w:b/>
                <w:bCs/>
                <w:sz w:val="20"/>
                <w:szCs w:val="20"/>
                <w:lang w:val="mk-MK"/>
              </w:rPr>
              <w:t>областа на енергетика</w:t>
            </w:r>
            <w:r w:rsidR="005676B7">
              <w:rPr>
                <w:rFonts w:ascii="StobiSerif Regular" w:hAnsi="StobiSerif Regular" w:cstheme="majorBidi"/>
                <w:b/>
                <w:bCs/>
                <w:sz w:val="20"/>
                <w:szCs w:val="20"/>
                <w:lang w:val="mk-MK"/>
              </w:rPr>
              <w:t>та</w:t>
            </w:r>
            <w:r w:rsidR="005676B7" w:rsidRPr="006D051D">
              <w:rPr>
                <w:rFonts w:ascii="StobiSerif Regular" w:hAnsi="StobiSerif Regular" w:cstheme="majorBidi"/>
                <w:b/>
                <w:bCs/>
                <w:sz w:val="20"/>
                <w:szCs w:val="20"/>
                <w:lang w:val="mk-MK"/>
              </w:rPr>
              <w:t>, животна</w:t>
            </w:r>
            <w:r w:rsidR="005676B7">
              <w:rPr>
                <w:rFonts w:ascii="StobiSerif Regular" w:hAnsi="StobiSerif Regular" w:cstheme="majorBidi"/>
                <w:b/>
                <w:bCs/>
                <w:sz w:val="20"/>
                <w:szCs w:val="20"/>
                <w:lang w:val="mk-MK"/>
              </w:rPr>
              <w:t xml:space="preserve">та </w:t>
            </w:r>
            <w:r w:rsidR="005676B7" w:rsidRPr="006D051D">
              <w:rPr>
                <w:rFonts w:ascii="StobiSerif Regular" w:hAnsi="StobiSerif Regular" w:cstheme="majorBidi"/>
                <w:b/>
                <w:bCs/>
                <w:sz w:val="20"/>
                <w:szCs w:val="20"/>
                <w:lang w:val="mk-MK"/>
              </w:rPr>
              <w:t>средина и природни</w:t>
            </w:r>
            <w:r w:rsidR="005676B7">
              <w:rPr>
                <w:rFonts w:ascii="StobiSerif Regular" w:hAnsi="StobiSerif Regular" w:cstheme="majorBidi"/>
                <w:b/>
                <w:bCs/>
                <w:sz w:val="20"/>
                <w:szCs w:val="20"/>
                <w:lang w:val="mk-MK"/>
              </w:rPr>
              <w:t>те</w:t>
            </w:r>
            <w:r w:rsidR="005676B7" w:rsidRPr="006D051D">
              <w:rPr>
                <w:rFonts w:ascii="StobiSerif Regular" w:hAnsi="StobiSerif Regular" w:cstheme="majorBidi"/>
                <w:b/>
                <w:bCs/>
                <w:sz w:val="20"/>
                <w:szCs w:val="20"/>
                <w:lang w:val="mk-MK"/>
              </w:rPr>
              <w:t xml:space="preserve"> ресурси</w:t>
            </w:r>
          </w:p>
        </w:tc>
      </w:tr>
      <w:tr w:rsidR="00745B83" w:rsidRPr="0094747A" w14:paraId="3885F69F" w14:textId="77777777" w:rsidTr="00745B83">
        <w:tc>
          <w:tcPr>
            <w:tcW w:w="2830" w:type="dxa"/>
            <w:shd w:val="clear" w:color="auto" w:fill="E8E8E8"/>
          </w:tcPr>
          <w:p w14:paraId="630DFA70" w14:textId="77777777"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 xml:space="preserve">Мерка </w:t>
            </w:r>
          </w:p>
        </w:tc>
        <w:tc>
          <w:tcPr>
            <w:tcW w:w="2977" w:type="dxa"/>
            <w:shd w:val="clear" w:color="auto" w:fill="E8E8E8"/>
          </w:tcPr>
          <w:p w14:paraId="2A4D82B1" w14:textId="77777777"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Активност</w:t>
            </w:r>
          </w:p>
        </w:tc>
        <w:tc>
          <w:tcPr>
            <w:tcW w:w="1559" w:type="dxa"/>
            <w:shd w:val="clear" w:color="auto" w:fill="E8E8E8"/>
          </w:tcPr>
          <w:p w14:paraId="7A9B7845" w14:textId="77777777"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Надлежна институција</w:t>
            </w:r>
          </w:p>
        </w:tc>
        <w:tc>
          <w:tcPr>
            <w:tcW w:w="1843" w:type="dxa"/>
            <w:shd w:val="clear" w:color="auto" w:fill="E8E8E8"/>
          </w:tcPr>
          <w:p w14:paraId="3961E335" w14:textId="068C2E43"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Вклучени институции и субјекти</w:t>
            </w:r>
          </w:p>
        </w:tc>
        <w:tc>
          <w:tcPr>
            <w:tcW w:w="1559" w:type="dxa"/>
            <w:shd w:val="clear" w:color="auto" w:fill="E8E8E8"/>
          </w:tcPr>
          <w:p w14:paraId="7B56308E" w14:textId="77777777"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Рок за реализација</w:t>
            </w:r>
          </w:p>
        </w:tc>
        <w:tc>
          <w:tcPr>
            <w:tcW w:w="1901" w:type="dxa"/>
            <w:shd w:val="clear" w:color="auto" w:fill="E8E8E8"/>
          </w:tcPr>
          <w:p w14:paraId="3491C2A7" w14:textId="77777777"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Индикатор за активност</w:t>
            </w:r>
          </w:p>
        </w:tc>
        <w:tc>
          <w:tcPr>
            <w:tcW w:w="1279" w:type="dxa"/>
            <w:shd w:val="clear" w:color="auto" w:fill="E8E8E8"/>
          </w:tcPr>
          <w:p w14:paraId="56E55F4D" w14:textId="77777777" w:rsidR="005B3565" w:rsidRPr="0094747A" w:rsidRDefault="005B3565" w:rsidP="00E01B81">
            <w:pPr>
              <w:spacing w:after="0" w:line="240" w:lineRule="auto"/>
              <w:jc w:val="center"/>
              <w:rPr>
                <w:rFonts w:ascii="StobiSerif Regular" w:hAnsi="StobiSerif Regular"/>
                <w:b/>
                <w:bCs/>
                <w:sz w:val="20"/>
                <w:szCs w:val="20"/>
                <w:lang w:val="mk-MK"/>
              </w:rPr>
            </w:pPr>
            <w:r w:rsidRPr="0094747A">
              <w:rPr>
                <w:rFonts w:ascii="StobiSerif Regular" w:hAnsi="StobiSerif Regular"/>
                <w:b/>
                <w:bCs/>
                <w:sz w:val="20"/>
                <w:szCs w:val="20"/>
                <w:lang w:val="mk-MK"/>
              </w:rPr>
              <w:t>Финансиски средства</w:t>
            </w:r>
          </w:p>
        </w:tc>
      </w:tr>
      <w:tr w:rsidR="00D96341" w:rsidRPr="0094747A" w14:paraId="4A456E34" w14:textId="77777777" w:rsidTr="00E01B81">
        <w:trPr>
          <w:trHeight w:val="416"/>
        </w:trPr>
        <w:tc>
          <w:tcPr>
            <w:tcW w:w="2830" w:type="dxa"/>
            <w:vMerge w:val="restart"/>
          </w:tcPr>
          <w:p w14:paraId="03C62BCE" w14:textId="2D9CFB5B" w:rsidR="00D96341" w:rsidRPr="001D25BC" w:rsidRDefault="00D96341" w:rsidP="00E625BB">
            <w:pPr>
              <w:pStyle w:val="ListParagraph"/>
              <w:numPr>
                <w:ilvl w:val="0"/>
                <w:numId w:val="9"/>
              </w:numPr>
              <w:ind w:left="-74" w:firstLine="431"/>
              <w:rPr>
                <w:rFonts w:ascii="StobiSerif Regular" w:hAnsi="StobiSerif Regular" w:cstheme="majorBidi"/>
                <w:sz w:val="20"/>
                <w:szCs w:val="20"/>
                <w:lang w:val="mk-MK"/>
              </w:rPr>
            </w:pPr>
            <w:r w:rsidRPr="001D25BC">
              <w:rPr>
                <w:rFonts w:ascii="StobiSerif Regular" w:hAnsi="StobiSerif Regular" w:cstheme="majorBidi"/>
                <w:sz w:val="20"/>
                <w:szCs w:val="20"/>
                <w:lang w:val="mk-MK"/>
              </w:rPr>
              <w:t>Подобрување на транспарентноста преку објавување на  извештаите  за емисии на штетни материи во воздух, вода и почва и генерирани количини на отпад и отпадни води од индустриски инсталации</w:t>
            </w:r>
          </w:p>
        </w:tc>
        <w:tc>
          <w:tcPr>
            <w:tcW w:w="2977" w:type="dxa"/>
          </w:tcPr>
          <w:p w14:paraId="7E6C5DF1" w14:textId="530799E8" w:rsidR="00D96341" w:rsidRPr="00E625BB" w:rsidRDefault="00D96341"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Прибирање на</w:t>
            </w:r>
            <w:r>
              <w:rPr>
                <w:rFonts w:ascii="StobiSerif Regular" w:hAnsi="StobiSerif Regular" w:cstheme="majorBidi"/>
                <w:sz w:val="20"/>
                <w:szCs w:val="20"/>
                <w:lang w:val="mk-MK"/>
              </w:rPr>
              <w:t xml:space="preserve"> полугодишни </w:t>
            </w:r>
            <w:r w:rsidRPr="00E251CF">
              <w:rPr>
                <w:rFonts w:ascii="StobiSerif Regular" w:hAnsi="StobiSerif Regular" w:cstheme="majorBidi"/>
                <w:sz w:val="20"/>
                <w:szCs w:val="20"/>
                <w:lang w:val="mk-MK"/>
              </w:rPr>
              <w:t>извештаи</w:t>
            </w:r>
            <w:r w:rsidRPr="00E625BB">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за емисии </w:t>
            </w:r>
            <w:r>
              <w:rPr>
                <w:rFonts w:ascii="StobiSerif Regular" w:hAnsi="StobiSerif Regular" w:cstheme="majorBidi"/>
                <w:sz w:val="20"/>
                <w:szCs w:val="20"/>
                <w:lang w:val="mk-MK"/>
              </w:rPr>
              <w:t xml:space="preserve">на штетни материи </w:t>
            </w:r>
            <w:r w:rsidRPr="00E251CF">
              <w:rPr>
                <w:rFonts w:ascii="StobiSerif Regular" w:hAnsi="StobiSerif Regular" w:cstheme="majorBidi"/>
                <w:sz w:val="20"/>
                <w:szCs w:val="20"/>
                <w:lang w:val="mk-MK"/>
              </w:rPr>
              <w:t xml:space="preserve">во воздух, вода и почва и генерирани количини на отпад и отпадни води </w:t>
            </w:r>
            <w:r w:rsidRPr="00E625BB">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од индустриски инсталации</w:t>
            </w:r>
          </w:p>
        </w:tc>
        <w:tc>
          <w:tcPr>
            <w:tcW w:w="1559" w:type="dxa"/>
          </w:tcPr>
          <w:p w14:paraId="1E5CDC57" w14:textId="77777777" w:rsidR="00D96341" w:rsidRPr="00E251CF" w:rsidRDefault="00D96341" w:rsidP="00E01B81">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6B7DBDC2" w14:textId="77777777" w:rsidR="00D96341" w:rsidRPr="0094747A" w:rsidRDefault="00D96341" w:rsidP="00E01B81">
            <w:pPr>
              <w:spacing w:after="0" w:line="240" w:lineRule="auto"/>
              <w:jc w:val="both"/>
              <w:rPr>
                <w:rFonts w:ascii="StobiSerif Regular" w:hAnsi="StobiSerif Regular"/>
                <w:b/>
                <w:bCs/>
                <w:sz w:val="20"/>
                <w:szCs w:val="20"/>
                <w:lang w:val="mk-MK"/>
              </w:rPr>
            </w:pPr>
          </w:p>
        </w:tc>
        <w:tc>
          <w:tcPr>
            <w:tcW w:w="1843" w:type="dxa"/>
          </w:tcPr>
          <w:p w14:paraId="51E5B89B" w14:textId="77777777" w:rsidR="00D96341" w:rsidRPr="0094747A" w:rsidRDefault="00D96341" w:rsidP="00E01B81">
            <w:pPr>
              <w:spacing w:after="0" w:line="240" w:lineRule="auto"/>
              <w:jc w:val="both"/>
              <w:rPr>
                <w:rFonts w:ascii="StobiSerif Regular" w:hAnsi="StobiSerif Regular"/>
                <w:b/>
                <w:bCs/>
                <w:sz w:val="20"/>
                <w:szCs w:val="20"/>
                <w:lang w:val="mk-MK"/>
              </w:rPr>
            </w:pPr>
          </w:p>
        </w:tc>
        <w:tc>
          <w:tcPr>
            <w:tcW w:w="1559" w:type="dxa"/>
          </w:tcPr>
          <w:p w14:paraId="74E7F92F" w14:textId="6819CF72" w:rsidR="00D96341" w:rsidRPr="0094747A" w:rsidRDefault="00D96341" w:rsidP="00E01B81">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Втора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w:t>
            </w:r>
            <w:r>
              <w:rPr>
                <w:rFonts w:ascii="StobiSerif Regular" w:hAnsi="StobiSerif Regular" w:cstheme="majorBidi"/>
                <w:sz w:val="20"/>
                <w:szCs w:val="20"/>
                <w:lang w:val="mk-MK"/>
              </w:rPr>
              <w:t xml:space="preserve">7 година и </w:t>
            </w:r>
            <w:r w:rsidRPr="00E251CF">
              <w:rPr>
                <w:rFonts w:ascii="StobiSerif Regular" w:hAnsi="StobiSerif Regular" w:cstheme="majorBidi"/>
                <w:sz w:val="20"/>
                <w:szCs w:val="20"/>
                <w:lang w:val="mk-MK"/>
              </w:rPr>
              <w:t xml:space="preserve">континуирано </w:t>
            </w:r>
          </w:p>
        </w:tc>
        <w:tc>
          <w:tcPr>
            <w:tcW w:w="1901" w:type="dxa"/>
          </w:tcPr>
          <w:p w14:paraId="024F68FA" w14:textId="77777777" w:rsidR="00D96341" w:rsidRDefault="00D96341" w:rsidP="00E01B81">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Утврдена и објавена листа на индустриски инсталации кои емитуваат штетни материи</w:t>
            </w:r>
          </w:p>
          <w:p w14:paraId="3B7AFDB0" w14:textId="77777777" w:rsidR="00D96341" w:rsidRDefault="00D96341" w:rsidP="00E01B81">
            <w:pPr>
              <w:spacing w:after="0" w:line="240" w:lineRule="auto"/>
              <w:rPr>
                <w:rFonts w:ascii="StobiSerif Regular" w:hAnsi="StobiSerif Regular" w:cstheme="majorBidi"/>
                <w:sz w:val="20"/>
                <w:szCs w:val="20"/>
                <w:lang w:val="mk-MK"/>
              </w:rPr>
            </w:pPr>
          </w:p>
          <w:p w14:paraId="78630B9F" w14:textId="77777777" w:rsidR="00D96341" w:rsidRPr="007042A2"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Број на доставени и јавно објавени извештаи за емисии </w:t>
            </w:r>
            <w:r>
              <w:rPr>
                <w:rFonts w:ascii="StobiSerif Regular" w:hAnsi="StobiSerif Regular" w:cstheme="majorBidi"/>
                <w:sz w:val="20"/>
                <w:szCs w:val="20"/>
                <w:lang w:val="mk-MK"/>
              </w:rPr>
              <w:t>на штетни материи од индустриски инсталации</w:t>
            </w:r>
            <w:r w:rsidRPr="00E251CF">
              <w:rPr>
                <w:rFonts w:ascii="StobiSerif Regular" w:hAnsi="StobiSerif Regular" w:cstheme="majorBidi"/>
                <w:sz w:val="20"/>
                <w:szCs w:val="20"/>
                <w:lang w:val="mk-MK"/>
              </w:rPr>
              <w:t xml:space="preserve"> </w:t>
            </w:r>
          </w:p>
        </w:tc>
        <w:tc>
          <w:tcPr>
            <w:tcW w:w="1279" w:type="dxa"/>
          </w:tcPr>
          <w:p w14:paraId="0AC1DCEF" w14:textId="77777777" w:rsidR="00D96341" w:rsidRPr="007042A2" w:rsidRDefault="00D96341" w:rsidP="00E01B81">
            <w:pPr>
              <w:spacing w:after="0" w:line="240" w:lineRule="auto"/>
              <w:rPr>
                <w:rFonts w:ascii="StobiSerif Regular" w:hAnsi="StobiSerif Regular" w:cstheme="majorBidi"/>
                <w:sz w:val="20"/>
                <w:szCs w:val="20"/>
                <w:lang w:val="mk-MK"/>
              </w:rPr>
            </w:pPr>
          </w:p>
        </w:tc>
      </w:tr>
      <w:tr w:rsidR="00D96341" w:rsidRPr="0094747A" w14:paraId="6E133A82" w14:textId="77777777" w:rsidTr="00E01B81">
        <w:trPr>
          <w:trHeight w:val="69"/>
        </w:trPr>
        <w:tc>
          <w:tcPr>
            <w:tcW w:w="2830" w:type="dxa"/>
            <w:vMerge/>
          </w:tcPr>
          <w:p w14:paraId="64A18F44" w14:textId="77777777" w:rsidR="00D96341" w:rsidRPr="0094747A" w:rsidRDefault="00D96341" w:rsidP="00E01B81">
            <w:pPr>
              <w:spacing w:after="0" w:line="240" w:lineRule="auto"/>
              <w:jc w:val="center"/>
              <w:rPr>
                <w:rFonts w:ascii="StobiSerif Regular" w:hAnsi="StobiSerif Regular"/>
                <w:b/>
                <w:bCs/>
                <w:sz w:val="20"/>
                <w:szCs w:val="20"/>
                <w:lang w:val="mk-MK"/>
              </w:rPr>
            </w:pPr>
          </w:p>
        </w:tc>
        <w:tc>
          <w:tcPr>
            <w:tcW w:w="2977" w:type="dxa"/>
          </w:tcPr>
          <w:p w14:paraId="2501FD65" w14:textId="207F6040" w:rsidR="00D96341" w:rsidRPr="00C9727C" w:rsidRDefault="00D96341" w:rsidP="00E625BB">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Тековно ажурирање</w:t>
            </w:r>
            <w:r w:rsidRPr="00E251CF">
              <w:rPr>
                <w:rFonts w:ascii="StobiSerif Regular" w:hAnsi="StobiSerif Regular" w:cstheme="majorBidi"/>
                <w:sz w:val="20"/>
                <w:szCs w:val="20"/>
                <w:lang w:val="mk-MK"/>
              </w:rPr>
              <w:t xml:space="preserve"> на Национален </w:t>
            </w:r>
            <w:r w:rsidR="006F7180">
              <w:rPr>
                <w:rFonts w:ascii="StobiSerif Regular" w:hAnsi="StobiSerif Regular" w:cstheme="majorBidi"/>
                <w:sz w:val="20"/>
                <w:szCs w:val="20"/>
                <w:lang w:val="mk-MK"/>
              </w:rPr>
              <w:t>р</w:t>
            </w:r>
            <w:r w:rsidRPr="00E251CF">
              <w:rPr>
                <w:rFonts w:ascii="StobiSerif Regular" w:hAnsi="StobiSerif Regular" w:cstheme="majorBidi"/>
                <w:sz w:val="20"/>
                <w:szCs w:val="20"/>
                <w:lang w:val="mk-MK"/>
              </w:rPr>
              <w:t xml:space="preserve">егистар </w:t>
            </w:r>
            <w:r w:rsidRPr="00E251CF">
              <w:rPr>
                <w:rFonts w:ascii="StobiSerif Regular" w:hAnsi="StobiSerif Regular" w:cstheme="majorBidi"/>
                <w:sz w:val="20"/>
                <w:szCs w:val="20"/>
                <w:lang w:val="mk-MK"/>
              </w:rPr>
              <w:lastRenderedPageBreak/>
              <w:t>на испуштање и пренос на загадувачи - РИПЗ</w:t>
            </w:r>
          </w:p>
        </w:tc>
        <w:tc>
          <w:tcPr>
            <w:tcW w:w="1559" w:type="dxa"/>
          </w:tcPr>
          <w:p w14:paraId="5862CF6D" w14:textId="77777777" w:rsidR="00D96341" w:rsidRPr="0094747A" w:rsidRDefault="00D96341" w:rsidP="00E01B81">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lastRenderedPageBreak/>
              <w:t>МЖСПП</w:t>
            </w:r>
          </w:p>
        </w:tc>
        <w:tc>
          <w:tcPr>
            <w:tcW w:w="1843" w:type="dxa"/>
          </w:tcPr>
          <w:p w14:paraId="61BC6A3A" w14:textId="77777777" w:rsidR="00D96341" w:rsidRPr="0094747A" w:rsidRDefault="00D96341" w:rsidP="00E01B81">
            <w:pPr>
              <w:spacing w:after="0" w:line="240" w:lineRule="auto"/>
              <w:jc w:val="both"/>
              <w:rPr>
                <w:rFonts w:ascii="StobiSerif Regular" w:hAnsi="StobiSerif Regular"/>
                <w:b/>
                <w:bCs/>
                <w:sz w:val="20"/>
                <w:szCs w:val="20"/>
                <w:lang w:val="mk-MK"/>
              </w:rPr>
            </w:pPr>
          </w:p>
        </w:tc>
        <w:tc>
          <w:tcPr>
            <w:tcW w:w="1559" w:type="dxa"/>
          </w:tcPr>
          <w:p w14:paraId="144426EA" w14:textId="60B1581B" w:rsidR="00D96341" w:rsidRPr="0094747A" w:rsidRDefault="00D96341" w:rsidP="00E01B81">
            <w:pPr>
              <w:spacing w:after="0" w:line="240" w:lineRule="auto"/>
              <w:jc w:val="both"/>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Втора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2026</w:t>
            </w:r>
            <w:r>
              <w:rPr>
                <w:rFonts w:ascii="StobiSerif Regular" w:hAnsi="StobiSerif Regular" w:cstheme="majorBidi"/>
                <w:sz w:val="20"/>
                <w:szCs w:val="20"/>
                <w:lang w:val="mk-MK"/>
              </w:rPr>
              <w:t xml:space="preserve"> година и </w:t>
            </w:r>
            <w:r w:rsidRPr="00E251CF">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lastRenderedPageBreak/>
              <w:t xml:space="preserve">континуирано </w:t>
            </w:r>
          </w:p>
        </w:tc>
        <w:tc>
          <w:tcPr>
            <w:tcW w:w="1901" w:type="dxa"/>
          </w:tcPr>
          <w:p w14:paraId="15958B71" w14:textId="77777777" w:rsidR="00D96341" w:rsidRPr="0094747A" w:rsidRDefault="00D96341" w:rsidP="00E01B81">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lastRenderedPageBreak/>
              <w:t xml:space="preserve">Јавно достапни и ажурирани податоци во </w:t>
            </w:r>
            <w:r>
              <w:rPr>
                <w:rFonts w:ascii="StobiSerif Regular" w:hAnsi="StobiSerif Regular" w:cstheme="majorBidi"/>
                <w:sz w:val="20"/>
                <w:szCs w:val="20"/>
                <w:lang w:val="mk-MK"/>
              </w:rPr>
              <w:lastRenderedPageBreak/>
              <w:t>реално време во РИПЗ</w:t>
            </w:r>
          </w:p>
        </w:tc>
        <w:tc>
          <w:tcPr>
            <w:tcW w:w="1279" w:type="dxa"/>
          </w:tcPr>
          <w:p w14:paraId="25133CE1" w14:textId="77777777" w:rsidR="00D96341" w:rsidRPr="0094747A" w:rsidRDefault="00D96341" w:rsidP="00E01B81">
            <w:pPr>
              <w:spacing w:after="0" w:line="240" w:lineRule="auto"/>
              <w:jc w:val="center"/>
              <w:rPr>
                <w:rFonts w:ascii="StobiSerif Regular" w:hAnsi="StobiSerif Regular"/>
                <w:b/>
                <w:bCs/>
                <w:sz w:val="20"/>
                <w:szCs w:val="20"/>
                <w:lang w:val="mk-MK"/>
              </w:rPr>
            </w:pPr>
          </w:p>
        </w:tc>
      </w:tr>
      <w:tr w:rsidR="00D96341" w:rsidRPr="0094747A" w14:paraId="3233A807" w14:textId="77777777" w:rsidTr="00E01B81">
        <w:trPr>
          <w:trHeight w:val="1344"/>
        </w:trPr>
        <w:tc>
          <w:tcPr>
            <w:tcW w:w="2830" w:type="dxa"/>
            <w:vMerge w:val="restart"/>
          </w:tcPr>
          <w:p w14:paraId="72B884F6" w14:textId="77777777" w:rsidR="00D96341" w:rsidRPr="00E625BB" w:rsidRDefault="00D96341" w:rsidP="00E625BB">
            <w:pPr>
              <w:pStyle w:val="ListParagraph"/>
              <w:numPr>
                <w:ilvl w:val="0"/>
                <w:numId w:val="9"/>
              </w:numPr>
              <w:ind w:left="-74" w:firstLine="431"/>
              <w:rPr>
                <w:rFonts w:ascii="StobiSerif Regular" w:hAnsi="StobiSerif Regular" w:cstheme="majorBidi"/>
                <w:sz w:val="20"/>
                <w:szCs w:val="20"/>
                <w:lang w:val="mk-MK"/>
              </w:rPr>
            </w:pPr>
            <w:r>
              <w:rPr>
                <w:rFonts w:ascii="StobiSerif Regular" w:hAnsi="StobiSerif Regular" w:cstheme="majorBidi"/>
                <w:sz w:val="20"/>
                <w:szCs w:val="20"/>
                <w:lang w:val="mk-MK"/>
              </w:rPr>
              <w:lastRenderedPageBreak/>
              <w:t>С</w:t>
            </w:r>
            <w:r w:rsidRPr="00B17557">
              <w:rPr>
                <w:rFonts w:ascii="StobiSerif Regular" w:hAnsi="StobiSerif Regular" w:cstheme="majorBidi"/>
                <w:sz w:val="20"/>
                <w:szCs w:val="20"/>
                <w:lang w:val="mk-MK"/>
              </w:rPr>
              <w:t>пречување на злоупотреби во мерењата</w:t>
            </w:r>
            <w:r>
              <w:rPr>
                <w:rFonts w:ascii="StobiSerif Regular" w:hAnsi="StobiSerif Regular" w:cstheme="majorBidi"/>
                <w:sz w:val="20"/>
                <w:szCs w:val="20"/>
                <w:lang w:val="mk-MK"/>
              </w:rPr>
              <w:t xml:space="preserve"> преку </w:t>
            </w:r>
            <w:r w:rsidRPr="00B17557">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ајакнување на капацитетите на Централната лабораторија за животна средина со акредитирање на нови методи</w:t>
            </w:r>
            <w:r w:rsidRPr="00C9727C">
              <w:rPr>
                <w:rFonts w:ascii="StobiSerif Regular" w:hAnsi="StobiSerif Regular" w:cstheme="majorBidi"/>
                <w:sz w:val="20"/>
                <w:szCs w:val="20"/>
                <w:lang w:val="mk-MK"/>
              </w:rPr>
              <w:t xml:space="preserve"> за мерење на емисии на фурани и диоксини и на емисии на штетни гасови од стационарни извори </w:t>
            </w:r>
          </w:p>
        </w:tc>
        <w:tc>
          <w:tcPr>
            <w:tcW w:w="2977" w:type="dxa"/>
          </w:tcPr>
          <w:p w14:paraId="2BD1B540" w14:textId="77777777" w:rsidR="00D96341" w:rsidRPr="00C9727C" w:rsidRDefault="00D96341"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Воведување на акредитирани методи за мерење на емисии на фурани и диоксини</w:t>
            </w:r>
          </w:p>
        </w:tc>
        <w:tc>
          <w:tcPr>
            <w:tcW w:w="1559" w:type="dxa"/>
          </w:tcPr>
          <w:p w14:paraId="272310AC" w14:textId="77777777" w:rsidR="00D96341" w:rsidRPr="00C9727C" w:rsidRDefault="00D96341" w:rsidP="00E01B81">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УЖС</w:t>
            </w:r>
          </w:p>
        </w:tc>
        <w:tc>
          <w:tcPr>
            <w:tcW w:w="1843" w:type="dxa"/>
          </w:tcPr>
          <w:p w14:paraId="074367B6"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559" w:type="dxa"/>
          </w:tcPr>
          <w:p w14:paraId="3FEE60B2"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w:t>
            </w:r>
            <w:r>
              <w:rPr>
                <w:rFonts w:ascii="StobiSerif Regular" w:hAnsi="StobiSerif Regular" w:cstheme="majorBidi"/>
                <w:sz w:val="20"/>
                <w:szCs w:val="20"/>
                <w:lang w:val="mk-MK"/>
              </w:rPr>
              <w:t xml:space="preserve"> година</w:t>
            </w:r>
          </w:p>
        </w:tc>
        <w:tc>
          <w:tcPr>
            <w:tcW w:w="1901" w:type="dxa"/>
          </w:tcPr>
          <w:p w14:paraId="3700739E"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Примена на нови акредитирани методи</w:t>
            </w:r>
            <w:r w:rsidRPr="00C9727C">
              <w:rPr>
                <w:rFonts w:ascii="StobiSerif Regular" w:hAnsi="StobiSerif Regular" w:cstheme="majorBidi"/>
                <w:sz w:val="20"/>
                <w:szCs w:val="20"/>
                <w:lang w:val="mk-MK"/>
              </w:rPr>
              <w:t xml:space="preserve"> за мерење на емисии на фурани и диоксини</w:t>
            </w:r>
          </w:p>
        </w:tc>
        <w:tc>
          <w:tcPr>
            <w:tcW w:w="1279" w:type="dxa"/>
          </w:tcPr>
          <w:p w14:paraId="27603DE8" w14:textId="77777777" w:rsidR="00D96341" w:rsidRPr="0094747A" w:rsidRDefault="00D96341" w:rsidP="00E01B81">
            <w:pPr>
              <w:spacing w:after="0" w:line="240" w:lineRule="auto"/>
              <w:jc w:val="center"/>
              <w:rPr>
                <w:rFonts w:ascii="StobiSerif Regular" w:hAnsi="StobiSerif Regular"/>
                <w:b/>
                <w:bCs/>
                <w:sz w:val="20"/>
                <w:szCs w:val="20"/>
                <w:lang w:val="mk-MK"/>
              </w:rPr>
            </w:pPr>
          </w:p>
        </w:tc>
      </w:tr>
      <w:tr w:rsidR="00D96341" w:rsidRPr="0094747A" w14:paraId="74289129" w14:textId="77777777" w:rsidTr="00E01B81">
        <w:trPr>
          <w:trHeight w:val="1689"/>
        </w:trPr>
        <w:tc>
          <w:tcPr>
            <w:tcW w:w="2830" w:type="dxa"/>
            <w:vMerge/>
          </w:tcPr>
          <w:p w14:paraId="02C1D79C" w14:textId="77777777" w:rsidR="00D96341" w:rsidRPr="0094747A" w:rsidRDefault="00D96341" w:rsidP="00E01B81">
            <w:pPr>
              <w:spacing w:after="0" w:line="240" w:lineRule="auto"/>
              <w:jc w:val="center"/>
              <w:rPr>
                <w:rFonts w:ascii="StobiSerif Regular" w:hAnsi="StobiSerif Regular"/>
                <w:b/>
                <w:bCs/>
                <w:sz w:val="20"/>
                <w:szCs w:val="20"/>
                <w:lang w:val="mk-MK"/>
              </w:rPr>
            </w:pPr>
          </w:p>
        </w:tc>
        <w:tc>
          <w:tcPr>
            <w:tcW w:w="2977" w:type="dxa"/>
          </w:tcPr>
          <w:p w14:paraId="61791E96" w14:textId="77777777" w:rsidR="00D96341" w:rsidRPr="00C9727C" w:rsidRDefault="00D96341"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Воведување на акредитирани методи</w:t>
            </w:r>
            <w:r w:rsidRPr="00C9727C">
              <w:rPr>
                <w:rFonts w:ascii="StobiSerif Regular" w:hAnsi="StobiSerif Regular" w:cstheme="majorBidi"/>
                <w:sz w:val="20"/>
                <w:szCs w:val="20"/>
                <w:lang w:val="mk-MK"/>
              </w:rPr>
              <w:t xml:space="preserve"> за мерење на емисии на штетни гасови од стационарни извори</w:t>
            </w:r>
          </w:p>
          <w:p w14:paraId="7E97530E" w14:textId="77777777" w:rsidR="00D96341" w:rsidRPr="00C9727C" w:rsidRDefault="00D96341" w:rsidP="00E625BB">
            <w:pPr>
              <w:ind w:left="357" w:hanging="431"/>
              <w:rPr>
                <w:rFonts w:ascii="StobiSerif Regular" w:hAnsi="StobiSerif Regular" w:cstheme="majorBidi"/>
                <w:sz w:val="20"/>
                <w:szCs w:val="20"/>
                <w:lang w:val="mk-MK"/>
              </w:rPr>
            </w:pPr>
          </w:p>
        </w:tc>
        <w:tc>
          <w:tcPr>
            <w:tcW w:w="1559" w:type="dxa"/>
          </w:tcPr>
          <w:p w14:paraId="0E5A4CE1" w14:textId="77777777" w:rsidR="00D96341" w:rsidRPr="00C9727C" w:rsidRDefault="00D96341" w:rsidP="00E01B81">
            <w:pPr>
              <w:spacing w:after="0" w:line="240" w:lineRule="auto"/>
              <w:rPr>
                <w:rFonts w:ascii="StobiSerif Regular" w:hAnsi="StobiSerif Regular" w:cstheme="majorBidi"/>
                <w:sz w:val="20"/>
                <w:szCs w:val="20"/>
                <w:lang w:val="mk-MK"/>
              </w:rPr>
            </w:pPr>
            <w:r w:rsidRPr="004E0489">
              <w:rPr>
                <w:rFonts w:ascii="StobiSerif Regular" w:hAnsi="StobiSerif Regular" w:cstheme="majorBidi"/>
                <w:sz w:val="20"/>
                <w:szCs w:val="20"/>
                <w:lang w:val="mk-MK"/>
              </w:rPr>
              <w:t>УЖС</w:t>
            </w:r>
          </w:p>
        </w:tc>
        <w:tc>
          <w:tcPr>
            <w:tcW w:w="1843" w:type="dxa"/>
          </w:tcPr>
          <w:p w14:paraId="394412E7"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559" w:type="dxa"/>
          </w:tcPr>
          <w:p w14:paraId="0396067B"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w:t>
            </w:r>
            <w:r>
              <w:rPr>
                <w:rFonts w:ascii="StobiSerif Regular" w:hAnsi="StobiSerif Regular" w:cstheme="majorBidi"/>
                <w:sz w:val="20"/>
                <w:szCs w:val="20"/>
                <w:lang w:val="mk-MK"/>
              </w:rPr>
              <w:t xml:space="preserve"> година</w:t>
            </w:r>
          </w:p>
        </w:tc>
        <w:tc>
          <w:tcPr>
            <w:tcW w:w="1901" w:type="dxa"/>
          </w:tcPr>
          <w:p w14:paraId="2D835901"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Примена на нови акредитирани методи за мерење на емисии на штетни гасови од стационарни извори</w:t>
            </w:r>
          </w:p>
        </w:tc>
        <w:tc>
          <w:tcPr>
            <w:tcW w:w="1279" w:type="dxa"/>
          </w:tcPr>
          <w:p w14:paraId="22FA374F" w14:textId="77777777" w:rsidR="00D96341" w:rsidRPr="0094747A" w:rsidRDefault="00D96341" w:rsidP="00E01B81">
            <w:pPr>
              <w:spacing w:after="0" w:line="240" w:lineRule="auto"/>
              <w:jc w:val="center"/>
              <w:rPr>
                <w:rFonts w:ascii="StobiSerif Regular" w:hAnsi="StobiSerif Regular"/>
                <w:b/>
                <w:bCs/>
                <w:sz w:val="20"/>
                <w:szCs w:val="20"/>
                <w:lang w:val="mk-MK"/>
              </w:rPr>
            </w:pPr>
          </w:p>
        </w:tc>
      </w:tr>
      <w:tr w:rsidR="00D96341" w:rsidRPr="0094747A" w14:paraId="357B4247" w14:textId="77777777" w:rsidTr="00E01B81">
        <w:trPr>
          <w:trHeight w:val="1194"/>
        </w:trPr>
        <w:tc>
          <w:tcPr>
            <w:tcW w:w="2830" w:type="dxa"/>
            <w:vMerge w:val="restart"/>
          </w:tcPr>
          <w:p w14:paraId="5355CC54" w14:textId="77777777" w:rsidR="00D96341" w:rsidRPr="00E625BB" w:rsidRDefault="00D96341" w:rsidP="00E625BB">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Зајакнување на вештините  на човечките ресурси во Централната лабораторија за животна средина</w:t>
            </w:r>
          </w:p>
        </w:tc>
        <w:tc>
          <w:tcPr>
            <w:tcW w:w="2977" w:type="dxa"/>
          </w:tcPr>
          <w:p w14:paraId="1D8C84B7" w14:textId="77777777" w:rsidR="00D96341" w:rsidRPr="00EB4DD8" w:rsidRDefault="00D96341" w:rsidP="00E625BB">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Спроведување на континуирани обуки на вработените во Централната лабораторија за животна средина</w:t>
            </w:r>
          </w:p>
        </w:tc>
        <w:tc>
          <w:tcPr>
            <w:tcW w:w="1559" w:type="dxa"/>
          </w:tcPr>
          <w:p w14:paraId="32CC1DEC" w14:textId="77777777" w:rsidR="00D96341" w:rsidRPr="00C9727C" w:rsidRDefault="00D96341" w:rsidP="00E01B81">
            <w:pPr>
              <w:spacing w:after="0" w:line="240" w:lineRule="auto"/>
              <w:rPr>
                <w:rFonts w:ascii="StobiSerif Regular" w:hAnsi="StobiSerif Regular" w:cstheme="majorBidi"/>
                <w:sz w:val="20"/>
                <w:szCs w:val="20"/>
                <w:lang w:val="mk-MK"/>
              </w:rPr>
            </w:pPr>
            <w:r w:rsidRPr="004E0489">
              <w:rPr>
                <w:rFonts w:ascii="StobiSerif Regular" w:hAnsi="StobiSerif Regular" w:cstheme="majorBidi"/>
                <w:sz w:val="20"/>
                <w:szCs w:val="20"/>
                <w:lang w:val="mk-MK"/>
              </w:rPr>
              <w:t>УЖС</w:t>
            </w:r>
          </w:p>
        </w:tc>
        <w:tc>
          <w:tcPr>
            <w:tcW w:w="1843" w:type="dxa"/>
          </w:tcPr>
          <w:p w14:paraId="5BA4BE79" w14:textId="77777777" w:rsidR="00D96341" w:rsidRPr="00E251CF" w:rsidRDefault="00D96341" w:rsidP="00E01B81">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5A2C1CB2" w14:textId="5F07EEA7" w:rsidR="00D96341" w:rsidRPr="00C9727C" w:rsidRDefault="00D96341" w:rsidP="00E01B81">
            <w:pPr>
              <w:spacing w:after="0" w:line="240" w:lineRule="auto"/>
              <w:rPr>
                <w:rFonts w:ascii="StobiSerif Regular" w:hAnsi="StobiSerif Regular" w:cstheme="majorBidi"/>
                <w:sz w:val="20"/>
                <w:szCs w:val="20"/>
                <w:lang w:val="mk-MK"/>
              </w:rPr>
            </w:pPr>
          </w:p>
        </w:tc>
        <w:tc>
          <w:tcPr>
            <w:tcW w:w="1559" w:type="dxa"/>
          </w:tcPr>
          <w:p w14:paraId="6955B25A" w14:textId="38341034"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Прва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 и </w:t>
            </w:r>
            <w:r w:rsidRPr="00E251CF">
              <w:rPr>
                <w:rFonts w:ascii="StobiSerif Regular" w:hAnsi="StobiSerif Regular" w:cstheme="majorBidi"/>
                <w:sz w:val="20"/>
                <w:szCs w:val="20"/>
                <w:lang w:val="mk-MK"/>
              </w:rPr>
              <w:t xml:space="preserve"> континуирано</w:t>
            </w:r>
          </w:p>
        </w:tc>
        <w:tc>
          <w:tcPr>
            <w:tcW w:w="1901" w:type="dxa"/>
          </w:tcPr>
          <w:p w14:paraId="17A810CC" w14:textId="77777777" w:rsidR="00D96341" w:rsidRPr="00E251CF" w:rsidRDefault="00D96341" w:rsidP="00E01B81">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Број на спроведени континуирани обуки годишно </w:t>
            </w:r>
          </w:p>
          <w:p w14:paraId="25991D61" w14:textId="77777777" w:rsidR="00D96341" w:rsidRPr="00C9727C" w:rsidRDefault="00D96341" w:rsidP="00E01B81">
            <w:pPr>
              <w:spacing w:after="0" w:line="240" w:lineRule="auto"/>
              <w:rPr>
                <w:rFonts w:ascii="StobiSerif Regular" w:hAnsi="StobiSerif Regular" w:cstheme="majorBidi"/>
                <w:sz w:val="20"/>
                <w:szCs w:val="20"/>
                <w:lang w:val="mk-MK"/>
              </w:rPr>
            </w:pPr>
          </w:p>
        </w:tc>
        <w:tc>
          <w:tcPr>
            <w:tcW w:w="1279" w:type="dxa"/>
          </w:tcPr>
          <w:p w14:paraId="7E08DFB6" w14:textId="77777777" w:rsidR="00D96341" w:rsidRPr="0094747A" w:rsidRDefault="00D96341" w:rsidP="00E01B81">
            <w:pPr>
              <w:spacing w:after="0" w:line="240" w:lineRule="auto"/>
              <w:rPr>
                <w:rFonts w:ascii="StobiSerif Regular" w:hAnsi="StobiSerif Regular"/>
                <w:b/>
                <w:bCs/>
                <w:sz w:val="20"/>
                <w:szCs w:val="20"/>
                <w:lang w:val="mk-MK"/>
              </w:rPr>
            </w:pPr>
          </w:p>
        </w:tc>
      </w:tr>
      <w:tr w:rsidR="00D96341" w:rsidRPr="0094747A" w14:paraId="59466B53" w14:textId="77777777" w:rsidTr="00E01B81">
        <w:trPr>
          <w:trHeight w:val="126"/>
        </w:trPr>
        <w:tc>
          <w:tcPr>
            <w:tcW w:w="2830" w:type="dxa"/>
            <w:vMerge/>
          </w:tcPr>
          <w:p w14:paraId="54AA6CB1" w14:textId="77777777" w:rsidR="00D96341" w:rsidRPr="0094747A" w:rsidRDefault="00D96341" w:rsidP="00E01B81">
            <w:pPr>
              <w:spacing w:after="0" w:line="240" w:lineRule="auto"/>
              <w:jc w:val="center"/>
              <w:rPr>
                <w:rFonts w:ascii="StobiSerif Regular" w:hAnsi="StobiSerif Regular"/>
                <w:b/>
                <w:bCs/>
                <w:sz w:val="20"/>
                <w:szCs w:val="20"/>
                <w:lang w:val="mk-MK"/>
              </w:rPr>
            </w:pPr>
          </w:p>
        </w:tc>
        <w:tc>
          <w:tcPr>
            <w:tcW w:w="2977" w:type="dxa"/>
          </w:tcPr>
          <w:p w14:paraId="2918A668" w14:textId="77777777" w:rsidR="00D96341" w:rsidRPr="00C9727C" w:rsidRDefault="00D96341" w:rsidP="0003636A">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Спроведување на специјализирани обуки на вработените во </w:t>
            </w:r>
            <w:r w:rsidRPr="00E251CF">
              <w:rPr>
                <w:rFonts w:ascii="StobiSerif Regular" w:hAnsi="StobiSerif Regular" w:cstheme="majorBidi"/>
                <w:sz w:val="20"/>
                <w:szCs w:val="20"/>
                <w:lang w:val="mk-MK"/>
              </w:rPr>
              <w:lastRenderedPageBreak/>
              <w:t>Централната лабораторија за животна средина</w:t>
            </w:r>
          </w:p>
        </w:tc>
        <w:tc>
          <w:tcPr>
            <w:tcW w:w="1559" w:type="dxa"/>
          </w:tcPr>
          <w:p w14:paraId="31B4B109" w14:textId="77777777" w:rsidR="00D96341" w:rsidRPr="00C9727C" w:rsidRDefault="00D96341" w:rsidP="00E01B81">
            <w:pPr>
              <w:spacing w:after="0" w:line="240" w:lineRule="auto"/>
              <w:rPr>
                <w:rFonts w:ascii="StobiSerif Regular" w:hAnsi="StobiSerif Regular" w:cstheme="majorBidi"/>
                <w:sz w:val="20"/>
                <w:szCs w:val="20"/>
                <w:lang w:val="mk-MK"/>
              </w:rPr>
            </w:pPr>
            <w:r w:rsidRPr="004E0489">
              <w:rPr>
                <w:rFonts w:ascii="StobiSerif Regular" w:hAnsi="StobiSerif Regular" w:cstheme="majorBidi"/>
                <w:sz w:val="20"/>
                <w:szCs w:val="20"/>
                <w:lang w:val="mk-MK"/>
              </w:rPr>
              <w:lastRenderedPageBreak/>
              <w:t>УЖС</w:t>
            </w:r>
          </w:p>
        </w:tc>
        <w:tc>
          <w:tcPr>
            <w:tcW w:w="1843" w:type="dxa"/>
          </w:tcPr>
          <w:p w14:paraId="7BF86428" w14:textId="77777777" w:rsidR="00D96341" w:rsidRPr="00E251CF" w:rsidRDefault="00D96341" w:rsidP="00E01B81">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03275416" w14:textId="4F0A2BFE" w:rsidR="00D96341" w:rsidRPr="00C9727C" w:rsidRDefault="00D96341" w:rsidP="00E01B81">
            <w:pPr>
              <w:spacing w:after="0" w:line="240" w:lineRule="auto"/>
              <w:rPr>
                <w:rFonts w:ascii="StobiSerif Regular" w:hAnsi="StobiSerif Regular" w:cstheme="majorBidi"/>
                <w:sz w:val="20"/>
                <w:szCs w:val="20"/>
                <w:lang w:val="mk-MK"/>
              </w:rPr>
            </w:pPr>
          </w:p>
        </w:tc>
        <w:tc>
          <w:tcPr>
            <w:tcW w:w="1559" w:type="dxa"/>
          </w:tcPr>
          <w:p w14:paraId="16D185B8" w14:textId="79E36261"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Прва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 xml:space="preserve">2027 </w:t>
            </w:r>
            <w:r>
              <w:rPr>
                <w:rFonts w:ascii="StobiSerif Regular" w:hAnsi="StobiSerif Regular" w:cstheme="majorBidi"/>
                <w:sz w:val="20"/>
                <w:szCs w:val="20"/>
                <w:lang w:val="mk-MK"/>
              </w:rPr>
              <w:t>година и</w:t>
            </w:r>
            <w:r w:rsidRPr="00E251CF">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lastRenderedPageBreak/>
              <w:t>континуирано</w:t>
            </w:r>
          </w:p>
        </w:tc>
        <w:tc>
          <w:tcPr>
            <w:tcW w:w="1901" w:type="dxa"/>
          </w:tcPr>
          <w:p w14:paraId="7F03A062" w14:textId="77777777" w:rsidR="00D96341" w:rsidRPr="00C9727C" w:rsidRDefault="00D96341" w:rsidP="00E01B81">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Број на спроведени специјализирани обуки годишно </w:t>
            </w:r>
          </w:p>
        </w:tc>
        <w:tc>
          <w:tcPr>
            <w:tcW w:w="1279" w:type="dxa"/>
          </w:tcPr>
          <w:p w14:paraId="492CDDD1" w14:textId="77777777" w:rsidR="00D96341" w:rsidRPr="0094747A" w:rsidRDefault="00D96341" w:rsidP="00E01B81">
            <w:pPr>
              <w:spacing w:after="0" w:line="240" w:lineRule="auto"/>
              <w:jc w:val="center"/>
              <w:rPr>
                <w:rFonts w:ascii="StobiSerif Regular" w:hAnsi="StobiSerif Regular"/>
                <w:b/>
                <w:bCs/>
                <w:sz w:val="20"/>
                <w:szCs w:val="20"/>
                <w:lang w:val="mk-MK"/>
              </w:rPr>
            </w:pPr>
          </w:p>
        </w:tc>
      </w:tr>
      <w:tr w:rsidR="00745B83" w:rsidRPr="0094747A" w14:paraId="7E7C5E29" w14:textId="77777777" w:rsidTr="00745B83">
        <w:tc>
          <w:tcPr>
            <w:tcW w:w="2830" w:type="dxa"/>
          </w:tcPr>
          <w:p w14:paraId="71527C26" w14:textId="0C008E07" w:rsidR="00EB4DD8" w:rsidRPr="00EB4DD8" w:rsidRDefault="00EB4DD8" w:rsidP="0003636A">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Засилување на контролата над индустриските капацитети кои емитуваат во животна средина </w:t>
            </w:r>
          </w:p>
        </w:tc>
        <w:tc>
          <w:tcPr>
            <w:tcW w:w="2977" w:type="dxa"/>
          </w:tcPr>
          <w:p w14:paraId="0471B0D3" w14:textId="5CFAACC9" w:rsidR="00EB4DD8" w:rsidRPr="00EB4DD8" w:rsidRDefault="00EB4DD8" w:rsidP="0003636A">
            <w:pPr>
              <w:pStyle w:val="ListParagraph"/>
              <w:numPr>
                <w:ilvl w:val="1"/>
                <w:numId w:val="9"/>
              </w:numPr>
              <w:ind w:left="357" w:hanging="431"/>
              <w:rPr>
                <w:rFonts w:ascii="StobiSerif Regular" w:hAnsi="StobiSerif Regular" w:cstheme="majorBidi"/>
                <w:sz w:val="20"/>
                <w:szCs w:val="20"/>
                <w:lang w:val="mk-MK"/>
              </w:rPr>
            </w:pPr>
            <w:r w:rsidRPr="00EB4DD8">
              <w:rPr>
                <w:rFonts w:ascii="StobiSerif Regular" w:hAnsi="StobiSerif Regular" w:cstheme="majorBidi"/>
                <w:sz w:val="20"/>
                <w:szCs w:val="20"/>
                <w:lang w:val="mk-MK"/>
              </w:rPr>
              <w:t xml:space="preserve">Спроведување инспекциски надзори кај субјекти со А-Интегрирани Еколошки Дозволи со контролни мерења со акредитирана лабораторија за животна средина </w:t>
            </w:r>
          </w:p>
        </w:tc>
        <w:tc>
          <w:tcPr>
            <w:tcW w:w="1559" w:type="dxa"/>
          </w:tcPr>
          <w:p w14:paraId="18993B3D" w14:textId="06D27DD6" w:rsidR="00EB4DD8" w:rsidRPr="0094747A" w:rsidRDefault="00EB4DD8" w:rsidP="00EB4DD8">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ДИЖС</w:t>
            </w:r>
          </w:p>
        </w:tc>
        <w:tc>
          <w:tcPr>
            <w:tcW w:w="1843" w:type="dxa"/>
          </w:tcPr>
          <w:p w14:paraId="54322F0B" w14:textId="4724352E" w:rsidR="00EB4DD8" w:rsidRPr="00E251CF" w:rsidRDefault="006F7180" w:rsidP="00EB4DD8">
            <w:pPr>
              <w:rPr>
                <w:rFonts w:ascii="StobiSerif Regular" w:hAnsi="StobiSerif Regular" w:cstheme="majorBidi"/>
                <w:sz w:val="20"/>
                <w:szCs w:val="20"/>
                <w:lang w:val="mk-MK"/>
              </w:rPr>
            </w:pPr>
            <w:r>
              <w:rPr>
                <w:rFonts w:ascii="StobiSerif Regular" w:hAnsi="StobiSerif Regular" w:cstheme="majorBidi"/>
                <w:sz w:val="20"/>
                <w:szCs w:val="20"/>
                <w:lang w:val="mk-MK"/>
              </w:rPr>
              <w:t xml:space="preserve">УЖС - </w:t>
            </w:r>
            <w:r w:rsidR="005676B7">
              <w:rPr>
                <w:rFonts w:ascii="StobiSerif Regular" w:hAnsi="StobiSerif Regular" w:cstheme="majorBidi"/>
                <w:sz w:val="20"/>
                <w:szCs w:val="20"/>
                <w:lang w:val="mk-MK"/>
              </w:rPr>
              <w:t>ЦЛЖС</w:t>
            </w:r>
          </w:p>
          <w:p w14:paraId="4982498F" w14:textId="00B571D6" w:rsidR="00EB4DD8" w:rsidRPr="0094747A" w:rsidRDefault="00EB4DD8" w:rsidP="00EB4DD8">
            <w:pPr>
              <w:spacing w:after="0" w:line="240" w:lineRule="auto"/>
              <w:rPr>
                <w:rFonts w:ascii="StobiSerif Regular" w:hAnsi="StobiSerif Regular"/>
                <w:b/>
                <w:bCs/>
                <w:sz w:val="20"/>
                <w:szCs w:val="20"/>
                <w:lang w:val="mk-MK"/>
              </w:rPr>
            </w:pPr>
          </w:p>
        </w:tc>
        <w:tc>
          <w:tcPr>
            <w:tcW w:w="1559" w:type="dxa"/>
          </w:tcPr>
          <w:p w14:paraId="264CC7D8" w14:textId="275EB93D" w:rsidR="00EB4DD8" w:rsidRPr="0094747A" w:rsidRDefault="00EB4DD8" w:rsidP="00EB4DD8">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 xml:space="preserve">Прва половина на </w:t>
            </w:r>
            <w:r w:rsidRPr="00E251CF">
              <w:rPr>
                <w:rFonts w:ascii="StobiSerif Regular" w:hAnsi="StobiSerif Regular" w:cstheme="majorBidi"/>
                <w:sz w:val="20"/>
                <w:szCs w:val="20"/>
                <w:lang w:val="mk-MK"/>
              </w:rPr>
              <w:t>202</w:t>
            </w:r>
            <w:r>
              <w:rPr>
                <w:rFonts w:ascii="StobiSerif Regular" w:hAnsi="StobiSerif Regular" w:cstheme="majorBidi"/>
                <w:sz w:val="20"/>
                <w:szCs w:val="20"/>
                <w:lang w:val="mk-MK"/>
              </w:rPr>
              <w:t xml:space="preserve">7 година и </w:t>
            </w:r>
            <w:r w:rsidRPr="00E251CF">
              <w:rPr>
                <w:rFonts w:ascii="StobiSerif Regular" w:hAnsi="StobiSerif Regular" w:cstheme="majorBidi"/>
                <w:sz w:val="20"/>
                <w:szCs w:val="20"/>
                <w:lang w:val="mk-MK"/>
              </w:rPr>
              <w:t>континуирани</w:t>
            </w:r>
          </w:p>
        </w:tc>
        <w:tc>
          <w:tcPr>
            <w:tcW w:w="1901" w:type="dxa"/>
          </w:tcPr>
          <w:p w14:paraId="6A9B7B96" w14:textId="0BB354EE" w:rsidR="00EB4DD8" w:rsidRPr="0094747A" w:rsidRDefault="00EB4DD8" w:rsidP="00EB4DD8">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Зголемување на бројот на инспекциски надзори за 20 % секоја година</w:t>
            </w:r>
          </w:p>
        </w:tc>
        <w:tc>
          <w:tcPr>
            <w:tcW w:w="1279" w:type="dxa"/>
          </w:tcPr>
          <w:p w14:paraId="69E12CB0" w14:textId="77777777" w:rsidR="00EB4DD8" w:rsidRPr="0094747A" w:rsidRDefault="00EB4DD8" w:rsidP="00EB4DD8">
            <w:pPr>
              <w:spacing w:after="0" w:line="240" w:lineRule="auto"/>
              <w:rPr>
                <w:rFonts w:ascii="StobiSerif Regular" w:hAnsi="StobiSerif Regular"/>
                <w:b/>
                <w:bCs/>
                <w:sz w:val="20"/>
                <w:szCs w:val="20"/>
                <w:lang w:val="mk-MK"/>
              </w:rPr>
            </w:pPr>
          </w:p>
        </w:tc>
      </w:tr>
      <w:tr w:rsidR="00745B83" w:rsidRPr="0094747A" w14:paraId="6B519592" w14:textId="77777777" w:rsidTr="00745B83">
        <w:tc>
          <w:tcPr>
            <w:tcW w:w="2830" w:type="dxa"/>
          </w:tcPr>
          <w:p w14:paraId="718FEB00" w14:textId="349605F7" w:rsidR="005676B7" w:rsidRPr="005676B7" w:rsidRDefault="005676B7" w:rsidP="0003636A">
            <w:pPr>
              <w:pStyle w:val="ListParagraph"/>
              <w:numPr>
                <w:ilvl w:val="0"/>
                <w:numId w:val="9"/>
              </w:numPr>
              <w:ind w:left="-74" w:firstLine="431"/>
              <w:rPr>
                <w:rFonts w:ascii="StobiSerif Regular" w:hAnsi="StobiSerif Regular" w:cstheme="majorBidi"/>
                <w:sz w:val="20"/>
                <w:szCs w:val="20"/>
                <w:lang w:val="mk-MK"/>
              </w:rPr>
            </w:pPr>
            <w:r>
              <w:rPr>
                <w:rFonts w:ascii="StobiSerif Regular" w:hAnsi="StobiSerif Regular" w:cstheme="majorBidi"/>
                <w:sz w:val="20"/>
                <w:szCs w:val="20"/>
                <w:lang w:val="mk-MK"/>
              </w:rPr>
              <w:t>З</w:t>
            </w:r>
            <w:r w:rsidRPr="005676B7">
              <w:rPr>
                <w:rFonts w:ascii="StobiSerif Regular" w:hAnsi="StobiSerif Regular" w:cstheme="majorBidi"/>
                <w:sz w:val="20"/>
                <w:szCs w:val="20"/>
                <w:lang w:val="mk-MK"/>
              </w:rPr>
              <w:t>асилување на контролата и надзорот врз спроведувањето на надлежностите на општините во наплатата на надоместоците за поседување на А и Б-интегрирана дозвола и концесионерски надоместоци на сите носители на годишно ниво</w:t>
            </w:r>
          </w:p>
        </w:tc>
        <w:tc>
          <w:tcPr>
            <w:tcW w:w="2977" w:type="dxa"/>
          </w:tcPr>
          <w:p w14:paraId="39376084" w14:textId="3A3DFC70" w:rsidR="005676B7" w:rsidRPr="005676B7" w:rsidRDefault="005676B7" w:rsidP="0003636A">
            <w:pPr>
              <w:pStyle w:val="ListParagraph"/>
              <w:numPr>
                <w:ilvl w:val="1"/>
                <w:numId w:val="9"/>
              </w:numPr>
              <w:ind w:left="357" w:hanging="431"/>
              <w:rPr>
                <w:rFonts w:ascii="StobiSerif Regular" w:hAnsi="StobiSerif Regular" w:cstheme="majorBidi"/>
                <w:sz w:val="20"/>
                <w:szCs w:val="20"/>
                <w:lang w:val="mk-MK"/>
              </w:rPr>
            </w:pPr>
            <w:r w:rsidRPr="005676B7">
              <w:rPr>
                <w:rFonts w:ascii="StobiSerif Regular" w:hAnsi="StobiSerif Regular" w:cstheme="majorBidi"/>
                <w:sz w:val="20"/>
                <w:szCs w:val="20"/>
                <w:lang w:val="mk-MK"/>
              </w:rPr>
              <w:t xml:space="preserve">Спроведување редовен теренски надзор од Комисија за вршење надзор на законитоста на работите од областа на животна средина на </w:t>
            </w:r>
            <w:r w:rsidR="00390416" w:rsidRPr="005676B7">
              <w:rPr>
                <w:rFonts w:ascii="StobiSerif Regular" w:hAnsi="StobiSerif Regular" w:cstheme="majorBidi"/>
                <w:sz w:val="20"/>
                <w:szCs w:val="20"/>
                <w:lang w:val="mk-MK"/>
              </w:rPr>
              <w:t>едниците</w:t>
            </w:r>
            <w:r w:rsidRPr="005676B7">
              <w:rPr>
                <w:rFonts w:ascii="StobiSerif Regular" w:hAnsi="StobiSerif Regular" w:cstheme="majorBidi"/>
                <w:sz w:val="20"/>
                <w:szCs w:val="20"/>
                <w:lang w:val="mk-MK"/>
              </w:rPr>
              <w:t xml:space="preserve"> на локална самоуправа </w:t>
            </w:r>
          </w:p>
        </w:tc>
        <w:tc>
          <w:tcPr>
            <w:tcW w:w="1559" w:type="dxa"/>
          </w:tcPr>
          <w:p w14:paraId="1C7E6D44" w14:textId="0B827D7A" w:rsidR="005676B7" w:rsidRPr="00E251CF" w:rsidRDefault="005676B7" w:rsidP="005676B7">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843" w:type="dxa"/>
          </w:tcPr>
          <w:p w14:paraId="28146C4A" w14:textId="796A8C53" w:rsidR="005676B7" w:rsidRPr="005676B7" w:rsidRDefault="005676B7" w:rsidP="005676B7">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УЈП</w:t>
            </w:r>
            <w:r w:rsidRPr="005676B7">
              <w:rPr>
                <w:rFonts w:ascii="StobiSerif Regular" w:hAnsi="StobiSerif Regular" w:cstheme="majorBidi"/>
                <w:sz w:val="20"/>
                <w:szCs w:val="20"/>
                <w:lang w:val="mk-MK"/>
              </w:rPr>
              <w:t xml:space="preserve"> </w:t>
            </w:r>
          </w:p>
          <w:p w14:paraId="39327DDB" w14:textId="47CF5E89" w:rsidR="005676B7" w:rsidRPr="00E251CF" w:rsidRDefault="005676B7" w:rsidP="005676B7">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ЗЕЛС</w:t>
            </w:r>
            <w:r w:rsidRPr="005676B7">
              <w:rPr>
                <w:rFonts w:ascii="StobiSerif Regular" w:hAnsi="StobiSerif Regular" w:cstheme="majorBidi"/>
                <w:sz w:val="20"/>
                <w:szCs w:val="20"/>
                <w:lang w:val="mk-MK"/>
              </w:rPr>
              <w:t xml:space="preserve"> </w:t>
            </w:r>
          </w:p>
        </w:tc>
        <w:tc>
          <w:tcPr>
            <w:tcW w:w="1559" w:type="dxa"/>
          </w:tcPr>
          <w:p w14:paraId="6112FE38" w14:textId="049D24EE" w:rsidR="005676B7" w:rsidRDefault="005676B7" w:rsidP="005676B7">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Втора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 </w:t>
            </w:r>
          </w:p>
        </w:tc>
        <w:tc>
          <w:tcPr>
            <w:tcW w:w="1901" w:type="dxa"/>
          </w:tcPr>
          <w:p w14:paraId="7B45E7DC" w14:textId="77777777" w:rsidR="005676B7" w:rsidRDefault="005676B7" w:rsidP="0039041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Број на спроведени теренски надзори годишно кај носители на А и Б - ИЕД и концесионери</w:t>
            </w:r>
          </w:p>
          <w:p w14:paraId="43DCCE25" w14:textId="77777777" w:rsidR="005676B7" w:rsidRDefault="005676B7" w:rsidP="005676B7">
            <w:pPr>
              <w:spacing w:after="0" w:line="240" w:lineRule="auto"/>
              <w:jc w:val="both"/>
              <w:rPr>
                <w:rFonts w:ascii="StobiSerif Regular" w:hAnsi="StobiSerif Regular" w:cstheme="majorBidi"/>
                <w:sz w:val="20"/>
                <w:szCs w:val="20"/>
                <w:lang w:val="mk-MK"/>
              </w:rPr>
            </w:pPr>
          </w:p>
          <w:p w14:paraId="30AF8502" w14:textId="0EADCB02" w:rsidR="005676B7" w:rsidRDefault="005676B7" w:rsidP="005676B7">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 xml:space="preserve">Јавно објавен извештај од надзорот со податоци за платени и неплатени надоместоци </w:t>
            </w:r>
            <w:r w:rsidRPr="00E251CF">
              <w:rPr>
                <w:rFonts w:ascii="StobiSerif Regular" w:hAnsi="StobiSerif Regular" w:cstheme="majorBidi"/>
                <w:sz w:val="20"/>
                <w:szCs w:val="20"/>
                <w:lang w:val="mk-MK"/>
              </w:rPr>
              <w:t xml:space="preserve"> </w:t>
            </w:r>
            <w:r w:rsidRPr="00263F7C">
              <w:rPr>
                <w:rFonts w:ascii="StobiSerif Regular" w:hAnsi="StobiSerif Regular" w:cstheme="majorBidi"/>
                <w:sz w:val="20"/>
                <w:szCs w:val="20"/>
                <w:lang w:val="mk-MK"/>
              </w:rPr>
              <w:t xml:space="preserve">за </w:t>
            </w:r>
            <w:r w:rsidRPr="00263F7C">
              <w:rPr>
                <w:rFonts w:ascii="StobiSerif Regular" w:hAnsi="StobiSerif Regular" w:cstheme="majorBidi"/>
                <w:sz w:val="20"/>
                <w:szCs w:val="20"/>
                <w:lang w:val="mk-MK"/>
              </w:rPr>
              <w:lastRenderedPageBreak/>
              <w:t>поседување на А и Б-интегрирана дозвола</w:t>
            </w:r>
          </w:p>
        </w:tc>
        <w:tc>
          <w:tcPr>
            <w:tcW w:w="1279" w:type="dxa"/>
          </w:tcPr>
          <w:p w14:paraId="588E6F53" w14:textId="77777777" w:rsidR="005676B7" w:rsidRPr="0094747A" w:rsidRDefault="005676B7" w:rsidP="005676B7">
            <w:pPr>
              <w:spacing w:after="0" w:line="240" w:lineRule="auto"/>
              <w:rPr>
                <w:rFonts w:ascii="StobiSerif Regular" w:hAnsi="StobiSerif Regular"/>
                <w:b/>
                <w:bCs/>
                <w:sz w:val="20"/>
                <w:szCs w:val="20"/>
                <w:lang w:val="mk-MK"/>
              </w:rPr>
            </w:pPr>
          </w:p>
        </w:tc>
      </w:tr>
      <w:tr w:rsidR="00745B83" w:rsidRPr="0094747A" w14:paraId="1E3BE783" w14:textId="77777777" w:rsidTr="00745B83">
        <w:tc>
          <w:tcPr>
            <w:tcW w:w="2830" w:type="dxa"/>
          </w:tcPr>
          <w:p w14:paraId="50D61B48" w14:textId="59ADDA9A" w:rsidR="00390416" w:rsidRDefault="00390416" w:rsidP="0003636A">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Зајакнување на контролата на експлоатирани количини на минерални суровини од страна на инспекциските служби</w:t>
            </w:r>
          </w:p>
        </w:tc>
        <w:tc>
          <w:tcPr>
            <w:tcW w:w="2977" w:type="dxa"/>
          </w:tcPr>
          <w:p w14:paraId="40E18C65" w14:textId="153BBE46" w:rsidR="00390416" w:rsidRPr="00390416" w:rsidRDefault="00390416" w:rsidP="0003636A">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Вршење на инспекциски надзор на експлоатација на минерални суровини</w:t>
            </w:r>
          </w:p>
        </w:tc>
        <w:tc>
          <w:tcPr>
            <w:tcW w:w="1559" w:type="dxa"/>
          </w:tcPr>
          <w:p w14:paraId="36764C94" w14:textId="352A535A" w:rsidR="00390416" w:rsidRDefault="00390416" w:rsidP="00390416">
            <w:pPr>
              <w:jc w:val="both"/>
              <w:rPr>
                <w:rFonts w:ascii="StobiSerif Regular" w:hAnsi="StobiSerif Regular" w:cstheme="majorBidi"/>
                <w:sz w:val="20"/>
                <w:szCs w:val="20"/>
                <w:lang w:val="mk-MK"/>
              </w:rPr>
            </w:pPr>
            <w:r>
              <w:rPr>
                <w:rFonts w:ascii="StobiSerif Regular" w:hAnsi="StobiSerif Regular" w:cstheme="majorBidi"/>
                <w:sz w:val="20"/>
                <w:szCs w:val="20"/>
                <w:lang w:val="mk-MK"/>
              </w:rPr>
              <w:t>ДИ</w:t>
            </w:r>
            <w:r w:rsidRPr="00E251CF">
              <w:rPr>
                <w:rFonts w:ascii="StobiSerif Regular" w:hAnsi="StobiSerif Regular" w:cstheme="majorBidi"/>
                <w:sz w:val="20"/>
                <w:szCs w:val="20"/>
                <w:lang w:val="mk-MK"/>
              </w:rPr>
              <w:t>ЕРМС</w:t>
            </w:r>
          </w:p>
          <w:p w14:paraId="27D3E678" w14:textId="33CC64A9" w:rsidR="00390416" w:rsidRPr="00E251CF" w:rsidRDefault="00390416" w:rsidP="00390416">
            <w:pPr>
              <w:spacing w:after="0" w:line="240" w:lineRule="auto"/>
              <w:rPr>
                <w:rFonts w:ascii="StobiSerif Regular" w:hAnsi="StobiSerif Regular" w:cstheme="majorBidi"/>
                <w:sz w:val="20"/>
                <w:szCs w:val="20"/>
                <w:lang w:val="mk-MK"/>
              </w:rPr>
            </w:pPr>
          </w:p>
        </w:tc>
        <w:tc>
          <w:tcPr>
            <w:tcW w:w="1843" w:type="dxa"/>
          </w:tcPr>
          <w:p w14:paraId="073D5307" w14:textId="77777777" w:rsidR="00390416" w:rsidRPr="00E251CF" w:rsidRDefault="00390416" w:rsidP="00390416">
            <w:pPr>
              <w:spacing w:after="0" w:line="240" w:lineRule="auto"/>
              <w:jc w:val="both"/>
              <w:rPr>
                <w:rFonts w:ascii="StobiSerif Regular" w:hAnsi="StobiSerif Regular" w:cstheme="majorBidi"/>
                <w:sz w:val="20"/>
                <w:szCs w:val="20"/>
                <w:lang w:val="mk-MK"/>
              </w:rPr>
            </w:pPr>
          </w:p>
        </w:tc>
        <w:tc>
          <w:tcPr>
            <w:tcW w:w="1559" w:type="dxa"/>
          </w:tcPr>
          <w:p w14:paraId="56A6E751" w14:textId="6BD4CFFB" w:rsidR="00390416" w:rsidRPr="00E251CF" w:rsidRDefault="00390416" w:rsidP="00390416">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Прва половина на 2027 година и к</w:t>
            </w:r>
            <w:r w:rsidRPr="00E251CF">
              <w:rPr>
                <w:rFonts w:ascii="StobiSerif Regular" w:hAnsi="StobiSerif Regular" w:cstheme="majorBidi"/>
                <w:sz w:val="20"/>
                <w:szCs w:val="20"/>
                <w:lang w:val="mk-MK"/>
              </w:rPr>
              <w:t xml:space="preserve">онтинуирано </w:t>
            </w:r>
          </w:p>
        </w:tc>
        <w:tc>
          <w:tcPr>
            <w:tcW w:w="1901" w:type="dxa"/>
          </w:tcPr>
          <w:p w14:paraId="5C04FBF8" w14:textId="5E3BAE38" w:rsidR="00390416" w:rsidRPr="00E251CF" w:rsidRDefault="00390416"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Зголемен б</w:t>
            </w:r>
            <w:r w:rsidRPr="00E251CF">
              <w:rPr>
                <w:rFonts w:ascii="StobiSerif Regular" w:hAnsi="StobiSerif Regular" w:cstheme="majorBidi"/>
                <w:sz w:val="20"/>
                <w:szCs w:val="20"/>
                <w:lang w:val="mk-MK"/>
              </w:rPr>
              <w:t>рој на извршени инспекциски надзори на експлоатација на минерални суровини</w:t>
            </w:r>
            <w:r>
              <w:rPr>
                <w:rFonts w:ascii="StobiSerif Regular" w:hAnsi="StobiSerif Regular" w:cstheme="majorBidi"/>
                <w:sz w:val="20"/>
                <w:szCs w:val="20"/>
                <w:lang w:val="mk-MK"/>
              </w:rPr>
              <w:t xml:space="preserve"> за 20% годишно</w:t>
            </w:r>
          </w:p>
        </w:tc>
        <w:tc>
          <w:tcPr>
            <w:tcW w:w="1279" w:type="dxa"/>
          </w:tcPr>
          <w:p w14:paraId="4643485D" w14:textId="77777777" w:rsidR="00390416" w:rsidRPr="0094747A" w:rsidRDefault="00390416" w:rsidP="00390416">
            <w:pPr>
              <w:spacing w:after="0" w:line="240" w:lineRule="auto"/>
              <w:rPr>
                <w:rFonts w:ascii="StobiSerif Regular" w:hAnsi="StobiSerif Regular"/>
                <w:b/>
                <w:bCs/>
                <w:sz w:val="20"/>
                <w:szCs w:val="20"/>
                <w:lang w:val="mk-MK"/>
              </w:rPr>
            </w:pPr>
          </w:p>
        </w:tc>
      </w:tr>
      <w:tr w:rsidR="00745B83" w:rsidRPr="0094747A" w14:paraId="6CEC81B8" w14:textId="77777777" w:rsidTr="00745B83">
        <w:trPr>
          <w:trHeight w:val="217"/>
        </w:trPr>
        <w:tc>
          <w:tcPr>
            <w:tcW w:w="2830" w:type="dxa"/>
            <w:vMerge w:val="restart"/>
          </w:tcPr>
          <w:p w14:paraId="5C583312" w14:textId="6A466FD6" w:rsidR="005676B7" w:rsidRPr="00E251CF" w:rsidRDefault="005676B7" w:rsidP="0003636A">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Зголемување на ефикасноста и контролните механизми за уплата на концесионерски надоместоци на сите носители на А и Б-интегрирана дозвола и концесионерски надоместоци на годишно ниво</w:t>
            </w:r>
          </w:p>
          <w:p w14:paraId="0CF8CDE8" w14:textId="77777777" w:rsidR="005676B7" w:rsidRPr="005676B7" w:rsidRDefault="005676B7" w:rsidP="0003636A">
            <w:pPr>
              <w:ind w:left="-74" w:firstLine="431"/>
              <w:rPr>
                <w:rFonts w:ascii="StobiSerif Regular" w:hAnsi="StobiSerif Regular" w:cstheme="majorBidi"/>
                <w:sz w:val="20"/>
                <w:szCs w:val="20"/>
                <w:lang w:val="mk-MK"/>
              </w:rPr>
            </w:pPr>
          </w:p>
        </w:tc>
        <w:tc>
          <w:tcPr>
            <w:tcW w:w="2977" w:type="dxa"/>
          </w:tcPr>
          <w:p w14:paraId="40000669" w14:textId="040C70BF" w:rsidR="005676B7" w:rsidRPr="005676B7" w:rsidRDefault="005676B7" w:rsidP="0003636A">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Следење и мониторирање на плаќање на годишни концесионерски надоместоци</w:t>
            </w:r>
            <w:r>
              <w:rPr>
                <w:rFonts w:ascii="StobiSerif Regular" w:hAnsi="StobiSerif Regular" w:cstheme="majorBidi"/>
                <w:sz w:val="20"/>
                <w:szCs w:val="20"/>
                <w:lang w:val="mk-MK"/>
              </w:rPr>
              <w:t xml:space="preserve"> од надлежност на МЖСПП</w:t>
            </w:r>
            <w:r w:rsidRPr="00E251CF">
              <w:rPr>
                <w:rFonts w:ascii="StobiSerif Regular" w:hAnsi="StobiSerif Regular" w:cstheme="majorBidi"/>
                <w:sz w:val="20"/>
                <w:szCs w:val="20"/>
                <w:lang w:val="mk-MK"/>
              </w:rPr>
              <w:t xml:space="preserve"> </w:t>
            </w:r>
          </w:p>
        </w:tc>
        <w:tc>
          <w:tcPr>
            <w:tcW w:w="1559" w:type="dxa"/>
          </w:tcPr>
          <w:p w14:paraId="5C02CEC6" w14:textId="4B6F862C" w:rsidR="005676B7" w:rsidRPr="00E251CF" w:rsidRDefault="005676B7" w:rsidP="005676B7">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843" w:type="dxa"/>
          </w:tcPr>
          <w:p w14:paraId="72C35998" w14:textId="77777777" w:rsidR="005676B7" w:rsidRPr="00E251CF" w:rsidRDefault="005676B7" w:rsidP="005676B7">
            <w:pPr>
              <w:spacing w:after="0" w:line="240" w:lineRule="auto"/>
              <w:jc w:val="both"/>
              <w:rPr>
                <w:rFonts w:ascii="StobiSerif Regular" w:hAnsi="StobiSerif Regular" w:cstheme="majorBidi"/>
                <w:sz w:val="20"/>
                <w:szCs w:val="20"/>
                <w:lang w:val="mk-MK"/>
              </w:rPr>
            </w:pPr>
          </w:p>
        </w:tc>
        <w:tc>
          <w:tcPr>
            <w:tcW w:w="1559" w:type="dxa"/>
          </w:tcPr>
          <w:p w14:paraId="4B5109FD" w14:textId="107B340F" w:rsidR="005676B7" w:rsidRPr="00E251CF" w:rsidRDefault="005676B7" w:rsidP="005676B7">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Втора половина на 2027 година и к</w:t>
            </w:r>
            <w:r w:rsidRPr="00E251CF">
              <w:rPr>
                <w:rFonts w:ascii="StobiSerif Regular" w:hAnsi="StobiSerif Regular" w:cstheme="majorBidi"/>
                <w:sz w:val="20"/>
                <w:szCs w:val="20"/>
                <w:lang w:val="mk-MK"/>
              </w:rPr>
              <w:t xml:space="preserve">онтинуирано </w:t>
            </w:r>
          </w:p>
        </w:tc>
        <w:tc>
          <w:tcPr>
            <w:tcW w:w="1901" w:type="dxa"/>
          </w:tcPr>
          <w:p w14:paraId="58AFFF05" w14:textId="5B45ABEB" w:rsidR="005676B7" w:rsidRDefault="005676B7" w:rsidP="00F15EEC">
            <w:pPr>
              <w:rPr>
                <w:rFonts w:ascii="StobiSerif Regular" w:hAnsi="StobiSerif Regular" w:cstheme="majorBidi"/>
                <w:sz w:val="20"/>
                <w:szCs w:val="20"/>
                <w:lang w:val="mk-MK"/>
              </w:rPr>
            </w:pPr>
            <w:r>
              <w:rPr>
                <w:rFonts w:ascii="StobiSerif Regular" w:hAnsi="StobiSerif Regular" w:cstheme="majorBidi"/>
                <w:sz w:val="20"/>
                <w:szCs w:val="20"/>
                <w:lang w:val="mk-MK"/>
              </w:rPr>
              <w:t>Јавно објавен годишен извештај за достасани и наплатени концесиски надоместоци</w:t>
            </w:r>
          </w:p>
          <w:p w14:paraId="7EF90CCB" w14:textId="77777777" w:rsidR="005676B7" w:rsidRPr="00E251CF" w:rsidRDefault="005676B7" w:rsidP="005676B7">
            <w:pPr>
              <w:spacing w:after="0" w:line="240" w:lineRule="auto"/>
              <w:jc w:val="both"/>
              <w:rPr>
                <w:rFonts w:ascii="StobiSerif Regular" w:hAnsi="StobiSerif Regular" w:cstheme="majorBidi"/>
                <w:sz w:val="20"/>
                <w:szCs w:val="20"/>
                <w:lang w:val="mk-MK"/>
              </w:rPr>
            </w:pPr>
          </w:p>
        </w:tc>
        <w:tc>
          <w:tcPr>
            <w:tcW w:w="1279" w:type="dxa"/>
          </w:tcPr>
          <w:p w14:paraId="336CB870" w14:textId="77777777" w:rsidR="005676B7" w:rsidRPr="0094747A" w:rsidRDefault="005676B7" w:rsidP="005676B7">
            <w:pPr>
              <w:spacing w:after="0" w:line="240" w:lineRule="auto"/>
              <w:rPr>
                <w:rFonts w:ascii="StobiSerif Regular" w:hAnsi="StobiSerif Regular"/>
                <w:b/>
                <w:bCs/>
                <w:sz w:val="20"/>
                <w:szCs w:val="20"/>
                <w:lang w:val="mk-MK"/>
              </w:rPr>
            </w:pPr>
          </w:p>
        </w:tc>
      </w:tr>
      <w:tr w:rsidR="00745B83" w:rsidRPr="0094747A" w14:paraId="7D5977B0" w14:textId="77777777" w:rsidTr="00745B83">
        <w:trPr>
          <w:trHeight w:val="2964"/>
        </w:trPr>
        <w:tc>
          <w:tcPr>
            <w:tcW w:w="2830" w:type="dxa"/>
            <w:vMerge/>
          </w:tcPr>
          <w:p w14:paraId="5A04638F" w14:textId="77777777" w:rsidR="005676B7" w:rsidRDefault="005676B7" w:rsidP="007505FF">
            <w:pPr>
              <w:pStyle w:val="ListParagraph"/>
              <w:numPr>
                <w:ilvl w:val="0"/>
                <w:numId w:val="9"/>
              </w:numPr>
              <w:ind w:left="170" w:firstLine="0"/>
              <w:rPr>
                <w:rFonts w:ascii="StobiSerif Regular" w:hAnsi="StobiSerif Regular" w:cstheme="majorBidi"/>
                <w:sz w:val="20"/>
                <w:szCs w:val="20"/>
                <w:lang w:val="mk-MK"/>
              </w:rPr>
            </w:pPr>
          </w:p>
        </w:tc>
        <w:tc>
          <w:tcPr>
            <w:tcW w:w="2977" w:type="dxa"/>
          </w:tcPr>
          <w:p w14:paraId="27B649FD" w14:textId="7EEAE9D1" w:rsidR="005676B7" w:rsidRDefault="005676B7" w:rsidP="0003636A">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Одземање или времено суспендирање на А и Б интегрирани еколошки дозволи или концесии кај носители на А и Б-интегрирана дозвола и концесионерски надоместоци кои не ги </w:t>
            </w:r>
            <w:r w:rsidR="00390416" w:rsidRPr="00E251CF">
              <w:rPr>
                <w:rFonts w:ascii="StobiSerif Regular" w:hAnsi="StobiSerif Regular" w:cstheme="majorBidi"/>
                <w:sz w:val="20"/>
                <w:szCs w:val="20"/>
                <w:lang w:val="mk-MK"/>
              </w:rPr>
              <w:t>помириле</w:t>
            </w:r>
            <w:r w:rsidRPr="00E251CF">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lastRenderedPageBreak/>
              <w:t>надоместоците во законски утврден рок, по претходно писмено известување и утврдена постапка</w:t>
            </w:r>
          </w:p>
          <w:p w14:paraId="756C54F7" w14:textId="19429298" w:rsidR="00390416" w:rsidRPr="00390416" w:rsidRDefault="00390416" w:rsidP="0003636A">
            <w:pPr>
              <w:ind w:left="357" w:hanging="431"/>
              <w:rPr>
                <w:rFonts w:ascii="StobiSerif Regular" w:hAnsi="StobiSerif Regular" w:cstheme="majorBidi"/>
                <w:sz w:val="20"/>
                <w:szCs w:val="20"/>
                <w:lang w:val="mk-MK"/>
              </w:rPr>
            </w:pPr>
          </w:p>
        </w:tc>
        <w:tc>
          <w:tcPr>
            <w:tcW w:w="1559" w:type="dxa"/>
          </w:tcPr>
          <w:p w14:paraId="580476C6" w14:textId="1AFBF029" w:rsidR="005676B7" w:rsidRPr="00E251CF" w:rsidRDefault="005676B7" w:rsidP="005676B7">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МЖСПП</w:t>
            </w:r>
          </w:p>
        </w:tc>
        <w:tc>
          <w:tcPr>
            <w:tcW w:w="1843" w:type="dxa"/>
          </w:tcPr>
          <w:p w14:paraId="3E4D6B1D" w14:textId="77777777" w:rsidR="005676B7" w:rsidRPr="00E251CF" w:rsidRDefault="005676B7" w:rsidP="005676B7">
            <w:pPr>
              <w:spacing w:after="0" w:line="240" w:lineRule="auto"/>
              <w:jc w:val="both"/>
              <w:rPr>
                <w:rFonts w:ascii="StobiSerif Regular" w:hAnsi="StobiSerif Regular" w:cstheme="majorBidi"/>
                <w:sz w:val="20"/>
                <w:szCs w:val="20"/>
                <w:lang w:val="mk-MK"/>
              </w:rPr>
            </w:pPr>
          </w:p>
        </w:tc>
        <w:tc>
          <w:tcPr>
            <w:tcW w:w="1559" w:type="dxa"/>
          </w:tcPr>
          <w:p w14:paraId="3B130191" w14:textId="2B95DE71" w:rsidR="005676B7" w:rsidRPr="00E251CF" w:rsidRDefault="005676B7" w:rsidP="005676B7">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Втора половина на 2027 година и к</w:t>
            </w:r>
            <w:r w:rsidRPr="00E251CF">
              <w:rPr>
                <w:rFonts w:ascii="StobiSerif Regular" w:hAnsi="StobiSerif Regular" w:cstheme="majorBidi"/>
                <w:sz w:val="20"/>
                <w:szCs w:val="20"/>
                <w:lang w:val="mk-MK"/>
              </w:rPr>
              <w:t>онтинуирано</w:t>
            </w:r>
          </w:p>
        </w:tc>
        <w:tc>
          <w:tcPr>
            <w:tcW w:w="1901" w:type="dxa"/>
          </w:tcPr>
          <w:p w14:paraId="002AB1D9" w14:textId="77777777" w:rsidR="005676B7" w:rsidRPr="00E251CF" w:rsidRDefault="005676B7" w:rsidP="00F15EEC">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Број на постапки за суспензија или одземање на дозвола или концесија</w:t>
            </w:r>
          </w:p>
          <w:p w14:paraId="00F57DBF" w14:textId="77777777" w:rsidR="005676B7" w:rsidRPr="00E251CF" w:rsidRDefault="005676B7" w:rsidP="005676B7">
            <w:pPr>
              <w:jc w:val="both"/>
              <w:rPr>
                <w:rFonts w:ascii="StobiSerif Regular" w:hAnsi="StobiSerif Regular" w:cstheme="majorBidi"/>
                <w:sz w:val="20"/>
                <w:szCs w:val="20"/>
                <w:lang w:val="mk-MK"/>
              </w:rPr>
            </w:pPr>
          </w:p>
          <w:p w14:paraId="632FDCD5" w14:textId="77777777" w:rsidR="005676B7" w:rsidRPr="00E251CF" w:rsidRDefault="005676B7" w:rsidP="005676B7">
            <w:pPr>
              <w:spacing w:after="0" w:line="240" w:lineRule="auto"/>
              <w:jc w:val="both"/>
              <w:rPr>
                <w:rFonts w:ascii="StobiSerif Regular" w:hAnsi="StobiSerif Regular" w:cstheme="majorBidi"/>
                <w:sz w:val="20"/>
                <w:szCs w:val="20"/>
                <w:lang w:val="mk-MK"/>
              </w:rPr>
            </w:pPr>
          </w:p>
        </w:tc>
        <w:tc>
          <w:tcPr>
            <w:tcW w:w="1279" w:type="dxa"/>
          </w:tcPr>
          <w:p w14:paraId="3E37CA52" w14:textId="77777777" w:rsidR="005676B7" w:rsidRPr="0094747A" w:rsidRDefault="005676B7" w:rsidP="005676B7">
            <w:pPr>
              <w:spacing w:after="0" w:line="240" w:lineRule="auto"/>
              <w:rPr>
                <w:rFonts w:ascii="StobiSerif Regular" w:hAnsi="StobiSerif Regular"/>
                <w:b/>
                <w:bCs/>
                <w:sz w:val="20"/>
                <w:szCs w:val="20"/>
                <w:lang w:val="mk-MK"/>
              </w:rPr>
            </w:pPr>
          </w:p>
        </w:tc>
      </w:tr>
      <w:tr w:rsidR="00745B83" w:rsidRPr="0094747A" w14:paraId="1C43AEEF" w14:textId="77777777" w:rsidTr="00745B83">
        <w:trPr>
          <w:trHeight w:val="1765"/>
        </w:trPr>
        <w:tc>
          <w:tcPr>
            <w:tcW w:w="2830" w:type="dxa"/>
          </w:tcPr>
          <w:p w14:paraId="54E10700" w14:textId="57F6A314" w:rsidR="00745B83" w:rsidRPr="0003636A" w:rsidRDefault="00745B83" w:rsidP="0003636A">
            <w:pPr>
              <w:pStyle w:val="ListParagraph"/>
              <w:numPr>
                <w:ilvl w:val="0"/>
                <w:numId w:val="9"/>
              </w:numPr>
              <w:ind w:left="-74" w:firstLine="431"/>
              <w:rPr>
                <w:rFonts w:ascii="StobiSerif Regular" w:hAnsi="StobiSerif Regular" w:cstheme="majorBidi"/>
                <w:sz w:val="20"/>
                <w:szCs w:val="20"/>
                <w:lang w:val="mk-MK"/>
              </w:rPr>
            </w:pPr>
            <w:r w:rsidRPr="00745B83">
              <w:rPr>
                <w:rFonts w:ascii="StobiSerif Regular" w:hAnsi="StobiSerif Regular" w:cstheme="majorBidi"/>
                <w:sz w:val="20"/>
                <w:szCs w:val="20"/>
                <w:lang w:val="mk-MK"/>
              </w:rPr>
              <w:lastRenderedPageBreak/>
              <w:t>Зајакнување на надзорот со усогласеност на пропишаните гранични вредности на емисии во водите</w:t>
            </w:r>
            <w:r w:rsidRPr="0003636A">
              <w:rPr>
                <w:rFonts w:ascii="StobiSerif Regular" w:hAnsi="StobiSerif Regular" w:cstheme="majorBidi"/>
                <w:sz w:val="20"/>
                <w:szCs w:val="20"/>
                <w:lang w:val="mk-MK"/>
              </w:rPr>
              <w:t xml:space="preserve"> </w:t>
            </w:r>
          </w:p>
        </w:tc>
        <w:tc>
          <w:tcPr>
            <w:tcW w:w="2977" w:type="dxa"/>
          </w:tcPr>
          <w:p w14:paraId="57D65EEB" w14:textId="59CD3C26" w:rsidR="00745B83" w:rsidRPr="00562EA3" w:rsidRDefault="00745B83" w:rsidP="00562EA3">
            <w:pPr>
              <w:pStyle w:val="ListParagraph"/>
              <w:numPr>
                <w:ilvl w:val="1"/>
                <w:numId w:val="9"/>
              </w:numPr>
              <w:ind w:left="357" w:hanging="431"/>
              <w:rPr>
                <w:rFonts w:ascii="StobiSerif Regular" w:hAnsi="StobiSerif Regular" w:cstheme="majorBidi"/>
                <w:sz w:val="20"/>
                <w:szCs w:val="20"/>
                <w:lang w:val="mk-MK"/>
              </w:rPr>
            </w:pPr>
            <w:r w:rsidRPr="00745B83">
              <w:rPr>
                <w:rFonts w:ascii="StobiSerif Regular" w:hAnsi="StobiSerif Regular" w:cstheme="majorBidi"/>
                <w:sz w:val="20"/>
                <w:szCs w:val="20"/>
                <w:lang w:val="mk-MK"/>
              </w:rPr>
              <w:t>Спроведување  на инспекциски надзори за контрола и утврдување дали водите се испуштаат на начин и во услови како што се пропишани согласно со дозволата</w:t>
            </w:r>
            <w:r w:rsidRPr="00562EA3">
              <w:rPr>
                <w:rFonts w:ascii="StobiSerif Regular" w:hAnsi="StobiSerif Regular" w:cstheme="majorBidi"/>
                <w:sz w:val="20"/>
                <w:szCs w:val="20"/>
                <w:lang w:val="mk-MK"/>
              </w:rPr>
              <w:t> за испуштање</w:t>
            </w:r>
          </w:p>
        </w:tc>
        <w:tc>
          <w:tcPr>
            <w:tcW w:w="1559" w:type="dxa"/>
          </w:tcPr>
          <w:p w14:paraId="560447FE" w14:textId="277C3CF5" w:rsidR="00745B83" w:rsidRPr="00E251CF" w:rsidRDefault="00745B83" w:rsidP="00745B83">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ДИЖС</w:t>
            </w:r>
          </w:p>
        </w:tc>
        <w:tc>
          <w:tcPr>
            <w:tcW w:w="1843" w:type="dxa"/>
          </w:tcPr>
          <w:p w14:paraId="2F0EA98C" w14:textId="77777777" w:rsidR="00745B83" w:rsidRDefault="00745B83"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7D4AC751" w14:textId="21AE1956" w:rsidR="00745B83" w:rsidRPr="00E251CF" w:rsidRDefault="00745B83" w:rsidP="00745B83">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ЕЛС </w:t>
            </w:r>
          </w:p>
        </w:tc>
        <w:tc>
          <w:tcPr>
            <w:tcW w:w="1559" w:type="dxa"/>
          </w:tcPr>
          <w:p w14:paraId="38CD6BC8" w14:textId="34C2FCB3" w:rsidR="00745B83" w:rsidRDefault="00745B83" w:rsidP="00745B83">
            <w:pPr>
              <w:spacing w:after="0" w:line="240" w:lineRule="auto"/>
              <w:rPr>
                <w:rFonts w:ascii="StobiSerif Regular" w:hAnsi="StobiSerif Regular" w:cstheme="majorBidi"/>
                <w:sz w:val="20"/>
                <w:szCs w:val="20"/>
                <w:lang w:val="mk-MK"/>
              </w:rPr>
            </w:pPr>
            <w:r w:rsidRPr="004F76C5">
              <w:rPr>
                <w:rFonts w:ascii="StobiSerif Regular" w:hAnsi="StobiSerif Regular" w:cstheme="majorBidi"/>
                <w:sz w:val="20"/>
                <w:szCs w:val="20"/>
                <w:lang w:val="mk-MK"/>
              </w:rPr>
              <w:t xml:space="preserve">Прва половина на 2027 </w:t>
            </w:r>
            <w:r>
              <w:rPr>
                <w:rFonts w:ascii="StobiSerif Regular" w:hAnsi="StobiSerif Regular" w:cstheme="majorBidi"/>
                <w:sz w:val="20"/>
                <w:szCs w:val="20"/>
                <w:lang w:val="mk-MK"/>
              </w:rPr>
              <w:t xml:space="preserve">година </w:t>
            </w:r>
            <w:r w:rsidRPr="004F76C5">
              <w:rPr>
                <w:rFonts w:ascii="StobiSerif Regular" w:hAnsi="StobiSerif Regular" w:cstheme="majorBidi"/>
                <w:sz w:val="20"/>
                <w:szCs w:val="20"/>
                <w:lang w:val="mk-MK"/>
              </w:rPr>
              <w:t>и континуирано</w:t>
            </w:r>
          </w:p>
        </w:tc>
        <w:tc>
          <w:tcPr>
            <w:tcW w:w="1901" w:type="dxa"/>
          </w:tcPr>
          <w:p w14:paraId="3BACAD26" w14:textId="5343E6DC" w:rsidR="00745B83" w:rsidRPr="00E251CF" w:rsidRDefault="00745B83" w:rsidP="00F15EEC">
            <w:pPr>
              <w:rPr>
                <w:rFonts w:ascii="StobiSerif Regular" w:hAnsi="StobiSerif Regular" w:cstheme="majorBidi"/>
                <w:sz w:val="20"/>
                <w:szCs w:val="20"/>
                <w:lang w:val="mk-MK"/>
              </w:rPr>
            </w:pPr>
            <w:r>
              <w:rPr>
                <w:rFonts w:ascii="StobiSerif Regular" w:hAnsi="StobiSerif Regular" w:cstheme="majorBidi"/>
                <w:sz w:val="20"/>
                <w:szCs w:val="20"/>
                <w:lang w:val="mk-MK"/>
              </w:rPr>
              <w:t xml:space="preserve">Зголемен број </w:t>
            </w:r>
            <w:r w:rsidRPr="00E251CF">
              <w:rPr>
                <w:rFonts w:ascii="StobiSerif Regular" w:hAnsi="StobiSerif Regular" w:cstheme="majorBidi"/>
                <w:sz w:val="20"/>
                <w:szCs w:val="20"/>
                <w:lang w:val="mk-MK"/>
              </w:rPr>
              <w:t xml:space="preserve">на </w:t>
            </w:r>
            <w:r>
              <w:rPr>
                <w:rFonts w:ascii="StobiSerif Regular" w:hAnsi="StobiSerif Regular" w:cstheme="majorBidi"/>
                <w:sz w:val="20"/>
                <w:szCs w:val="20"/>
                <w:lang w:val="mk-MK"/>
              </w:rPr>
              <w:t>инспекциски надзори</w:t>
            </w:r>
            <w:r w:rsidRPr="00E251CF">
              <w:rPr>
                <w:rFonts w:ascii="StobiSerif Regular" w:hAnsi="StobiSerif Regular" w:cstheme="majorBidi"/>
                <w:sz w:val="20"/>
                <w:szCs w:val="20"/>
                <w:lang w:val="mk-MK"/>
              </w:rPr>
              <w:t xml:space="preserve"> за усогласеност со пропишаните гранични вредности на емисии во водите</w:t>
            </w:r>
            <w:r>
              <w:rPr>
                <w:rFonts w:ascii="StobiSerif Regular" w:hAnsi="StobiSerif Regular" w:cstheme="majorBidi"/>
                <w:sz w:val="20"/>
                <w:szCs w:val="20"/>
                <w:lang w:val="mk-MK"/>
              </w:rPr>
              <w:t xml:space="preserve"> за 20% годишно </w:t>
            </w:r>
          </w:p>
        </w:tc>
        <w:tc>
          <w:tcPr>
            <w:tcW w:w="1279" w:type="dxa"/>
          </w:tcPr>
          <w:p w14:paraId="6A7B6E4F" w14:textId="77777777" w:rsidR="00745B83" w:rsidRPr="0094747A" w:rsidRDefault="00745B83" w:rsidP="00745B83">
            <w:pPr>
              <w:spacing w:after="0" w:line="240" w:lineRule="auto"/>
              <w:rPr>
                <w:rFonts w:ascii="StobiSerif Regular" w:hAnsi="StobiSerif Regular"/>
                <w:b/>
                <w:bCs/>
                <w:sz w:val="20"/>
                <w:szCs w:val="20"/>
                <w:lang w:val="mk-MK"/>
              </w:rPr>
            </w:pPr>
          </w:p>
        </w:tc>
      </w:tr>
      <w:tr w:rsidR="00745B83" w:rsidRPr="0094747A" w14:paraId="0EF85264" w14:textId="77777777" w:rsidTr="00745B83">
        <w:trPr>
          <w:trHeight w:val="2400"/>
        </w:trPr>
        <w:tc>
          <w:tcPr>
            <w:tcW w:w="2830" w:type="dxa"/>
            <w:vMerge w:val="restart"/>
          </w:tcPr>
          <w:p w14:paraId="1C41EB85" w14:textId="68240501" w:rsidR="00390416" w:rsidRDefault="00390416"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Дигитализација на постапките за издавање на А и Б интегрирани дозволи, како и постапките за издавање на решенија, дозволи, лиценци и други управни акти поврзани со </w:t>
            </w:r>
            <w:r w:rsidRPr="00E251CF">
              <w:rPr>
                <w:rFonts w:ascii="StobiSerif Regular" w:hAnsi="StobiSerif Regular" w:cstheme="majorBidi"/>
                <w:sz w:val="20"/>
                <w:szCs w:val="20"/>
                <w:lang w:val="mk-MK"/>
              </w:rPr>
              <w:lastRenderedPageBreak/>
              <w:t>управување со водите, бучавата, отпадот</w:t>
            </w:r>
            <w:r>
              <w:rPr>
                <w:rFonts w:ascii="StobiSerif Regular" w:hAnsi="StobiSerif Regular" w:cstheme="majorBidi"/>
                <w:sz w:val="20"/>
                <w:szCs w:val="20"/>
                <w:lang w:val="mk-MK"/>
              </w:rPr>
              <w:t xml:space="preserve"> и </w:t>
            </w:r>
            <w:r w:rsidRPr="00E251CF">
              <w:rPr>
                <w:rFonts w:ascii="StobiSerif Regular" w:hAnsi="StobiSerif Regular" w:cstheme="majorBidi"/>
                <w:sz w:val="20"/>
                <w:szCs w:val="20"/>
                <w:lang w:val="mk-MK"/>
              </w:rPr>
              <w:t xml:space="preserve">природата  </w:t>
            </w:r>
          </w:p>
        </w:tc>
        <w:tc>
          <w:tcPr>
            <w:tcW w:w="2977" w:type="dxa"/>
          </w:tcPr>
          <w:p w14:paraId="27F4FC00" w14:textId="383BB20A" w:rsidR="00390416" w:rsidRPr="00390416" w:rsidRDefault="00390416"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Развој на апликација за дигитално поднесување на барање, комплетирање на документација и за издавање на А и Б интегрирани дозволи, како и постапките за </w:t>
            </w:r>
            <w:r w:rsidRPr="00E251CF">
              <w:rPr>
                <w:rFonts w:ascii="StobiSerif Regular" w:hAnsi="StobiSerif Regular" w:cstheme="majorBidi"/>
                <w:sz w:val="20"/>
                <w:szCs w:val="20"/>
                <w:lang w:val="mk-MK"/>
              </w:rPr>
              <w:lastRenderedPageBreak/>
              <w:t xml:space="preserve">издавање на решенија, дозволи, лиценци и други управни акти поврзани со управување со водите, бучавата, отпадот и природата  </w:t>
            </w:r>
          </w:p>
        </w:tc>
        <w:tc>
          <w:tcPr>
            <w:tcW w:w="1559" w:type="dxa"/>
          </w:tcPr>
          <w:p w14:paraId="7C7445B1" w14:textId="295047BE" w:rsidR="00390416" w:rsidRPr="00E251CF" w:rsidRDefault="00390416" w:rsidP="0039041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МЖСПП</w:t>
            </w:r>
          </w:p>
        </w:tc>
        <w:tc>
          <w:tcPr>
            <w:tcW w:w="1843" w:type="dxa"/>
          </w:tcPr>
          <w:p w14:paraId="13A29243" w14:textId="07DD0571" w:rsidR="00390416" w:rsidRPr="00E251CF" w:rsidRDefault="00390416" w:rsidP="00390416">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w:t>
            </w:r>
            <w:r>
              <w:rPr>
                <w:rFonts w:ascii="StobiSerif Regular" w:hAnsi="StobiSerif Regular" w:cstheme="majorBidi"/>
                <w:sz w:val="20"/>
                <w:szCs w:val="20"/>
                <w:lang w:val="mk-MK"/>
              </w:rPr>
              <w:t>ДТ</w:t>
            </w:r>
          </w:p>
        </w:tc>
        <w:tc>
          <w:tcPr>
            <w:tcW w:w="1559" w:type="dxa"/>
          </w:tcPr>
          <w:p w14:paraId="5ED1CAA9" w14:textId="4526631E" w:rsidR="00390416" w:rsidRDefault="00390416" w:rsidP="0039041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 година</w:t>
            </w:r>
          </w:p>
        </w:tc>
        <w:tc>
          <w:tcPr>
            <w:tcW w:w="1901" w:type="dxa"/>
          </w:tcPr>
          <w:p w14:paraId="02CC56D2" w14:textId="4DF32F77" w:rsidR="00390416" w:rsidRPr="00E251CF" w:rsidRDefault="00390416" w:rsidP="00F15EEC">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Развиена електронска апликација</w:t>
            </w:r>
          </w:p>
          <w:p w14:paraId="3158A9AF" w14:textId="742B58D4" w:rsidR="00390416" w:rsidRPr="00E251CF" w:rsidRDefault="00390416" w:rsidP="00F15EEC">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Број на издадени електронски решенија, дозволи, </w:t>
            </w:r>
            <w:r w:rsidRPr="00E251CF">
              <w:rPr>
                <w:rFonts w:ascii="StobiSerif Regular" w:hAnsi="StobiSerif Regular" w:cstheme="majorBidi"/>
                <w:sz w:val="20"/>
                <w:szCs w:val="20"/>
                <w:lang w:val="mk-MK"/>
              </w:rPr>
              <w:lastRenderedPageBreak/>
              <w:t>лиценци и други управни акти</w:t>
            </w:r>
          </w:p>
        </w:tc>
        <w:tc>
          <w:tcPr>
            <w:tcW w:w="1279" w:type="dxa"/>
          </w:tcPr>
          <w:p w14:paraId="317274D1" w14:textId="77777777" w:rsidR="00390416" w:rsidRPr="0094747A" w:rsidRDefault="00390416" w:rsidP="00390416">
            <w:pPr>
              <w:spacing w:after="0" w:line="240" w:lineRule="auto"/>
              <w:rPr>
                <w:rFonts w:ascii="StobiSerif Regular" w:hAnsi="StobiSerif Regular"/>
                <w:b/>
                <w:bCs/>
                <w:sz w:val="20"/>
                <w:szCs w:val="20"/>
                <w:lang w:val="mk-MK"/>
              </w:rPr>
            </w:pPr>
          </w:p>
        </w:tc>
      </w:tr>
      <w:tr w:rsidR="00745B83" w:rsidRPr="0094747A" w14:paraId="51BA4ED4" w14:textId="77777777" w:rsidTr="00745B83">
        <w:trPr>
          <w:trHeight w:val="1577"/>
        </w:trPr>
        <w:tc>
          <w:tcPr>
            <w:tcW w:w="2830" w:type="dxa"/>
            <w:vMerge/>
          </w:tcPr>
          <w:p w14:paraId="0F71E2C2" w14:textId="77777777" w:rsidR="00390416" w:rsidRDefault="00390416" w:rsidP="007505FF">
            <w:pPr>
              <w:pStyle w:val="ListParagraph"/>
              <w:numPr>
                <w:ilvl w:val="0"/>
                <w:numId w:val="9"/>
              </w:numPr>
              <w:ind w:left="170" w:firstLine="0"/>
              <w:rPr>
                <w:rFonts w:ascii="StobiSerif Regular" w:hAnsi="StobiSerif Regular" w:cstheme="majorBidi"/>
                <w:sz w:val="20"/>
                <w:szCs w:val="20"/>
                <w:lang w:val="mk-MK"/>
              </w:rPr>
            </w:pPr>
          </w:p>
        </w:tc>
        <w:tc>
          <w:tcPr>
            <w:tcW w:w="2977" w:type="dxa"/>
          </w:tcPr>
          <w:p w14:paraId="1F14F4EF" w14:textId="084F82D0" w:rsidR="00390416" w:rsidRPr="00E251CF" w:rsidRDefault="00390416"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Воспоставување на електронска база на податоци за платени надоместоци за сите видови на решенија, дозволи, лиценци и други управни акти поврзани со управување со водите, бучавата, отпадот и природата  </w:t>
            </w:r>
          </w:p>
        </w:tc>
        <w:tc>
          <w:tcPr>
            <w:tcW w:w="1559" w:type="dxa"/>
          </w:tcPr>
          <w:p w14:paraId="0205411B" w14:textId="7C12E766" w:rsidR="00390416" w:rsidRPr="00E251CF" w:rsidRDefault="00390416" w:rsidP="0039041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r w:rsidRPr="00E251CF" w:rsidDel="005B33EA">
              <w:rPr>
                <w:rFonts w:ascii="StobiSerif Regular" w:hAnsi="StobiSerif Regular" w:cstheme="majorBidi"/>
                <w:sz w:val="20"/>
                <w:szCs w:val="20"/>
                <w:lang w:val="mk-MK"/>
              </w:rPr>
              <w:t xml:space="preserve"> </w:t>
            </w:r>
          </w:p>
        </w:tc>
        <w:tc>
          <w:tcPr>
            <w:tcW w:w="1843" w:type="dxa"/>
          </w:tcPr>
          <w:p w14:paraId="1E9F58D7" w14:textId="7C443707" w:rsidR="00390416" w:rsidRPr="00E251CF" w:rsidRDefault="00390416" w:rsidP="00390416">
            <w:pPr>
              <w:spacing w:after="0" w:line="240" w:lineRule="auto"/>
              <w:jc w:val="both"/>
              <w:rPr>
                <w:rFonts w:ascii="StobiSerif Regular" w:hAnsi="StobiSerif Regular" w:cstheme="majorBidi"/>
                <w:sz w:val="20"/>
                <w:szCs w:val="20"/>
                <w:lang w:val="mk-MK"/>
              </w:rPr>
            </w:pPr>
            <w:r w:rsidRPr="00263F7C">
              <w:rPr>
                <w:rFonts w:ascii="StobiSerif Regular" w:hAnsi="StobiSerif Regular" w:cstheme="majorBidi"/>
                <w:sz w:val="20"/>
                <w:szCs w:val="20"/>
                <w:lang w:val="mk-MK"/>
              </w:rPr>
              <w:t>МДТ</w:t>
            </w:r>
          </w:p>
        </w:tc>
        <w:tc>
          <w:tcPr>
            <w:tcW w:w="1559" w:type="dxa"/>
          </w:tcPr>
          <w:p w14:paraId="621FF424" w14:textId="5FFFF4DD" w:rsidR="00390416" w:rsidRDefault="00390416" w:rsidP="00390416">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2027 година</w:t>
            </w:r>
          </w:p>
        </w:tc>
        <w:tc>
          <w:tcPr>
            <w:tcW w:w="1901" w:type="dxa"/>
          </w:tcPr>
          <w:p w14:paraId="7EE5F738" w14:textId="79619CB8" w:rsidR="00390416" w:rsidRPr="00E251CF" w:rsidRDefault="00390416" w:rsidP="00F15EEC">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Воспоставена електронска база на податоци за платени надоместоци јавно објавена на веб страната на МЖСПП</w:t>
            </w:r>
            <w:r w:rsidRPr="00E251CF" w:rsidDel="005B33EA">
              <w:rPr>
                <w:rFonts w:ascii="StobiSerif Regular" w:hAnsi="StobiSerif Regular" w:cstheme="majorBidi"/>
                <w:sz w:val="20"/>
                <w:szCs w:val="20"/>
                <w:lang w:val="mk-MK"/>
              </w:rPr>
              <w:t xml:space="preserve"> </w:t>
            </w:r>
          </w:p>
        </w:tc>
        <w:tc>
          <w:tcPr>
            <w:tcW w:w="1279" w:type="dxa"/>
          </w:tcPr>
          <w:p w14:paraId="574A1FFF" w14:textId="77777777" w:rsidR="00390416" w:rsidRPr="0094747A" w:rsidRDefault="00390416" w:rsidP="00390416">
            <w:pPr>
              <w:spacing w:after="0" w:line="240" w:lineRule="auto"/>
              <w:rPr>
                <w:rFonts w:ascii="StobiSerif Regular" w:hAnsi="StobiSerif Regular"/>
                <w:b/>
                <w:bCs/>
                <w:sz w:val="20"/>
                <w:szCs w:val="20"/>
                <w:lang w:val="mk-MK"/>
              </w:rPr>
            </w:pPr>
          </w:p>
        </w:tc>
      </w:tr>
      <w:tr w:rsidR="00745B83" w:rsidRPr="0094747A" w14:paraId="37534F52" w14:textId="77777777" w:rsidTr="00745B83">
        <w:trPr>
          <w:trHeight w:val="228"/>
        </w:trPr>
        <w:tc>
          <w:tcPr>
            <w:tcW w:w="2830" w:type="dxa"/>
            <w:vMerge w:val="restart"/>
          </w:tcPr>
          <w:p w14:paraId="5CB063F6" w14:textId="1EF7FA77" w:rsidR="00404834" w:rsidRPr="00404834" w:rsidRDefault="00404834"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Зголемување на јавната отчетност за издадени дозволи и концесии</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на организациската единица без надворешна контрола </w:t>
            </w:r>
          </w:p>
        </w:tc>
        <w:tc>
          <w:tcPr>
            <w:tcW w:w="2977" w:type="dxa"/>
          </w:tcPr>
          <w:p w14:paraId="75F7C761" w14:textId="1380FAA6" w:rsidR="00404834" w:rsidRPr="00404834" w:rsidRDefault="00404834" w:rsidP="00562EA3">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t>Ј</w:t>
            </w:r>
            <w:r w:rsidRPr="00E251CF">
              <w:rPr>
                <w:rFonts w:ascii="StobiSerif Regular" w:hAnsi="StobiSerif Regular" w:cstheme="majorBidi"/>
                <w:sz w:val="20"/>
                <w:szCs w:val="20"/>
                <w:lang w:val="mk-MK"/>
              </w:rPr>
              <w:t xml:space="preserve">авно објавување на сите издадени дозволи и концесии </w:t>
            </w:r>
            <w:r>
              <w:rPr>
                <w:rFonts w:ascii="StobiSerif Regular" w:hAnsi="StobiSerif Regular" w:cstheme="majorBidi"/>
                <w:sz w:val="20"/>
                <w:szCs w:val="20"/>
                <w:lang w:val="mk-MK"/>
              </w:rPr>
              <w:t xml:space="preserve">од МЖСПП </w:t>
            </w:r>
            <w:r w:rsidRPr="00E251CF">
              <w:rPr>
                <w:rFonts w:ascii="StobiSerif Regular" w:hAnsi="StobiSerif Regular" w:cstheme="majorBidi"/>
                <w:sz w:val="20"/>
                <w:szCs w:val="20"/>
                <w:lang w:val="mk-MK"/>
              </w:rPr>
              <w:t>со образложение и рок за поднесување забелешки од заинтересираната јавност.</w:t>
            </w:r>
          </w:p>
        </w:tc>
        <w:tc>
          <w:tcPr>
            <w:tcW w:w="1559" w:type="dxa"/>
          </w:tcPr>
          <w:p w14:paraId="7BB0F4A5" w14:textId="77777777" w:rsidR="00404834" w:rsidRPr="00E251CF" w:rsidRDefault="00404834" w:rsidP="00404834">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p w14:paraId="3DA8CD79" w14:textId="10F201FA" w:rsidR="00404834" w:rsidRPr="0094747A" w:rsidRDefault="00404834" w:rsidP="00404834">
            <w:pPr>
              <w:spacing w:after="0" w:line="240" w:lineRule="auto"/>
              <w:rPr>
                <w:rFonts w:ascii="StobiSerif Regular" w:hAnsi="StobiSerif Regular"/>
                <w:b/>
                <w:bCs/>
                <w:sz w:val="20"/>
                <w:szCs w:val="20"/>
                <w:lang w:val="mk-MK"/>
              </w:rPr>
            </w:pPr>
          </w:p>
        </w:tc>
        <w:tc>
          <w:tcPr>
            <w:tcW w:w="1843" w:type="dxa"/>
          </w:tcPr>
          <w:p w14:paraId="0FDF70C1" w14:textId="77777777" w:rsidR="00404834" w:rsidRPr="0094747A" w:rsidRDefault="00404834" w:rsidP="00404834">
            <w:pPr>
              <w:spacing w:after="0" w:line="240" w:lineRule="auto"/>
              <w:rPr>
                <w:rFonts w:ascii="StobiSerif Regular" w:hAnsi="StobiSerif Regular"/>
                <w:b/>
                <w:bCs/>
                <w:sz w:val="20"/>
                <w:szCs w:val="20"/>
                <w:lang w:val="mk-MK"/>
              </w:rPr>
            </w:pPr>
          </w:p>
        </w:tc>
        <w:tc>
          <w:tcPr>
            <w:tcW w:w="1559" w:type="dxa"/>
          </w:tcPr>
          <w:p w14:paraId="09F54EC5" w14:textId="419B5B76" w:rsidR="00404834" w:rsidRPr="0094747A" w:rsidRDefault="00404834" w:rsidP="00404834">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Прва половина на 2027 година  и к</w:t>
            </w:r>
            <w:r w:rsidRPr="00E251CF">
              <w:rPr>
                <w:rFonts w:ascii="StobiSerif Regular" w:hAnsi="StobiSerif Regular" w:cstheme="majorBidi"/>
                <w:sz w:val="20"/>
                <w:szCs w:val="20"/>
                <w:lang w:val="mk-MK"/>
              </w:rPr>
              <w:t xml:space="preserve">онтинуирано </w:t>
            </w:r>
          </w:p>
        </w:tc>
        <w:tc>
          <w:tcPr>
            <w:tcW w:w="1901" w:type="dxa"/>
          </w:tcPr>
          <w:p w14:paraId="196F1626" w14:textId="77777777" w:rsidR="00404834" w:rsidRDefault="00404834" w:rsidP="00404834">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 Број на издадени и јавно објавени дозволи и концесии </w:t>
            </w:r>
          </w:p>
          <w:p w14:paraId="55B15F62" w14:textId="77777777" w:rsidR="00404834" w:rsidRDefault="00404834" w:rsidP="00404834">
            <w:pPr>
              <w:rPr>
                <w:rFonts w:ascii="StobiSerif Regular" w:hAnsi="StobiSerif Regular" w:cstheme="majorBidi"/>
                <w:sz w:val="20"/>
                <w:szCs w:val="20"/>
                <w:lang w:val="mk-MK"/>
              </w:rPr>
            </w:pPr>
          </w:p>
          <w:p w14:paraId="22DB86F4" w14:textId="77777777" w:rsidR="00404834" w:rsidRPr="0094747A" w:rsidRDefault="00404834" w:rsidP="00404834">
            <w:pPr>
              <w:spacing w:after="0" w:line="240" w:lineRule="auto"/>
              <w:rPr>
                <w:rFonts w:ascii="StobiSerif Regular" w:hAnsi="StobiSerif Regular"/>
                <w:b/>
                <w:bCs/>
                <w:sz w:val="20"/>
                <w:szCs w:val="20"/>
                <w:lang w:val="mk-MK"/>
              </w:rPr>
            </w:pPr>
          </w:p>
        </w:tc>
        <w:tc>
          <w:tcPr>
            <w:tcW w:w="1279" w:type="dxa"/>
          </w:tcPr>
          <w:p w14:paraId="5AD4F8A2" w14:textId="77777777" w:rsidR="00404834" w:rsidRPr="0094747A" w:rsidRDefault="00404834" w:rsidP="00404834">
            <w:pPr>
              <w:spacing w:after="0" w:line="240" w:lineRule="auto"/>
              <w:rPr>
                <w:rFonts w:ascii="StobiSerif Regular" w:hAnsi="StobiSerif Regular"/>
                <w:b/>
                <w:bCs/>
                <w:sz w:val="20"/>
                <w:szCs w:val="20"/>
                <w:lang w:val="mk-MK"/>
              </w:rPr>
            </w:pPr>
          </w:p>
        </w:tc>
      </w:tr>
      <w:tr w:rsidR="00745B83" w:rsidRPr="0094747A" w14:paraId="424B13DF" w14:textId="77777777" w:rsidTr="00745B83">
        <w:trPr>
          <w:trHeight w:val="366"/>
        </w:trPr>
        <w:tc>
          <w:tcPr>
            <w:tcW w:w="2830" w:type="dxa"/>
            <w:vMerge/>
          </w:tcPr>
          <w:p w14:paraId="4D26D945" w14:textId="77777777" w:rsidR="00404834" w:rsidRPr="0094747A" w:rsidRDefault="00404834" w:rsidP="00404834">
            <w:pPr>
              <w:spacing w:after="0" w:line="240" w:lineRule="auto"/>
              <w:rPr>
                <w:rFonts w:ascii="StobiSerif Regular" w:hAnsi="StobiSerif Regular"/>
                <w:b/>
                <w:bCs/>
                <w:sz w:val="20"/>
                <w:szCs w:val="20"/>
                <w:lang w:val="mk-MK"/>
              </w:rPr>
            </w:pPr>
          </w:p>
        </w:tc>
        <w:tc>
          <w:tcPr>
            <w:tcW w:w="2977" w:type="dxa"/>
          </w:tcPr>
          <w:p w14:paraId="666A0202" w14:textId="4906CDF3" w:rsidR="00404834" w:rsidRPr="00404834" w:rsidRDefault="00404834"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Јавно објавување на сите издадени дозволи и концесии </w:t>
            </w:r>
            <w:r>
              <w:rPr>
                <w:rFonts w:ascii="StobiSerif Regular" w:hAnsi="StobiSerif Regular" w:cstheme="majorBidi"/>
                <w:sz w:val="20"/>
                <w:szCs w:val="20"/>
                <w:lang w:val="mk-MK"/>
              </w:rPr>
              <w:t xml:space="preserve">од МЗШВ </w:t>
            </w:r>
            <w:r w:rsidRPr="00E251CF">
              <w:rPr>
                <w:rFonts w:ascii="StobiSerif Regular" w:hAnsi="StobiSerif Regular" w:cstheme="majorBidi"/>
                <w:sz w:val="20"/>
                <w:szCs w:val="20"/>
                <w:lang w:val="mk-MK"/>
              </w:rPr>
              <w:t>со образложение и рок за поднесување забелешки од заинтересираната јавност</w:t>
            </w:r>
          </w:p>
        </w:tc>
        <w:tc>
          <w:tcPr>
            <w:tcW w:w="1559" w:type="dxa"/>
          </w:tcPr>
          <w:p w14:paraId="4C6AB6DE" w14:textId="37A92E48" w:rsidR="00404834" w:rsidRPr="00E251CF" w:rsidRDefault="00404834" w:rsidP="00404834">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w:t>
            </w:r>
            <w:r w:rsidR="006C24E9">
              <w:rPr>
                <w:rFonts w:ascii="StobiSerif Regular" w:hAnsi="StobiSerif Regular" w:cstheme="majorBidi"/>
                <w:sz w:val="20"/>
                <w:szCs w:val="20"/>
                <w:lang w:val="mk-MK"/>
              </w:rPr>
              <w:t>ЗШВ</w:t>
            </w:r>
          </w:p>
          <w:p w14:paraId="0BDBEDAE" w14:textId="2517AE6F" w:rsidR="00404834" w:rsidRPr="0094747A" w:rsidRDefault="00404834" w:rsidP="00404834">
            <w:pPr>
              <w:spacing w:after="0" w:line="240" w:lineRule="auto"/>
              <w:rPr>
                <w:rFonts w:ascii="StobiSerif Regular" w:hAnsi="StobiSerif Regular"/>
                <w:b/>
                <w:bCs/>
                <w:sz w:val="20"/>
                <w:szCs w:val="20"/>
                <w:lang w:val="mk-MK"/>
              </w:rPr>
            </w:pPr>
          </w:p>
        </w:tc>
        <w:tc>
          <w:tcPr>
            <w:tcW w:w="1843" w:type="dxa"/>
          </w:tcPr>
          <w:p w14:paraId="0F39F5B8" w14:textId="65DA34D0" w:rsidR="00404834" w:rsidRPr="0094747A" w:rsidRDefault="00404834" w:rsidP="00404834">
            <w:pPr>
              <w:spacing w:after="0" w:line="240" w:lineRule="auto"/>
              <w:rPr>
                <w:rFonts w:ascii="StobiSerif Regular" w:hAnsi="StobiSerif Regular"/>
                <w:b/>
                <w:bCs/>
                <w:sz w:val="20"/>
                <w:szCs w:val="20"/>
                <w:lang w:val="mk-MK"/>
              </w:rPr>
            </w:pPr>
          </w:p>
        </w:tc>
        <w:tc>
          <w:tcPr>
            <w:tcW w:w="1559" w:type="dxa"/>
          </w:tcPr>
          <w:p w14:paraId="3D944E97" w14:textId="355C9A46" w:rsidR="00404834" w:rsidRPr="0094747A" w:rsidRDefault="00404834" w:rsidP="00404834">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Прва половина на 2027 година и к</w:t>
            </w:r>
            <w:r w:rsidRPr="00E251CF">
              <w:rPr>
                <w:rFonts w:ascii="StobiSerif Regular" w:hAnsi="StobiSerif Regular" w:cstheme="majorBidi"/>
                <w:sz w:val="20"/>
                <w:szCs w:val="20"/>
                <w:lang w:val="mk-MK"/>
              </w:rPr>
              <w:t xml:space="preserve">онтинуирано </w:t>
            </w:r>
          </w:p>
        </w:tc>
        <w:tc>
          <w:tcPr>
            <w:tcW w:w="1901" w:type="dxa"/>
          </w:tcPr>
          <w:p w14:paraId="68E54082" w14:textId="77777777" w:rsidR="00404834" w:rsidRDefault="00404834" w:rsidP="00404834">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 Број на издадени и јавно објавени дозволи и концесии </w:t>
            </w:r>
          </w:p>
          <w:p w14:paraId="3DE8AF71" w14:textId="77777777" w:rsidR="00404834" w:rsidRDefault="00404834" w:rsidP="00404834">
            <w:pPr>
              <w:rPr>
                <w:rFonts w:ascii="StobiSerif Regular" w:hAnsi="StobiSerif Regular" w:cstheme="majorBidi"/>
                <w:sz w:val="20"/>
                <w:szCs w:val="20"/>
                <w:lang w:val="mk-MK"/>
              </w:rPr>
            </w:pPr>
          </w:p>
          <w:p w14:paraId="7D97B9EA" w14:textId="508DBF00" w:rsidR="00404834" w:rsidRPr="0094747A" w:rsidRDefault="00404834" w:rsidP="00404834">
            <w:pPr>
              <w:spacing w:after="0" w:line="240" w:lineRule="auto"/>
              <w:rPr>
                <w:rFonts w:ascii="StobiSerif Regular" w:hAnsi="StobiSerif Regular"/>
                <w:b/>
                <w:bCs/>
                <w:sz w:val="20"/>
                <w:szCs w:val="20"/>
                <w:lang w:val="mk-MK"/>
              </w:rPr>
            </w:pPr>
          </w:p>
        </w:tc>
        <w:tc>
          <w:tcPr>
            <w:tcW w:w="1279" w:type="dxa"/>
          </w:tcPr>
          <w:p w14:paraId="40C435A7" w14:textId="77777777" w:rsidR="00404834" w:rsidRPr="0094747A" w:rsidRDefault="00404834" w:rsidP="00404834">
            <w:pPr>
              <w:spacing w:after="0" w:line="240" w:lineRule="auto"/>
              <w:rPr>
                <w:rFonts w:ascii="StobiSerif Regular" w:hAnsi="StobiSerif Regular"/>
                <w:b/>
                <w:bCs/>
                <w:sz w:val="20"/>
                <w:szCs w:val="20"/>
                <w:lang w:val="mk-MK"/>
              </w:rPr>
            </w:pPr>
          </w:p>
        </w:tc>
      </w:tr>
      <w:tr w:rsidR="00745B83" w:rsidRPr="0094747A" w14:paraId="66849A56" w14:textId="77777777" w:rsidTr="00745B83">
        <w:trPr>
          <w:trHeight w:val="126"/>
        </w:trPr>
        <w:tc>
          <w:tcPr>
            <w:tcW w:w="2830" w:type="dxa"/>
            <w:vMerge/>
          </w:tcPr>
          <w:p w14:paraId="5D945668" w14:textId="77777777" w:rsidR="00404834" w:rsidRPr="0094747A" w:rsidRDefault="00404834" w:rsidP="00404834">
            <w:pPr>
              <w:spacing w:after="0" w:line="240" w:lineRule="auto"/>
              <w:rPr>
                <w:rFonts w:ascii="StobiSerif Regular" w:hAnsi="StobiSerif Regular"/>
                <w:b/>
                <w:bCs/>
                <w:sz w:val="20"/>
                <w:szCs w:val="20"/>
                <w:lang w:val="mk-MK"/>
              </w:rPr>
            </w:pPr>
          </w:p>
        </w:tc>
        <w:tc>
          <w:tcPr>
            <w:tcW w:w="2977" w:type="dxa"/>
          </w:tcPr>
          <w:p w14:paraId="1EC3C3BA" w14:textId="55E8F934" w:rsidR="00404834" w:rsidRPr="00404834" w:rsidRDefault="00404834" w:rsidP="00562EA3">
            <w:pPr>
              <w:pStyle w:val="ListParagraph"/>
              <w:numPr>
                <w:ilvl w:val="1"/>
                <w:numId w:val="9"/>
              </w:numPr>
              <w:ind w:left="357" w:hanging="431"/>
              <w:rPr>
                <w:rFonts w:ascii="StobiSerif Regular" w:hAnsi="StobiSerif Regular" w:cstheme="majorBidi"/>
                <w:sz w:val="20"/>
                <w:szCs w:val="20"/>
                <w:lang w:val="mk-MK"/>
              </w:rPr>
            </w:pPr>
            <w:r w:rsidRPr="00404834">
              <w:rPr>
                <w:rFonts w:ascii="StobiSerif Regular" w:hAnsi="StobiSerif Regular" w:cstheme="majorBidi"/>
                <w:sz w:val="20"/>
                <w:szCs w:val="20"/>
                <w:lang w:val="mk-MK"/>
              </w:rPr>
              <w:t>Воведување на дигитална алатка Е-</w:t>
            </w:r>
            <w:r w:rsidR="005676B7">
              <w:rPr>
                <w:rFonts w:ascii="StobiSerif Regular" w:hAnsi="StobiSerif Regular" w:cstheme="majorBidi"/>
                <w:sz w:val="20"/>
                <w:szCs w:val="20"/>
                <w:lang w:val="mk-MK"/>
              </w:rPr>
              <w:t>ж</w:t>
            </w:r>
            <w:r w:rsidRPr="00404834">
              <w:rPr>
                <w:rFonts w:ascii="StobiSerif Regular" w:hAnsi="StobiSerif Regular" w:cstheme="majorBidi"/>
                <w:sz w:val="20"/>
                <w:szCs w:val="20"/>
                <w:lang w:val="mk-MK"/>
              </w:rPr>
              <w:t xml:space="preserve">ивотна средина </w:t>
            </w:r>
            <w:r>
              <w:rPr>
                <w:rFonts w:ascii="StobiSerif Regular" w:hAnsi="StobiSerif Regular" w:cstheme="majorBidi"/>
                <w:sz w:val="20"/>
                <w:szCs w:val="20"/>
                <w:lang w:val="mk-MK"/>
              </w:rPr>
              <w:t>за</w:t>
            </w:r>
            <w:r w:rsidRPr="00404834">
              <w:rPr>
                <w:rFonts w:ascii="StobiSerif Regular" w:hAnsi="StobiSerif Regular" w:cstheme="majorBidi"/>
                <w:sz w:val="20"/>
                <w:szCs w:val="20"/>
                <w:lang w:val="mk-MK"/>
              </w:rPr>
              <w:t xml:space="preserve"> </w:t>
            </w:r>
            <w:r>
              <w:rPr>
                <w:rFonts w:ascii="StobiSerif Regular" w:hAnsi="StobiSerif Regular" w:cstheme="majorBidi"/>
                <w:sz w:val="20"/>
                <w:szCs w:val="20"/>
                <w:lang w:val="mk-MK"/>
              </w:rPr>
              <w:t xml:space="preserve">дигитализација </w:t>
            </w:r>
            <w:r w:rsidRPr="00404834">
              <w:rPr>
                <w:rFonts w:ascii="StobiSerif Regular" w:hAnsi="StobiSerif Regular" w:cstheme="majorBidi"/>
                <w:sz w:val="20"/>
                <w:szCs w:val="20"/>
                <w:lang w:val="mk-MK"/>
              </w:rPr>
              <w:t xml:space="preserve"> процесот на издавање на управни акти (одобрувања на А-ИЕД,</w:t>
            </w:r>
            <w:r w:rsidRPr="00E251CF">
              <w:rPr>
                <w:rFonts w:ascii="StobiSerif Regular" w:hAnsi="StobiSerif Regular" w:cstheme="majorBidi"/>
                <w:sz w:val="20"/>
                <w:szCs w:val="20"/>
                <w:lang w:val="mk-MK"/>
              </w:rPr>
              <w:t xml:space="preserve"> </w:t>
            </w:r>
            <w:r w:rsidRPr="00404834">
              <w:rPr>
                <w:rFonts w:ascii="StobiSerif Regular" w:hAnsi="StobiSerif Regular" w:cstheme="majorBidi"/>
                <w:sz w:val="20"/>
                <w:szCs w:val="20"/>
                <w:lang w:val="mk-MK"/>
              </w:rPr>
              <w:t xml:space="preserve">Елаборати, дозволи од област вода, отпад, природа итн.) со јавна </w:t>
            </w:r>
            <w:r>
              <w:rPr>
                <w:rFonts w:ascii="StobiSerif Regular" w:hAnsi="StobiSerif Regular" w:cstheme="majorBidi"/>
                <w:sz w:val="20"/>
                <w:szCs w:val="20"/>
                <w:lang w:val="mk-MK"/>
              </w:rPr>
              <w:t>достапност</w:t>
            </w:r>
            <w:r w:rsidRPr="00404834">
              <w:rPr>
                <w:rFonts w:ascii="StobiSerif Regular" w:hAnsi="StobiSerif Regular" w:cstheme="majorBidi"/>
                <w:sz w:val="20"/>
                <w:szCs w:val="20"/>
                <w:lang w:val="mk-MK"/>
              </w:rPr>
              <w:t xml:space="preserve"> на  документи</w:t>
            </w:r>
            <w:r>
              <w:rPr>
                <w:rFonts w:ascii="StobiSerif Regular" w:hAnsi="StobiSerif Regular" w:cstheme="majorBidi"/>
                <w:sz w:val="20"/>
                <w:szCs w:val="20"/>
                <w:lang w:val="mk-MK"/>
              </w:rPr>
              <w:t>те</w:t>
            </w:r>
            <w:r w:rsidRPr="00404834">
              <w:rPr>
                <w:rFonts w:ascii="StobiSerif Regular" w:hAnsi="StobiSerif Regular" w:cstheme="majorBidi"/>
                <w:sz w:val="20"/>
                <w:szCs w:val="20"/>
                <w:lang w:val="mk-MK"/>
              </w:rPr>
              <w:t>, статус</w:t>
            </w:r>
            <w:r>
              <w:rPr>
                <w:rFonts w:ascii="StobiSerif Regular" w:hAnsi="StobiSerif Regular" w:cstheme="majorBidi"/>
                <w:sz w:val="20"/>
                <w:szCs w:val="20"/>
                <w:lang w:val="mk-MK"/>
              </w:rPr>
              <w:t>от</w:t>
            </w:r>
            <w:r w:rsidRPr="00404834">
              <w:rPr>
                <w:rFonts w:ascii="StobiSerif Regular" w:hAnsi="StobiSerif Regular" w:cstheme="majorBidi"/>
                <w:sz w:val="20"/>
                <w:szCs w:val="20"/>
                <w:lang w:val="mk-MK"/>
              </w:rPr>
              <w:t xml:space="preserve"> на предмет</w:t>
            </w:r>
            <w:r>
              <w:rPr>
                <w:rFonts w:ascii="StobiSerif Regular" w:hAnsi="StobiSerif Regular" w:cstheme="majorBidi"/>
                <w:sz w:val="20"/>
                <w:szCs w:val="20"/>
                <w:lang w:val="mk-MK"/>
              </w:rPr>
              <w:t>ите</w:t>
            </w:r>
            <w:r w:rsidRPr="00404834">
              <w:rPr>
                <w:rFonts w:ascii="StobiSerif Regular" w:hAnsi="StobiSerif Regular" w:cstheme="majorBidi"/>
                <w:sz w:val="20"/>
                <w:szCs w:val="20"/>
                <w:lang w:val="mk-MK"/>
              </w:rPr>
              <w:t xml:space="preserve"> и објава на сите управни акти на веб страната на МЖСПП</w:t>
            </w:r>
          </w:p>
        </w:tc>
        <w:tc>
          <w:tcPr>
            <w:tcW w:w="1559" w:type="dxa"/>
          </w:tcPr>
          <w:p w14:paraId="57387848" w14:textId="0929C3F6" w:rsidR="00404834" w:rsidRPr="0094747A" w:rsidRDefault="00404834" w:rsidP="00404834">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МЖСПП</w:t>
            </w:r>
          </w:p>
        </w:tc>
        <w:tc>
          <w:tcPr>
            <w:tcW w:w="1843" w:type="dxa"/>
          </w:tcPr>
          <w:p w14:paraId="2C6B4776" w14:textId="224F60F4" w:rsidR="00404834" w:rsidRPr="0094747A" w:rsidRDefault="00404834" w:rsidP="00404834">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МДТ</w:t>
            </w:r>
          </w:p>
        </w:tc>
        <w:tc>
          <w:tcPr>
            <w:tcW w:w="1559" w:type="dxa"/>
          </w:tcPr>
          <w:p w14:paraId="2AA14386" w14:textId="32D428B3" w:rsidR="00404834" w:rsidRPr="0094747A" w:rsidRDefault="00404834" w:rsidP="00404834">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Втора половина на 202</w:t>
            </w:r>
            <w:r>
              <w:rPr>
                <w:rFonts w:ascii="StobiSerif Regular" w:hAnsi="StobiSerif Regular" w:cstheme="majorBidi"/>
                <w:sz w:val="20"/>
                <w:szCs w:val="20"/>
                <w:lang w:val="mk-MK"/>
              </w:rPr>
              <w:t>8 година</w:t>
            </w:r>
          </w:p>
        </w:tc>
        <w:tc>
          <w:tcPr>
            <w:tcW w:w="1901" w:type="dxa"/>
          </w:tcPr>
          <w:p w14:paraId="07A8345D" w14:textId="76B17F86" w:rsidR="00404834" w:rsidRPr="0094747A" w:rsidRDefault="00404834" w:rsidP="00404834">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Воспоставена дигитална алатка Е-Животна средина</w:t>
            </w:r>
            <w:r>
              <w:rPr>
                <w:rFonts w:ascii="StobiSerif Regular" w:hAnsi="StobiSerif Regular" w:cstheme="majorBidi"/>
                <w:sz w:val="20"/>
                <w:szCs w:val="20"/>
                <w:lang w:val="mk-MK"/>
              </w:rPr>
              <w:t xml:space="preserve"> и јавна достапност на </w:t>
            </w:r>
            <w:r w:rsidRPr="00A8233F">
              <w:rPr>
                <w:rFonts w:ascii="StobiSerif Regular" w:hAnsi="StobiSerif Regular" w:cstheme="majorBidi"/>
                <w:sz w:val="20"/>
                <w:szCs w:val="20"/>
                <w:lang w:val="mk-MK"/>
              </w:rPr>
              <w:t xml:space="preserve">документите, статусот на предметите </w:t>
            </w:r>
            <w:r>
              <w:rPr>
                <w:rFonts w:ascii="StobiSerif Regular" w:hAnsi="StobiSerif Regular" w:cstheme="majorBidi"/>
                <w:sz w:val="20"/>
                <w:szCs w:val="20"/>
                <w:lang w:val="mk-MK"/>
              </w:rPr>
              <w:t xml:space="preserve">и </w:t>
            </w:r>
            <w:r w:rsidRPr="00A8233F">
              <w:rPr>
                <w:rFonts w:ascii="StobiSerif Regular" w:hAnsi="StobiSerif Regular" w:cstheme="majorBidi"/>
                <w:sz w:val="20"/>
                <w:szCs w:val="20"/>
                <w:lang w:val="mk-MK"/>
              </w:rPr>
              <w:t>сите управни акти</w:t>
            </w:r>
          </w:p>
        </w:tc>
        <w:tc>
          <w:tcPr>
            <w:tcW w:w="1279" w:type="dxa"/>
          </w:tcPr>
          <w:p w14:paraId="5AED8E9A" w14:textId="77777777" w:rsidR="00404834" w:rsidRPr="0094747A" w:rsidRDefault="00404834" w:rsidP="00404834">
            <w:pPr>
              <w:spacing w:after="0" w:line="240" w:lineRule="auto"/>
              <w:rPr>
                <w:rFonts w:ascii="StobiSerif Regular" w:hAnsi="StobiSerif Regular"/>
                <w:b/>
                <w:bCs/>
                <w:sz w:val="20"/>
                <w:szCs w:val="20"/>
                <w:lang w:val="mk-MK"/>
              </w:rPr>
            </w:pPr>
          </w:p>
        </w:tc>
      </w:tr>
      <w:tr w:rsidR="00745B83" w:rsidRPr="0094747A" w14:paraId="4B8134D4" w14:textId="77777777" w:rsidTr="00745B83">
        <w:tc>
          <w:tcPr>
            <w:tcW w:w="2830" w:type="dxa"/>
          </w:tcPr>
          <w:p w14:paraId="5356DAAF" w14:textId="76F572F5" w:rsidR="005676B7" w:rsidRPr="005676B7" w:rsidRDefault="005676B7" w:rsidP="00562EA3">
            <w:pPr>
              <w:pStyle w:val="ListParagraph"/>
              <w:numPr>
                <w:ilvl w:val="0"/>
                <w:numId w:val="9"/>
              </w:numPr>
              <w:ind w:left="-74" w:firstLine="431"/>
              <w:rPr>
                <w:rFonts w:ascii="StobiSerif Regular" w:hAnsi="StobiSerif Regular" w:cstheme="majorBidi"/>
                <w:sz w:val="20"/>
                <w:szCs w:val="20"/>
                <w:lang w:val="mk-MK"/>
              </w:rPr>
            </w:pPr>
            <w:r>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големување на транспарентноста и </w:t>
            </w:r>
            <w:r w:rsidRPr="00E251CF">
              <w:rPr>
                <w:rFonts w:ascii="StobiSerif Regular" w:hAnsi="StobiSerif Regular" w:cstheme="majorBidi"/>
                <w:sz w:val="20"/>
                <w:szCs w:val="20"/>
                <w:lang w:val="mk-MK"/>
              </w:rPr>
              <w:lastRenderedPageBreak/>
              <w:t>отчетноста со објавување на податоци за индустриски капацитети кои емитуваат на локално ниво</w:t>
            </w:r>
          </w:p>
        </w:tc>
        <w:tc>
          <w:tcPr>
            <w:tcW w:w="2977" w:type="dxa"/>
          </w:tcPr>
          <w:p w14:paraId="461052AD" w14:textId="1221B363" w:rsidR="005676B7" w:rsidRPr="005676B7" w:rsidRDefault="005676B7"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 xml:space="preserve">Воспоставување електронски табеларен </w:t>
            </w:r>
            <w:r w:rsidRPr="00E251CF">
              <w:rPr>
                <w:rFonts w:ascii="StobiSerif Regular" w:hAnsi="StobiSerif Regular" w:cstheme="majorBidi"/>
                <w:sz w:val="20"/>
                <w:szCs w:val="20"/>
                <w:lang w:val="mk-MK"/>
              </w:rPr>
              <w:lastRenderedPageBreak/>
              <w:t>преглед  за евиденција и јавно објавување на податоци за индустриски капацитети кои емитуваат на локално ниво</w:t>
            </w:r>
          </w:p>
        </w:tc>
        <w:tc>
          <w:tcPr>
            <w:tcW w:w="1559" w:type="dxa"/>
          </w:tcPr>
          <w:p w14:paraId="7B408E49" w14:textId="0159CBEA" w:rsidR="005676B7" w:rsidRPr="0094747A" w:rsidRDefault="00172EF9" w:rsidP="005676B7">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lastRenderedPageBreak/>
              <w:t>МЖСПП</w:t>
            </w:r>
          </w:p>
        </w:tc>
        <w:tc>
          <w:tcPr>
            <w:tcW w:w="1843" w:type="dxa"/>
          </w:tcPr>
          <w:p w14:paraId="31A9F5E8" w14:textId="6A5F0196" w:rsidR="005676B7" w:rsidRDefault="005676B7" w:rsidP="005676B7">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ЗЕЛС </w:t>
            </w:r>
          </w:p>
          <w:p w14:paraId="769F85BF" w14:textId="604B9860" w:rsidR="005676B7" w:rsidRPr="0094747A" w:rsidRDefault="005676B7" w:rsidP="005676B7">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ЕЛС </w:t>
            </w:r>
          </w:p>
        </w:tc>
        <w:tc>
          <w:tcPr>
            <w:tcW w:w="1559" w:type="dxa"/>
          </w:tcPr>
          <w:p w14:paraId="60DADA8F" w14:textId="165CBB00" w:rsidR="005676B7" w:rsidRPr="0094747A" w:rsidRDefault="005676B7" w:rsidP="005676B7">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Прва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w:t>
            </w:r>
            <w:r>
              <w:rPr>
                <w:rFonts w:ascii="StobiSerif Regular" w:hAnsi="StobiSerif Regular" w:cstheme="majorBidi"/>
                <w:sz w:val="20"/>
                <w:szCs w:val="20"/>
                <w:lang w:val="mk-MK"/>
              </w:rPr>
              <w:t>8 година</w:t>
            </w:r>
          </w:p>
        </w:tc>
        <w:tc>
          <w:tcPr>
            <w:tcW w:w="1901" w:type="dxa"/>
          </w:tcPr>
          <w:p w14:paraId="46FF88A0" w14:textId="33ED94FC" w:rsidR="005676B7" w:rsidRPr="0094747A" w:rsidRDefault="005676B7" w:rsidP="006F7180">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Воспоставен, </w:t>
            </w:r>
            <w:r w:rsidR="006F7180">
              <w:rPr>
                <w:rFonts w:ascii="StobiSerif Regular" w:hAnsi="StobiSerif Regular" w:cstheme="majorBidi"/>
                <w:sz w:val="20"/>
                <w:szCs w:val="20"/>
                <w:lang w:val="mk-MK"/>
              </w:rPr>
              <w:t xml:space="preserve">јавно </w:t>
            </w:r>
            <w:r w:rsidRPr="00E251CF">
              <w:rPr>
                <w:rFonts w:ascii="StobiSerif Regular" w:hAnsi="StobiSerif Regular" w:cstheme="majorBidi"/>
                <w:sz w:val="20"/>
                <w:szCs w:val="20"/>
                <w:lang w:val="mk-MK"/>
              </w:rPr>
              <w:t xml:space="preserve">објавен и редовно </w:t>
            </w:r>
            <w:r w:rsidRPr="00E251CF">
              <w:rPr>
                <w:rFonts w:ascii="StobiSerif Regular" w:hAnsi="StobiSerif Regular" w:cstheme="majorBidi"/>
                <w:sz w:val="20"/>
                <w:szCs w:val="20"/>
                <w:lang w:val="mk-MK"/>
              </w:rPr>
              <w:lastRenderedPageBreak/>
              <w:t>ажуриран  електронски табеларен преглед за  евиденција на податоци за индустриски капацитети кои емитуваат на локално ниво</w:t>
            </w:r>
          </w:p>
        </w:tc>
        <w:tc>
          <w:tcPr>
            <w:tcW w:w="1279" w:type="dxa"/>
          </w:tcPr>
          <w:p w14:paraId="54293272" w14:textId="77777777" w:rsidR="005676B7" w:rsidRPr="0094747A" w:rsidRDefault="005676B7" w:rsidP="005676B7">
            <w:pPr>
              <w:spacing w:after="0" w:line="240" w:lineRule="auto"/>
              <w:rPr>
                <w:rFonts w:ascii="StobiSerif Regular" w:hAnsi="StobiSerif Regular"/>
                <w:b/>
                <w:bCs/>
                <w:sz w:val="20"/>
                <w:szCs w:val="20"/>
                <w:lang w:val="mk-MK"/>
              </w:rPr>
            </w:pPr>
          </w:p>
        </w:tc>
      </w:tr>
      <w:tr w:rsidR="00745B83" w:rsidRPr="0094747A" w14:paraId="21F90D7E" w14:textId="77777777" w:rsidTr="00745B83">
        <w:tc>
          <w:tcPr>
            <w:tcW w:w="2830" w:type="dxa"/>
          </w:tcPr>
          <w:p w14:paraId="03ADD3E8" w14:textId="26563700" w:rsidR="005676B7" w:rsidRPr="005676B7" w:rsidRDefault="005676B7"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Унапредување на транспарентноста и јавниот надзор над загадувачите преку воспоставување јавно достапна мапа на субјекти кои вршат влијание врз животната средина</w:t>
            </w:r>
          </w:p>
        </w:tc>
        <w:tc>
          <w:tcPr>
            <w:tcW w:w="2977" w:type="dxa"/>
          </w:tcPr>
          <w:p w14:paraId="3EA7305E" w14:textId="5A98BA79" w:rsidR="005676B7" w:rsidRPr="005676B7" w:rsidRDefault="005676B7" w:rsidP="00562EA3">
            <w:pPr>
              <w:pStyle w:val="ListParagraph"/>
              <w:numPr>
                <w:ilvl w:val="1"/>
                <w:numId w:val="9"/>
              </w:numPr>
              <w:ind w:left="357" w:hanging="431"/>
              <w:rPr>
                <w:rFonts w:ascii="StobiSerif Regular" w:hAnsi="StobiSerif Regular" w:cstheme="majorBidi"/>
                <w:sz w:val="20"/>
                <w:szCs w:val="20"/>
                <w:lang w:val="mk-MK"/>
              </w:rPr>
            </w:pPr>
            <w:r w:rsidRPr="005676B7">
              <w:rPr>
                <w:rFonts w:ascii="StobiSerif Regular" w:hAnsi="StobiSerif Regular" w:cstheme="majorBidi"/>
                <w:sz w:val="20"/>
                <w:szCs w:val="20"/>
                <w:lang w:val="mk-MK"/>
              </w:rPr>
              <w:t>Изработка и јавно објавување на мапа на субјекти кои вршат влијание врз животната средина</w:t>
            </w:r>
          </w:p>
        </w:tc>
        <w:tc>
          <w:tcPr>
            <w:tcW w:w="1559" w:type="dxa"/>
          </w:tcPr>
          <w:p w14:paraId="2EF74BC2" w14:textId="393C00DF" w:rsidR="005676B7" w:rsidRPr="0094747A" w:rsidRDefault="005676B7" w:rsidP="005676B7">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МЖСПП</w:t>
            </w:r>
          </w:p>
        </w:tc>
        <w:tc>
          <w:tcPr>
            <w:tcW w:w="1843" w:type="dxa"/>
          </w:tcPr>
          <w:p w14:paraId="60222180" w14:textId="4DFA351E" w:rsidR="005676B7" w:rsidRPr="0094747A" w:rsidRDefault="005676B7" w:rsidP="005676B7">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ЕЛС</w:t>
            </w:r>
          </w:p>
        </w:tc>
        <w:tc>
          <w:tcPr>
            <w:tcW w:w="1559" w:type="dxa"/>
          </w:tcPr>
          <w:p w14:paraId="186C050B" w14:textId="19475583" w:rsidR="005676B7" w:rsidRPr="0094747A" w:rsidRDefault="005676B7" w:rsidP="005676B7">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Втора</w:t>
            </w:r>
            <w:r w:rsidRPr="00E251CF">
              <w:rPr>
                <w:rFonts w:ascii="StobiSerif Regular" w:hAnsi="StobiSerif Regular" w:cstheme="majorBidi"/>
                <w:sz w:val="20"/>
                <w:szCs w:val="20"/>
                <w:lang w:val="mk-MK"/>
              </w:rPr>
              <w:t xml:space="preserve"> половина </w:t>
            </w:r>
            <w:r w:rsidR="006F718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Pr>
                <w:rFonts w:ascii="StobiSerif Regular" w:hAnsi="StobiSerif Regular" w:cstheme="majorBidi"/>
                <w:sz w:val="20"/>
                <w:szCs w:val="20"/>
                <w:lang w:val="mk-MK"/>
              </w:rPr>
              <w:t xml:space="preserve"> година</w:t>
            </w:r>
          </w:p>
        </w:tc>
        <w:tc>
          <w:tcPr>
            <w:tcW w:w="1901" w:type="dxa"/>
          </w:tcPr>
          <w:p w14:paraId="030A2CCC" w14:textId="7F0CB0FF" w:rsidR="005676B7" w:rsidRPr="0094747A" w:rsidRDefault="005676B7" w:rsidP="005676B7">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Јавно достапна и функционална онлајн мапа на субјекти кои вршат влијание врз животната средина</w:t>
            </w:r>
          </w:p>
        </w:tc>
        <w:tc>
          <w:tcPr>
            <w:tcW w:w="1279" w:type="dxa"/>
          </w:tcPr>
          <w:p w14:paraId="3865519F" w14:textId="77777777" w:rsidR="005676B7" w:rsidRPr="0094747A" w:rsidRDefault="005676B7" w:rsidP="005676B7">
            <w:pPr>
              <w:spacing w:after="0" w:line="240" w:lineRule="auto"/>
              <w:rPr>
                <w:rFonts w:ascii="StobiSerif Regular" w:hAnsi="StobiSerif Regular"/>
                <w:b/>
                <w:bCs/>
                <w:sz w:val="20"/>
                <w:szCs w:val="20"/>
                <w:lang w:val="mk-MK"/>
              </w:rPr>
            </w:pPr>
          </w:p>
        </w:tc>
      </w:tr>
      <w:tr w:rsidR="00745B83" w:rsidRPr="0094747A" w14:paraId="17F82D0E" w14:textId="77777777" w:rsidTr="00745B83">
        <w:tc>
          <w:tcPr>
            <w:tcW w:w="2830" w:type="dxa"/>
          </w:tcPr>
          <w:p w14:paraId="3BFBB80D" w14:textId="655CC004" w:rsidR="00390416" w:rsidRPr="00390416" w:rsidRDefault="00390416"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Зајакнување на контролата и законитоста при</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 xml:space="preserve">утврдување на гранични вредности на емисиите во воздухот при издавање на дозволите </w:t>
            </w:r>
          </w:p>
        </w:tc>
        <w:tc>
          <w:tcPr>
            <w:tcW w:w="2977" w:type="dxa"/>
          </w:tcPr>
          <w:p w14:paraId="42D08E9C" w14:textId="6C021190" w:rsidR="00390416" w:rsidRPr="00390416" w:rsidRDefault="00390416"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Надзор над примената на Правилникот за пропишани гранични вредности на емисиите во воздухот</w:t>
            </w:r>
          </w:p>
        </w:tc>
        <w:tc>
          <w:tcPr>
            <w:tcW w:w="1559" w:type="dxa"/>
          </w:tcPr>
          <w:p w14:paraId="55FBBFE0" w14:textId="5A075E76" w:rsidR="00390416" w:rsidRPr="0094747A" w:rsidRDefault="00390416" w:rsidP="00390416">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МЖСПП</w:t>
            </w:r>
          </w:p>
        </w:tc>
        <w:tc>
          <w:tcPr>
            <w:tcW w:w="1843" w:type="dxa"/>
          </w:tcPr>
          <w:p w14:paraId="35FCDFF9" w14:textId="77777777" w:rsidR="00390416" w:rsidRPr="0094747A" w:rsidRDefault="00390416" w:rsidP="00390416">
            <w:pPr>
              <w:spacing w:after="0" w:line="240" w:lineRule="auto"/>
              <w:rPr>
                <w:rFonts w:ascii="StobiSerif Regular" w:hAnsi="StobiSerif Regular"/>
                <w:b/>
                <w:bCs/>
                <w:sz w:val="20"/>
                <w:szCs w:val="20"/>
                <w:lang w:val="mk-MK"/>
              </w:rPr>
            </w:pPr>
          </w:p>
        </w:tc>
        <w:tc>
          <w:tcPr>
            <w:tcW w:w="1559" w:type="dxa"/>
          </w:tcPr>
          <w:p w14:paraId="41292701" w14:textId="6C82C825" w:rsidR="00390416" w:rsidRPr="00390416" w:rsidRDefault="00390416" w:rsidP="00390416">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Прва половина на 2027 година и к</w:t>
            </w:r>
            <w:r w:rsidRPr="00E251CF">
              <w:rPr>
                <w:rFonts w:ascii="StobiSerif Regular" w:hAnsi="StobiSerif Regular" w:cstheme="majorBidi"/>
                <w:sz w:val="20"/>
                <w:szCs w:val="20"/>
                <w:lang w:val="mk-MK"/>
              </w:rPr>
              <w:t xml:space="preserve">онтинуирано </w:t>
            </w:r>
          </w:p>
        </w:tc>
        <w:tc>
          <w:tcPr>
            <w:tcW w:w="1901" w:type="dxa"/>
          </w:tcPr>
          <w:p w14:paraId="43F69560" w14:textId="77777777" w:rsidR="00390416" w:rsidRPr="00E251CF" w:rsidRDefault="00390416"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Зголемен б</w:t>
            </w:r>
            <w:r w:rsidRPr="00E251CF">
              <w:rPr>
                <w:rFonts w:ascii="StobiSerif Regular" w:hAnsi="StobiSerif Regular" w:cstheme="majorBidi"/>
                <w:sz w:val="20"/>
                <w:szCs w:val="20"/>
                <w:lang w:val="mk-MK"/>
              </w:rPr>
              <w:t xml:space="preserve">рој на надзори над примената на Правилникот </w:t>
            </w:r>
            <w:r>
              <w:rPr>
                <w:rFonts w:ascii="StobiSerif Regular" w:hAnsi="StobiSerif Regular" w:cstheme="majorBidi"/>
                <w:sz w:val="20"/>
                <w:szCs w:val="20"/>
                <w:lang w:val="mk-MK"/>
              </w:rPr>
              <w:t>за 20% годишно</w:t>
            </w:r>
          </w:p>
          <w:p w14:paraId="62CA1925" w14:textId="77777777" w:rsidR="00390416" w:rsidRPr="00390416" w:rsidRDefault="00390416" w:rsidP="00EA1D75">
            <w:pPr>
              <w:spacing w:after="0" w:line="240" w:lineRule="auto"/>
              <w:jc w:val="both"/>
              <w:rPr>
                <w:rFonts w:ascii="StobiSerif Regular" w:hAnsi="StobiSerif Regular" w:cstheme="majorBidi"/>
                <w:sz w:val="20"/>
                <w:szCs w:val="20"/>
                <w:lang w:val="mk-MK"/>
              </w:rPr>
            </w:pPr>
          </w:p>
        </w:tc>
        <w:tc>
          <w:tcPr>
            <w:tcW w:w="1279" w:type="dxa"/>
          </w:tcPr>
          <w:p w14:paraId="7E337ABA" w14:textId="77777777" w:rsidR="00390416" w:rsidRPr="0094747A" w:rsidRDefault="00390416" w:rsidP="00390416">
            <w:pPr>
              <w:spacing w:after="0" w:line="240" w:lineRule="auto"/>
              <w:rPr>
                <w:rFonts w:ascii="StobiSerif Regular" w:hAnsi="StobiSerif Regular"/>
                <w:b/>
                <w:bCs/>
                <w:sz w:val="20"/>
                <w:szCs w:val="20"/>
                <w:lang w:val="mk-MK"/>
              </w:rPr>
            </w:pPr>
          </w:p>
        </w:tc>
      </w:tr>
      <w:tr w:rsidR="00745B83" w:rsidRPr="0094747A" w14:paraId="4C104422" w14:textId="77777777" w:rsidTr="00745B83">
        <w:trPr>
          <w:trHeight w:val="126"/>
        </w:trPr>
        <w:tc>
          <w:tcPr>
            <w:tcW w:w="2830" w:type="dxa"/>
            <w:vMerge w:val="restart"/>
          </w:tcPr>
          <w:p w14:paraId="7B3213EA" w14:textId="69EB9CB7" w:rsidR="00390416" w:rsidRPr="00E251CF" w:rsidRDefault="00390416"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Зајакнување на контролата и законитоста при издавање на </w:t>
            </w:r>
            <w:r w:rsidR="006F7180">
              <w:rPr>
                <w:rFonts w:ascii="StobiSerif Regular" w:hAnsi="StobiSerif Regular" w:cstheme="majorBidi"/>
                <w:sz w:val="20"/>
                <w:szCs w:val="20"/>
                <w:lang w:val="mk-MK"/>
              </w:rPr>
              <w:t>д</w:t>
            </w:r>
            <w:r w:rsidRPr="00E251CF">
              <w:rPr>
                <w:rFonts w:ascii="StobiSerif Regular" w:hAnsi="StobiSerif Regular" w:cstheme="majorBidi"/>
                <w:sz w:val="20"/>
                <w:szCs w:val="20"/>
                <w:lang w:val="mk-MK"/>
              </w:rPr>
              <w:t xml:space="preserve">озволи за интегрирано </w:t>
            </w:r>
            <w:r w:rsidRPr="00E251CF">
              <w:rPr>
                <w:rFonts w:ascii="StobiSerif Regular" w:hAnsi="StobiSerif Regular" w:cstheme="majorBidi"/>
                <w:sz w:val="20"/>
                <w:szCs w:val="20"/>
                <w:lang w:val="mk-MK"/>
              </w:rPr>
              <w:lastRenderedPageBreak/>
              <w:t>спречување и контрола на загадувањето</w:t>
            </w:r>
          </w:p>
          <w:p w14:paraId="341A94B0" w14:textId="77777777" w:rsidR="00390416" w:rsidRPr="0094747A" w:rsidRDefault="00390416" w:rsidP="00390416">
            <w:pPr>
              <w:spacing w:after="0" w:line="240" w:lineRule="auto"/>
              <w:rPr>
                <w:rFonts w:ascii="StobiSerif Regular" w:hAnsi="StobiSerif Regular"/>
                <w:b/>
                <w:bCs/>
                <w:sz w:val="20"/>
                <w:szCs w:val="20"/>
                <w:lang w:val="mk-MK"/>
              </w:rPr>
            </w:pPr>
          </w:p>
        </w:tc>
        <w:tc>
          <w:tcPr>
            <w:tcW w:w="2977" w:type="dxa"/>
          </w:tcPr>
          <w:p w14:paraId="7AC6E067" w14:textId="5464674D" w:rsidR="00390416" w:rsidRPr="000B0179" w:rsidRDefault="006C24E9" w:rsidP="000B0179">
            <w:pPr>
              <w:pStyle w:val="ListParagraph"/>
              <w:numPr>
                <w:ilvl w:val="1"/>
                <w:numId w:val="9"/>
              </w:numPr>
              <w:ind w:left="357" w:hanging="431"/>
              <w:rPr>
                <w:rFonts w:ascii="StobiSerif Regular" w:hAnsi="StobiSerif Regular" w:cstheme="majorBidi"/>
                <w:sz w:val="20"/>
                <w:szCs w:val="20"/>
                <w:lang w:val="mk-MK"/>
              </w:rPr>
            </w:pPr>
            <w:r>
              <w:rPr>
                <w:rFonts w:ascii="StobiSerif Regular" w:hAnsi="StobiSerif Regular" w:cstheme="majorBidi"/>
                <w:sz w:val="20"/>
                <w:szCs w:val="20"/>
                <w:lang w:val="mk-MK"/>
              </w:rPr>
              <w:lastRenderedPageBreak/>
              <w:t xml:space="preserve">Изработка и </w:t>
            </w:r>
            <w:r w:rsidRPr="006C24E9">
              <w:rPr>
                <w:rFonts w:ascii="StobiSerif Regular" w:hAnsi="StobiSerif Regular" w:cstheme="majorBidi"/>
                <w:sz w:val="20"/>
                <w:szCs w:val="20"/>
                <w:lang w:val="mk-MK"/>
              </w:rPr>
              <w:t>воспоставување на процедури за терен</w:t>
            </w:r>
            <w:r>
              <w:rPr>
                <w:rFonts w:ascii="StobiSerif Regular" w:hAnsi="StobiSerif Regular" w:cstheme="majorBidi"/>
                <w:sz w:val="20"/>
                <w:szCs w:val="20"/>
                <w:lang w:val="mk-MK"/>
              </w:rPr>
              <w:t xml:space="preserve">ски проверки пред </w:t>
            </w:r>
            <w:r>
              <w:rPr>
                <w:rFonts w:ascii="StobiSerif Regular" w:hAnsi="StobiSerif Regular" w:cstheme="majorBidi"/>
                <w:sz w:val="20"/>
                <w:szCs w:val="20"/>
                <w:lang w:val="mk-MK"/>
              </w:rPr>
              <w:lastRenderedPageBreak/>
              <w:t>издавање на д</w:t>
            </w:r>
            <w:r w:rsidRPr="006C24E9">
              <w:rPr>
                <w:rFonts w:ascii="StobiSerif Regular" w:hAnsi="StobiSerif Regular" w:cstheme="majorBidi"/>
                <w:sz w:val="20"/>
                <w:szCs w:val="20"/>
                <w:lang w:val="mk-MK"/>
              </w:rPr>
              <w:t xml:space="preserve">озволи за интегрирано спречување и контрола на загадувањето </w:t>
            </w:r>
          </w:p>
        </w:tc>
        <w:tc>
          <w:tcPr>
            <w:tcW w:w="1559" w:type="dxa"/>
          </w:tcPr>
          <w:p w14:paraId="5C7C0352" w14:textId="77777777" w:rsidR="00390416" w:rsidRPr="00E251CF" w:rsidRDefault="00390416" w:rsidP="00390416">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МЖСПП</w:t>
            </w:r>
          </w:p>
          <w:p w14:paraId="3A9BBFA9" w14:textId="77777777" w:rsidR="00390416" w:rsidRPr="0094747A" w:rsidRDefault="00390416" w:rsidP="00390416">
            <w:pPr>
              <w:spacing w:after="0" w:line="240" w:lineRule="auto"/>
              <w:rPr>
                <w:rFonts w:ascii="StobiSerif Regular" w:hAnsi="StobiSerif Regular"/>
                <w:b/>
                <w:bCs/>
                <w:sz w:val="20"/>
                <w:szCs w:val="20"/>
                <w:lang w:val="mk-MK"/>
              </w:rPr>
            </w:pPr>
          </w:p>
        </w:tc>
        <w:tc>
          <w:tcPr>
            <w:tcW w:w="1843" w:type="dxa"/>
          </w:tcPr>
          <w:p w14:paraId="041493FC" w14:textId="77777777" w:rsidR="00390416" w:rsidRPr="0094747A" w:rsidRDefault="00390416" w:rsidP="00390416">
            <w:pPr>
              <w:spacing w:after="0" w:line="240" w:lineRule="auto"/>
              <w:rPr>
                <w:rFonts w:ascii="StobiSerif Regular" w:hAnsi="StobiSerif Regular"/>
                <w:b/>
                <w:bCs/>
                <w:sz w:val="20"/>
                <w:szCs w:val="20"/>
                <w:lang w:val="mk-MK"/>
              </w:rPr>
            </w:pPr>
          </w:p>
        </w:tc>
        <w:tc>
          <w:tcPr>
            <w:tcW w:w="1559" w:type="dxa"/>
          </w:tcPr>
          <w:p w14:paraId="247DD901" w14:textId="3C0B8824" w:rsidR="00390416" w:rsidRPr="00745B83" w:rsidRDefault="00390416" w:rsidP="006C24E9">
            <w:pPr>
              <w:spacing w:after="0" w:line="240" w:lineRule="auto"/>
              <w:rPr>
                <w:rFonts w:ascii="StobiSerif Regular" w:hAnsi="StobiSerif Regular" w:cstheme="majorBidi"/>
                <w:sz w:val="20"/>
                <w:szCs w:val="20"/>
                <w:lang w:val="mk-MK"/>
              </w:rPr>
            </w:pPr>
            <w:r w:rsidRPr="00BB271C">
              <w:rPr>
                <w:rFonts w:ascii="StobiSerif Regular" w:hAnsi="StobiSerif Regular" w:cstheme="majorBidi"/>
                <w:sz w:val="20"/>
                <w:szCs w:val="20"/>
                <w:lang w:val="mk-MK"/>
              </w:rPr>
              <w:t xml:space="preserve">Прва половина на 2027 </w:t>
            </w:r>
            <w:r>
              <w:rPr>
                <w:rFonts w:ascii="StobiSerif Regular" w:hAnsi="StobiSerif Regular" w:cstheme="majorBidi"/>
                <w:sz w:val="20"/>
                <w:szCs w:val="20"/>
                <w:lang w:val="mk-MK"/>
              </w:rPr>
              <w:t xml:space="preserve">година </w:t>
            </w:r>
          </w:p>
        </w:tc>
        <w:tc>
          <w:tcPr>
            <w:tcW w:w="1901" w:type="dxa"/>
          </w:tcPr>
          <w:p w14:paraId="0AFAC685" w14:textId="46AE34BD" w:rsidR="00390416" w:rsidRPr="00390416" w:rsidRDefault="006C24E9" w:rsidP="000B0179">
            <w:pPr>
              <w:spacing w:after="0" w:line="240" w:lineRule="auto"/>
              <w:rPr>
                <w:rFonts w:ascii="StobiSerif Regular" w:hAnsi="StobiSerif Regular" w:cstheme="majorBidi"/>
                <w:sz w:val="20"/>
                <w:szCs w:val="20"/>
                <w:lang w:val="mk-MK"/>
              </w:rPr>
            </w:pPr>
            <w:r w:rsidRPr="006C24E9">
              <w:rPr>
                <w:rFonts w:ascii="StobiSerif Regular" w:hAnsi="StobiSerif Regular" w:cstheme="majorBidi"/>
                <w:sz w:val="20"/>
                <w:szCs w:val="20"/>
                <w:lang w:val="mk-MK"/>
              </w:rPr>
              <w:t xml:space="preserve">Изработени и воспоставени процедури за теренски проверки пред </w:t>
            </w:r>
            <w:r w:rsidRPr="006C24E9">
              <w:rPr>
                <w:rFonts w:ascii="StobiSerif Regular" w:hAnsi="StobiSerif Regular" w:cstheme="majorBidi"/>
                <w:sz w:val="20"/>
                <w:szCs w:val="20"/>
                <w:lang w:val="mk-MK"/>
              </w:rPr>
              <w:lastRenderedPageBreak/>
              <w:t>издавање на дозволи за интегрирано спречување и контрола на загадувањето</w:t>
            </w:r>
          </w:p>
        </w:tc>
        <w:tc>
          <w:tcPr>
            <w:tcW w:w="1279" w:type="dxa"/>
          </w:tcPr>
          <w:p w14:paraId="519E96E9" w14:textId="77777777" w:rsidR="00390416" w:rsidRPr="0094747A" w:rsidRDefault="00390416" w:rsidP="00390416">
            <w:pPr>
              <w:spacing w:after="0" w:line="240" w:lineRule="auto"/>
              <w:rPr>
                <w:rFonts w:ascii="StobiSerif Regular" w:hAnsi="StobiSerif Regular"/>
                <w:b/>
                <w:bCs/>
                <w:sz w:val="20"/>
                <w:szCs w:val="20"/>
                <w:lang w:val="mk-MK"/>
              </w:rPr>
            </w:pPr>
          </w:p>
        </w:tc>
      </w:tr>
      <w:tr w:rsidR="00745B83" w:rsidRPr="0094747A" w14:paraId="02AE5FC8" w14:textId="77777777" w:rsidTr="00745B83">
        <w:trPr>
          <w:trHeight w:val="114"/>
        </w:trPr>
        <w:tc>
          <w:tcPr>
            <w:tcW w:w="2830" w:type="dxa"/>
            <w:vMerge/>
          </w:tcPr>
          <w:p w14:paraId="10E0EE48" w14:textId="77777777" w:rsidR="00390416" w:rsidRPr="0094747A" w:rsidRDefault="00390416" w:rsidP="00390416">
            <w:pPr>
              <w:spacing w:after="0" w:line="240" w:lineRule="auto"/>
              <w:rPr>
                <w:rFonts w:ascii="StobiSerif Regular" w:hAnsi="StobiSerif Regular"/>
                <w:b/>
                <w:bCs/>
                <w:sz w:val="20"/>
                <w:szCs w:val="20"/>
                <w:lang w:val="mk-MK"/>
              </w:rPr>
            </w:pPr>
          </w:p>
        </w:tc>
        <w:tc>
          <w:tcPr>
            <w:tcW w:w="2977" w:type="dxa"/>
          </w:tcPr>
          <w:p w14:paraId="2022094A" w14:textId="7F5355B4" w:rsidR="00390416" w:rsidRPr="00390416" w:rsidRDefault="006C24E9"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Воведување задолжителна теренска проверка пред издавање на </w:t>
            </w:r>
            <w:r>
              <w:rPr>
                <w:rFonts w:ascii="StobiSerif Regular" w:hAnsi="StobiSerif Regular" w:cstheme="majorBidi"/>
                <w:sz w:val="20"/>
                <w:szCs w:val="20"/>
                <w:lang w:val="mk-MK"/>
              </w:rPr>
              <w:t>д</w:t>
            </w:r>
            <w:r w:rsidRPr="00E251CF">
              <w:rPr>
                <w:rFonts w:ascii="StobiSerif Regular" w:hAnsi="StobiSerif Regular" w:cstheme="majorBidi"/>
                <w:sz w:val="20"/>
                <w:szCs w:val="20"/>
                <w:lang w:val="mk-MK"/>
              </w:rPr>
              <w:t>озволи за интегрирано спречување и контрола на загадувањето</w:t>
            </w:r>
            <w:r>
              <w:rPr>
                <w:rFonts w:ascii="StobiSerif Regular" w:hAnsi="StobiSerif Regular" w:cstheme="majorBidi"/>
                <w:sz w:val="20"/>
                <w:szCs w:val="20"/>
                <w:lang w:val="mk-MK"/>
              </w:rPr>
              <w:t xml:space="preserve"> </w:t>
            </w:r>
          </w:p>
        </w:tc>
        <w:tc>
          <w:tcPr>
            <w:tcW w:w="1559" w:type="dxa"/>
          </w:tcPr>
          <w:p w14:paraId="54CB1A26" w14:textId="0EE58537" w:rsidR="00390416" w:rsidRPr="0094747A" w:rsidRDefault="00390416" w:rsidP="00390416">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МЖСПП</w:t>
            </w:r>
          </w:p>
        </w:tc>
        <w:tc>
          <w:tcPr>
            <w:tcW w:w="1843" w:type="dxa"/>
          </w:tcPr>
          <w:p w14:paraId="0EB6FB79" w14:textId="77777777" w:rsidR="00390416" w:rsidRPr="0094747A" w:rsidRDefault="00390416" w:rsidP="00390416">
            <w:pPr>
              <w:spacing w:after="0" w:line="240" w:lineRule="auto"/>
              <w:rPr>
                <w:rFonts w:ascii="StobiSerif Regular" w:hAnsi="StobiSerif Regular"/>
                <w:b/>
                <w:bCs/>
                <w:sz w:val="20"/>
                <w:szCs w:val="20"/>
                <w:lang w:val="mk-MK"/>
              </w:rPr>
            </w:pPr>
          </w:p>
        </w:tc>
        <w:tc>
          <w:tcPr>
            <w:tcW w:w="1559" w:type="dxa"/>
          </w:tcPr>
          <w:p w14:paraId="1CDA185E" w14:textId="7AF1B46E" w:rsidR="00390416" w:rsidRPr="00745B83" w:rsidRDefault="00390416" w:rsidP="00745B83">
            <w:pPr>
              <w:spacing w:after="0" w:line="240" w:lineRule="auto"/>
              <w:rPr>
                <w:rFonts w:ascii="StobiSerif Regular" w:hAnsi="StobiSerif Regular" w:cstheme="majorBidi"/>
                <w:sz w:val="20"/>
                <w:szCs w:val="20"/>
                <w:lang w:val="mk-MK"/>
              </w:rPr>
            </w:pPr>
            <w:r w:rsidRPr="00BB271C">
              <w:rPr>
                <w:rFonts w:ascii="StobiSerif Regular" w:hAnsi="StobiSerif Regular" w:cstheme="majorBidi"/>
                <w:sz w:val="20"/>
                <w:szCs w:val="20"/>
                <w:lang w:val="mk-MK"/>
              </w:rPr>
              <w:t>Прва половина на 2027</w:t>
            </w:r>
            <w:r>
              <w:rPr>
                <w:rFonts w:ascii="StobiSerif Regular" w:hAnsi="StobiSerif Regular" w:cstheme="majorBidi"/>
                <w:sz w:val="20"/>
                <w:szCs w:val="20"/>
                <w:lang w:val="mk-MK"/>
              </w:rPr>
              <w:t xml:space="preserve"> година</w:t>
            </w:r>
            <w:r w:rsidR="006C24E9">
              <w:t xml:space="preserve"> </w:t>
            </w:r>
            <w:r w:rsidR="006C24E9" w:rsidRPr="006C24E9">
              <w:rPr>
                <w:rFonts w:ascii="StobiSerif Regular" w:hAnsi="StobiSerif Regular" w:cstheme="majorBidi"/>
                <w:sz w:val="20"/>
                <w:szCs w:val="20"/>
                <w:lang w:val="mk-MK"/>
              </w:rPr>
              <w:t>и континуирано</w:t>
            </w:r>
          </w:p>
        </w:tc>
        <w:tc>
          <w:tcPr>
            <w:tcW w:w="1901" w:type="dxa"/>
          </w:tcPr>
          <w:p w14:paraId="75E58598" w14:textId="6448BD5F" w:rsidR="006C24E9" w:rsidRPr="00745B83" w:rsidRDefault="006C24E9" w:rsidP="00EA1D75">
            <w:pPr>
              <w:spacing w:after="0" w:line="240" w:lineRule="auto"/>
              <w:jc w:val="both"/>
              <w:rPr>
                <w:rFonts w:ascii="StobiSerif Regular" w:hAnsi="StobiSerif Regular" w:cstheme="majorBidi"/>
                <w:sz w:val="20"/>
                <w:szCs w:val="20"/>
                <w:lang w:val="mk-MK"/>
              </w:rPr>
            </w:pPr>
            <w:r w:rsidRPr="006C24E9">
              <w:rPr>
                <w:rFonts w:ascii="StobiSerif Regular" w:hAnsi="StobiSerif Regular" w:cstheme="majorBidi"/>
                <w:sz w:val="20"/>
                <w:szCs w:val="20"/>
                <w:lang w:val="mk-MK"/>
              </w:rPr>
              <w:t>Зголемување на бројот на спроведени задолжителни теренски проверки пред издавање на дозволи за ИСКЗ за 20% годишно</w:t>
            </w:r>
          </w:p>
        </w:tc>
        <w:tc>
          <w:tcPr>
            <w:tcW w:w="1279" w:type="dxa"/>
          </w:tcPr>
          <w:p w14:paraId="014301F2" w14:textId="77777777" w:rsidR="00390416" w:rsidRPr="0094747A" w:rsidRDefault="00390416" w:rsidP="00390416">
            <w:pPr>
              <w:spacing w:after="0" w:line="240" w:lineRule="auto"/>
              <w:rPr>
                <w:rFonts w:ascii="StobiSerif Regular" w:hAnsi="StobiSerif Regular"/>
                <w:b/>
                <w:bCs/>
                <w:sz w:val="20"/>
                <w:szCs w:val="20"/>
                <w:lang w:val="mk-MK"/>
              </w:rPr>
            </w:pPr>
          </w:p>
        </w:tc>
      </w:tr>
      <w:tr w:rsidR="00EA1D75" w:rsidRPr="0094747A" w14:paraId="76B595F3" w14:textId="77777777" w:rsidTr="00EA1D75">
        <w:trPr>
          <w:trHeight w:val="107"/>
        </w:trPr>
        <w:tc>
          <w:tcPr>
            <w:tcW w:w="2830" w:type="dxa"/>
            <w:vMerge w:val="restart"/>
          </w:tcPr>
          <w:p w14:paraId="1A8AF920" w14:textId="0B570D2F" w:rsidR="00EA1D75" w:rsidRPr="00562EA3" w:rsidRDefault="00EA1D75"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Зајакнување на контролата на законските обврски за преземање на мерки и инвестиции за заштита во животната средина </w:t>
            </w:r>
          </w:p>
        </w:tc>
        <w:tc>
          <w:tcPr>
            <w:tcW w:w="2977" w:type="dxa"/>
          </w:tcPr>
          <w:p w14:paraId="6083FF57" w14:textId="21FF2972" w:rsidR="00EA1D75" w:rsidRPr="00EA1D75" w:rsidRDefault="00EA1D75"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Подготовка и објавување на листа на нови мерки и дополнителни инвестиции во соодветни средства и опрема неопходни за заштитат животната средина кои произлегуваат од секој нов или од измена на постоен закон со субјекти на кои се </w:t>
            </w:r>
            <w:r w:rsidRPr="00E251CF">
              <w:rPr>
                <w:rFonts w:ascii="StobiSerif Regular" w:hAnsi="StobiSerif Regular" w:cstheme="majorBidi"/>
                <w:sz w:val="20"/>
                <w:szCs w:val="20"/>
                <w:lang w:val="mk-MK"/>
              </w:rPr>
              <w:lastRenderedPageBreak/>
              <w:t>однесуваат тие мерки и инвестиции</w:t>
            </w:r>
          </w:p>
        </w:tc>
        <w:tc>
          <w:tcPr>
            <w:tcW w:w="1559" w:type="dxa"/>
          </w:tcPr>
          <w:p w14:paraId="0630CDD5" w14:textId="77777777" w:rsidR="00EA1D75" w:rsidRPr="00E251CF" w:rsidRDefault="00EA1D75" w:rsidP="00EA1D75">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МЖСПП</w:t>
            </w:r>
          </w:p>
          <w:p w14:paraId="195521BF" w14:textId="77777777" w:rsidR="00EA1D75" w:rsidRPr="00E251CF" w:rsidRDefault="00EA1D75" w:rsidP="00EA1D75">
            <w:pPr>
              <w:jc w:val="both"/>
              <w:rPr>
                <w:rFonts w:ascii="StobiSerif Regular" w:hAnsi="StobiSerif Regular" w:cstheme="majorBidi"/>
                <w:sz w:val="20"/>
                <w:szCs w:val="20"/>
                <w:lang w:val="mk-MK"/>
              </w:rPr>
            </w:pPr>
          </w:p>
          <w:p w14:paraId="71FC6D28" w14:textId="77777777" w:rsidR="00EA1D75" w:rsidRPr="00E251CF" w:rsidRDefault="00EA1D75" w:rsidP="00EA1D75">
            <w:pPr>
              <w:jc w:val="both"/>
              <w:rPr>
                <w:rFonts w:ascii="StobiSerif Regular" w:hAnsi="StobiSerif Regular" w:cstheme="majorBidi"/>
                <w:sz w:val="20"/>
                <w:szCs w:val="20"/>
                <w:lang w:val="mk-MK"/>
              </w:rPr>
            </w:pPr>
          </w:p>
          <w:p w14:paraId="7BF49063" w14:textId="77777777" w:rsidR="00EA1D75" w:rsidRPr="00E251CF" w:rsidRDefault="00EA1D75" w:rsidP="00EA1D75">
            <w:pPr>
              <w:jc w:val="both"/>
              <w:rPr>
                <w:rFonts w:ascii="StobiSerif Regular" w:hAnsi="StobiSerif Regular" w:cstheme="majorBidi"/>
                <w:sz w:val="20"/>
                <w:szCs w:val="20"/>
                <w:lang w:val="mk-MK"/>
              </w:rPr>
            </w:pPr>
          </w:p>
          <w:p w14:paraId="705425B7" w14:textId="77777777" w:rsidR="00EA1D75" w:rsidRPr="00E251CF" w:rsidRDefault="00EA1D75" w:rsidP="00EA1D75">
            <w:pPr>
              <w:jc w:val="both"/>
              <w:rPr>
                <w:rFonts w:ascii="StobiSerif Regular" w:hAnsi="StobiSerif Regular" w:cstheme="majorBidi"/>
                <w:sz w:val="20"/>
                <w:szCs w:val="20"/>
                <w:lang w:val="mk-MK"/>
              </w:rPr>
            </w:pPr>
          </w:p>
          <w:p w14:paraId="42E787B8" w14:textId="77777777" w:rsidR="00EA1D75" w:rsidRPr="00E251CF" w:rsidRDefault="00EA1D75" w:rsidP="00EA1D75">
            <w:pPr>
              <w:spacing w:after="0" w:line="240" w:lineRule="auto"/>
              <w:rPr>
                <w:rFonts w:ascii="StobiSerif Regular" w:hAnsi="StobiSerif Regular" w:cstheme="majorBidi"/>
                <w:sz w:val="20"/>
                <w:szCs w:val="20"/>
                <w:lang w:val="mk-MK"/>
              </w:rPr>
            </w:pPr>
          </w:p>
        </w:tc>
        <w:tc>
          <w:tcPr>
            <w:tcW w:w="1843" w:type="dxa"/>
          </w:tcPr>
          <w:p w14:paraId="474E72E3" w14:textId="7C53C625" w:rsidR="00EA1D75" w:rsidRPr="0094747A" w:rsidRDefault="00EA1D75" w:rsidP="00EA1D75">
            <w:pPr>
              <w:spacing w:after="0" w:line="240" w:lineRule="auto"/>
              <w:rPr>
                <w:rFonts w:ascii="StobiSerif Regular" w:hAnsi="StobiSerif Regular"/>
                <w:b/>
                <w:bCs/>
                <w:sz w:val="20"/>
                <w:szCs w:val="20"/>
                <w:lang w:val="mk-MK"/>
              </w:rPr>
            </w:pPr>
            <w:r>
              <w:rPr>
                <w:rFonts w:ascii="StobiSerif Regular" w:hAnsi="StobiSerif Regular" w:cstheme="majorBidi"/>
                <w:sz w:val="20"/>
                <w:szCs w:val="20"/>
                <w:lang w:val="mk-MK"/>
              </w:rPr>
              <w:t>ДИЖС</w:t>
            </w:r>
          </w:p>
        </w:tc>
        <w:tc>
          <w:tcPr>
            <w:tcW w:w="1559" w:type="dxa"/>
          </w:tcPr>
          <w:p w14:paraId="613D478A" w14:textId="1622FD69" w:rsidR="00EA1D75" w:rsidRPr="00E251CF" w:rsidRDefault="00EA1D75" w:rsidP="00EA1D75">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Прва</w:t>
            </w:r>
            <w:r w:rsidRPr="00E251CF">
              <w:rPr>
                <w:rFonts w:ascii="StobiSerif Regular" w:hAnsi="StobiSerif Regular" w:cstheme="majorBidi"/>
                <w:sz w:val="20"/>
                <w:szCs w:val="20"/>
                <w:lang w:val="mk-MK"/>
              </w:rPr>
              <w:t xml:space="preserve"> половина на 202</w:t>
            </w:r>
            <w:r>
              <w:rPr>
                <w:rFonts w:ascii="StobiSerif Regular" w:hAnsi="StobiSerif Regular" w:cstheme="majorBidi"/>
                <w:sz w:val="20"/>
                <w:szCs w:val="20"/>
                <w:lang w:val="mk-MK"/>
              </w:rPr>
              <w:t xml:space="preserve">7 година </w:t>
            </w:r>
            <w:r w:rsidRPr="00E251CF">
              <w:rPr>
                <w:rFonts w:ascii="StobiSerif Regular" w:hAnsi="StobiSerif Regular" w:cstheme="majorBidi"/>
                <w:sz w:val="20"/>
                <w:szCs w:val="20"/>
                <w:lang w:val="mk-MK"/>
              </w:rPr>
              <w:t xml:space="preserve"> и континуирано</w:t>
            </w:r>
          </w:p>
          <w:p w14:paraId="06EE76B7" w14:textId="77777777" w:rsidR="00EA1D75" w:rsidRPr="00E251CF" w:rsidRDefault="00EA1D75" w:rsidP="00EA1D75">
            <w:pPr>
              <w:spacing w:after="0" w:line="240" w:lineRule="auto"/>
              <w:rPr>
                <w:rFonts w:ascii="StobiSerif Regular" w:hAnsi="StobiSerif Regular" w:cstheme="majorBidi"/>
                <w:sz w:val="20"/>
                <w:szCs w:val="20"/>
                <w:lang w:val="mk-MK"/>
              </w:rPr>
            </w:pPr>
          </w:p>
          <w:p w14:paraId="054D0E72" w14:textId="77777777" w:rsidR="00EA1D75" w:rsidRPr="00E251CF" w:rsidRDefault="00EA1D75" w:rsidP="00EA1D75">
            <w:pPr>
              <w:spacing w:after="0" w:line="240" w:lineRule="auto"/>
              <w:rPr>
                <w:rFonts w:ascii="StobiSerif Regular" w:hAnsi="StobiSerif Regular" w:cstheme="majorBidi"/>
                <w:sz w:val="20"/>
                <w:szCs w:val="20"/>
                <w:lang w:val="mk-MK"/>
              </w:rPr>
            </w:pPr>
          </w:p>
          <w:p w14:paraId="782FD539" w14:textId="77777777" w:rsidR="00EA1D75" w:rsidRPr="00E251CF" w:rsidRDefault="00EA1D75" w:rsidP="00EA1D75">
            <w:pPr>
              <w:spacing w:after="0" w:line="240" w:lineRule="auto"/>
              <w:rPr>
                <w:rFonts w:ascii="StobiSerif Regular" w:hAnsi="StobiSerif Regular" w:cstheme="majorBidi"/>
                <w:sz w:val="20"/>
                <w:szCs w:val="20"/>
                <w:lang w:val="mk-MK"/>
              </w:rPr>
            </w:pPr>
          </w:p>
          <w:p w14:paraId="4B390FF4" w14:textId="77777777" w:rsidR="00EA1D75" w:rsidRPr="00E251CF" w:rsidRDefault="00EA1D75" w:rsidP="00EA1D75">
            <w:pPr>
              <w:spacing w:after="0" w:line="240" w:lineRule="auto"/>
              <w:rPr>
                <w:rFonts w:ascii="StobiSerif Regular" w:hAnsi="StobiSerif Regular" w:cstheme="majorBidi"/>
                <w:sz w:val="20"/>
                <w:szCs w:val="20"/>
                <w:lang w:val="mk-MK"/>
              </w:rPr>
            </w:pPr>
          </w:p>
          <w:p w14:paraId="279A4E86" w14:textId="77777777" w:rsidR="00EA1D75" w:rsidRPr="00BB271C" w:rsidRDefault="00EA1D75" w:rsidP="00EA1D75">
            <w:pPr>
              <w:spacing w:after="0" w:line="240" w:lineRule="auto"/>
              <w:rPr>
                <w:rFonts w:ascii="StobiSerif Regular" w:hAnsi="StobiSerif Regular" w:cstheme="majorBidi"/>
                <w:sz w:val="20"/>
                <w:szCs w:val="20"/>
                <w:lang w:val="mk-MK"/>
              </w:rPr>
            </w:pPr>
          </w:p>
        </w:tc>
        <w:tc>
          <w:tcPr>
            <w:tcW w:w="1901" w:type="dxa"/>
          </w:tcPr>
          <w:p w14:paraId="65C33F46" w14:textId="2DF18509" w:rsidR="00EA1D75" w:rsidRPr="00E251CF" w:rsidRDefault="00EA1D75" w:rsidP="006F7180">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 xml:space="preserve">Подготвена </w:t>
            </w:r>
            <w:r w:rsidR="006F7180">
              <w:rPr>
                <w:rFonts w:ascii="StobiSerif Regular" w:hAnsi="StobiSerif Regular" w:cstheme="majorBidi"/>
                <w:sz w:val="20"/>
                <w:szCs w:val="20"/>
                <w:lang w:val="mk-MK"/>
              </w:rPr>
              <w:t>л</w:t>
            </w:r>
            <w:r w:rsidRPr="00E251CF">
              <w:rPr>
                <w:rFonts w:ascii="StobiSerif Regular" w:hAnsi="StobiSerif Regular" w:cstheme="majorBidi"/>
                <w:sz w:val="20"/>
                <w:szCs w:val="20"/>
                <w:lang w:val="mk-MK"/>
              </w:rPr>
              <w:t>иста на мерки и инвестиции во средства и опрема и субјектите на кои се однесува</w:t>
            </w:r>
            <w:r>
              <w:rPr>
                <w:rFonts w:ascii="StobiSerif Regular" w:hAnsi="StobiSerif Regular" w:cstheme="majorBidi"/>
                <w:sz w:val="20"/>
                <w:szCs w:val="20"/>
                <w:lang w:val="mk-MK"/>
              </w:rPr>
              <w:t xml:space="preserve"> која е</w:t>
            </w:r>
            <w:r w:rsidRPr="00E251CF">
              <w:rPr>
                <w:rFonts w:ascii="StobiSerif Regular" w:hAnsi="StobiSerif Regular" w:cstheme="majorBidi"/>
                <w:sz w:val="20"/>
                <w:szCs w:val="20"/>
                <w:lang w:val="mk-MK"/>
              </w:rPr>
              <w:t xml:space="preserve"> јавно објавена на веб страна на МЖСПП</w:t>
            </w:r>
          </w:p>
        </w:tc>
        <w:tc>
          <w:tcPr>
            <w:tcW w:w="1279" w:type="dxa"/>
          </w:tcPr>
          <w:p w14:paraId="0E5F3D0B" w14:textId="77777777" w:rsidR="00EA1D75" w:rsidRPr="0094747A" w:rsidRDefault="00EA1D75" w:rsidP="00EA1D75">
            <w:pPr>
              <w:spacing w:after="0" w:line="240" w:lineRule="auto"/>
              <w:rPr>
                <w:rFonts w:ascii="StobiSerif Regular" w:hAnsi="StobiSerif Regular"/>
                <w:b/>
                <w:bCs/>
                <w:sz w:val="20"/>
                <w:szCs w:val="20"/>
                <w:lang w:val="mk-MK"/>
              </w:rPr>
            </w:pPr>
          </w:p>
        </w:tc>
      </w:tr>
      <w:tr w:rsidR="00EA1D75" w:rsidRPr="0094747A" w14:paraId="7CF52523" w14:textId="77777777" w:rsidTr="00745B83">
        <w:trPr>
          <w:trHeight w:val="126"/>
        </w:trPr>
        <w:tc>
          <w:tcPr>
            <w:tcW w:w="2830" w:type="dxa"/>
            <w:vMerge/>
          </w:tcPr>
          <w:p w14:paraId="7DB52DE6" w14:textId="77777777" w:rsidR="00EA1D75" w:rsidRPr="0094747A" w:rsidRDefault="00EA1D75" w:rsidP="00EA1D75">
            <w:pPr>
              <w:spacing w:after="0" w:line="240" w:lineRule="auto"/>
              <w:rPr>
                <w:rFonts w:ascii="StobiSerif Regular" w:hAnsi="StobiSerif Regular"/>
                <w:b/>
                <w:bCs/>
                <w:sz w:val="20"/>
                <w:szCs w:val="20"/>
                <w:lang w:val="mk-MK"/>
              </w:rPr>
            </w:pPr>
          </w:p>
        </w:tc>
        <w:tc>
          <w:tcPr>
            <w:tcW w:w="2977" w:type="dxa"/>
          </w:tcPr>
          <w:p w14:paraId="2AAED734" w14:textId="5F412671" w:rsidR="00EA1D75" w:rsidRPr="00562EA3" w:rsidRDefault="00EA1D75" w:rsidP="00562EA3">
            <w:pPr>
              <w:pStyle w:val="ListParagraph"/>
              <w:numPr>
                <w:ilvl w:val="1"/>
                <w:numId w:val="9"/>
              </w:numPr>
              <w:ind w:left="357" w:hanging="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Задолжителен редовен инспекциски надзор над работата на субјектите за кои е предвидена законска обврска да преземат мерки и да направат дополнителни инвестиции во соодветни средства и опрема за да ја заштитат животната средина при нивното работење веднаш по влегување во сила на тие законски обврски</w:t>
            </w:r>
          </w:p>
        </w:tc>
        <w:tc>
          <w:tcPr>
            <w:tcW w:w="1559" w:type="dxa"/>
          </w:tcPr>
          <w:p w14:paraId="1F8EE597" w14:textId="5D7DAAE6" w:rsidR="00EA1D75" w:rsidRPr="00E251CF" w:rsidRDefault="00EA1D75" w:rsidP="00EA1D75">
            <w:pPr>
              <w:jc w:val="both"/>
              <w:rPr>
                <w:rFonts w:ascii="StobiSerif Regular" w:hAnsi="StobiSerif Regular" w:cstheme="majorBidi"/>
                <w:sz w:val="20"/>
                <w:szCs w:val="20"/>
                <w:lang w:val="mk-MK"/>
              </w:rPr>
            </w:pPr>
            <w:r>
              <w:rPr>
                <w:rFonts w:ascii="StobiSerif Regular" w:hAnsi="StobiSerif Regular" w:cstheme="majorBidi"/>
                <w:sz w:val="20"/>
                <w:szCs w:val="20"/>
                <w:lang w:val="mk-MK"/>
              </w:rPr>
              <w:t>ДИЖС</w:t>
            </w:r>
          </w:p>
          <w:p w14:paraId="480A8F85" w14:textId="77777777" w:rsidR="00EA1D75" w:rsidRPr="00E251CF" w:rsidRDefault="00EA1D75" w:rsidP="00EA1D75">
            <w:pPr>
              <w:jc w:val="both"/>
              <w:rPr>
                <w:rFonts w:ascii="StobiSerif Regular" w:hAnsi="StobiSerif Regular" w:cstheme="majorBidi"/>
                <w:sz w:val="20"/>
                <w:szCs w:val="20"/>
                <w:lang w:val="mk-MK"/>
              </w:rPr>
            </w:pPr>
          </w:p>
          <w:p w14:paraId="5830CDF6" w14:textId="77777777" w:rsidR="00EA1D75" w:rsidRPr="00E251CF" w:rsidRDefault="00EA1D75" w:rsidP="00EA1D75">
            <w:pPr>
              <w:jc w:val="both"/>
              <w:rPr>
                <w:rFonts w:ascii="StobiSerif Regular" w:hAnsi="StobiSerif Regular" w:cstheme="majorBidi"/>
                <w:sz w:val="20"/>
                <w:szCs w:val="20"/>
                <w:lang w:val="mk-MK"/>
              </w:rPr>
            </w:pPr>
          </w:p>
          <w:p w14:paraId="1082A91B" w14:textId="29378543" w:rsidR="00EA1D75" w:rsidRPr="00E251CF" w:rsidRDefault="00EA1D75" w:rsidP="00EA1D75">
            <w:pPr>
              <w:spacing w:after="0" w:line="240" w:lineRule="auto"/>
              <w:rPr>
                <w:rFonts w:ascii="StobiSerif Regular" w:hAnsi="StobiSerif Regular" w:cstheme="majorBidi"/>
                <w:sz w:val="20"/>
                <w:szCs w:val="20"/>
                <w:lang w:val="mk-MK"/>
              </w:rPr>
            </w:pPr>
          </w:p>
        </w:tc>
        <w:tc>
          <w:tcPr>
            <w:tcW w:w="1843" w:type="dxa"/>
          </w:tcPr>
          <w:p w14:paraId="7F9E21A9" w14:textId="77777777" w:rsidR="00EA1D75" w:rsidRPr="0094747A" w:rsidRDefault="00EA1D75" w:rsidP="00EA1D75">
            <w:pPr>
              <w:spacing w:after="0" w:line="240" w:lineRule="auto"/>
              <w:rPr>
                <w:rFonts w:ascii="StobiSerif Regular" w:hAnsi="StobiSerif Regular"/>
                <w:b/>
                <w:bCs/>
                <w:sz w:val="20"/>
                <w:szCs w:val="20"/>
                <w:lang w:val="mk-MK"/>
              </w:rPr>
            </w:pPr>
          </w:p>
        </w:tc>
        <w:tc>
          <w:tcPr>
            <w:tcW w:w="1559" w:type="dxa"/>
          </w:tcPr>
          <w:p w14:paraId="1825D9D7" w14:textId="658DDD8F" w:rsidR="00EA1D75" w:rsidRPr="00E251CF" w:rsidRDefault="00EA1D75" w:rsidP="00EA1D75">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w:t>
            </w:r>
            <w:r>
              <w:rPr>
                <w:rFonts w:ascii="StobiSerif Regular" w:hAnsi="StobiSerif Regular" w:cstheme="majorBidi"/>
                <w:sz w:val="20"/>
                <w:szCs w:val="20"/>
                <w:lang w:val="mk-MK"/>
              </w:rPr>
              <w:t xml:space="preserve">7 година </w:t>
            </w:r>
            <w:r w:rsidRPr="00E251CF">
              <w:rPr>
                <w:rFonts w:ascii="StobiSerif Regular" w:hAnsi="StobiSerif Regular" w:cstheme="majorBidi"/>
                <w:sz w:val="20"/>
                <w:szCs w:val="20"/>
                <w:lang w:val="mk-MK"/>
              </w:rPr>
              <w:t xml:space="preserve"> и континуирано</w:t>
            </w:r>
          </w:p>
          <w:p w14:paraId="707E3AB7" w14:textId="77777777" w:rsidR="00EA1D75" w:rsidRPr="00BB271C" w:rsidRDefault="00EA1D75" w:rsidP="00EA1D75">
            <w:pPr>
              <w:spacing w:after="0" w:line="240" w:lineRule="auto"/>
              <w:rPr>
                <w:rFonts w:ascii="StobiSerif Regular" w:hAnsi="StobiSerif Regular" w:cstheme="majorBidi"/>
                <w:sz w:val="20"/>
                <w:szCs w:val="20"/>
                <w:lang w:val="mk-MK"/>
              </w:rPr>
            </w:pPr>
          </w:p>
        </w:tc>
        <w:tc>
          <w:tcPr>
            <w:tcW w:w="1901" w:type="dxa"/>
          </w:tcPr>
          <w:p w14:paraId="7F22C646" w14:textId="77777777" w:rsidR="00EA1D75" w:rsidRPr="00E251CF" w:rsidRDefault="00EA1D75" w:rsidP="00EA1D75">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Број на планирани редовни инспекциски надзори </w:t>
            </w:r>
          </w:p>
          <w:p w14:paraId="741D5BF8" w14:textId="77777777" w:rsidR="00EA1D75" w:rsidRPr="00E251CF" w:rsidRDefault="00EA1D75" w:rsidP="00EA1D75">
            <w:pPr>
              <w:spacing w:after="0" w:line="240" w:lineRule="auto"/>
              <w:rPr>
                <w:rFonts w:ascii="StobiSerif Regular" w:hAnsi="StobiSerif Regular" w:cstheme="majorBidi"/>
                <w:sz w:val="20"/>
                <w:szCs w:val="20"/>
                <w:lang w:val="mk-MK"/>
              </w:rPr>
            </w:pPr>
          </w:p>
          <w:p w14:paraId="255E328E" w14:textId="77777777" w:rsidR="00EA1D75" w:rsidRPr="00E251CF" w:rsidRDefault="00EA1D75" w:rsidP="00EA1D75">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Број на реализирани редовни инспекциски надзори на примената </w:t>
            </w:r>
          </w:p>
          <w:p w14:paraId="2A13348E" w14:textId="77777777" w:rsidR="00EA1D75" w:rsidRDefault="00EA1D75" w:rsidP="00EA1D75">
            <w:pPr>
              <w:spacing w:after="0" w:line="240" w:lineRule="auto"/>
              <w:rPr>
                <w:rFonts w:ascii="StobiSerif Regular" w:hAnsi="StobiSerif Regular" w:cstheme="majorBidi"/>
                <w:sz w:val="20"/>
                <w:szCs w:val="20"/>
                <w:lang w:val="mk-MK"/>
              </w:rPr>
            </w:pPr>
          </w:p>
          <w:p w14:paraId="359F7518" w14:textId="06B93C9D" w:rsidR="00EA1D75" w:rsidRPr="00E251CF" w:rsidRDefault="00EA1D75" w:rsidP="00EA1D75">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Б</w:t>
            </w:r>
            <w:r w:rsidRPr="00E251CF">
              <w:rPr>
                <w:rFonts w:ascii="StobiSerif Regular" w:hAnsi="StobiSerif Regular" w:cstheme="majorBidi"/>
                <w:sz w:val="20"/>
                <w:szCs w:val="20"/>
                <w:lang w:val="mk-MK"/>
              </w:rPr>
              <w:t>рој на изречени инспекциски мерки</w:t>
            </w:r>
          </w:p>
        </w:tc>
        <w:tc>
          <w:tcPr>
            <w:tcW w:w="1279" w:type="dxa"/>
          </w:tcPr>
          <w:p w14:paraId="415BE1E0" w14:textId="77777777" w:rsidR="00EA1D75" w:rsidRPr="0094747A" w:rsidRDefault="00EA1D75" w:rsidP="00EA1D75">
            <w:pPr>
              <w:spacing w:after="0" w:line="240" w:lineRule="auto"/>
              <w:rPr>
                <w:rFonts w:ascii="StobiSerif Regular" w:hAnsi="StobiSerif Regular"/>
                <w:b/>
                <w:bCs/>
                <w:sz w:val="20"/>
                <w:szCs w:val="20"/>
                <w:lang w:val="mk-MK"/>
              </w:rPr>
            </w:pPr>
          </w:p>
        </w:tc>
      </w:tr>
      <w:tr w:rsidR="002573CD" w:rsidRPr="0094747A" w14:paraId="7C556D3F" w14:textId="77777777" w:rsidTr="002573CD">
        <w:trPr>
          <w:trHeight w:val="1184"/>
        </w:trPr>
        <w:tc>
          <w:tcPr>
            <w:tcW w:w="2830" w:type="dxa"/>
            <w:vMerge w:val="restart"/>
          </w:tcPr>
          <w:p w14:paraId="72B1EB84" w14:textId="2D68B844" w:rsidR="002573CD" w:rsidRPr="00562EA3" w:rsidRDefault="002573CD" w:rsidP="00562EA3">
            <w:pPr>
              <w:pStyle w:val="ListParagraph"/>
              <w:numPr>
                <w:ilvl w:val="0"/>
                <w:numId w:val="9"/>
              </w:numPr>
              <w:ind w:left="-74" w:firstLine="431"/>
              <w:rPr>
                <w:rFonts w:ascii="StobiSerif Regular" w:hAnsi="StobiSerif Regular" w:cstheme="majorBidi"/>
                <w:sz w:val="20"/>
                <w:szCs w:val="20"/>
                <w:lang w:val="mk-MK"/>
              </w:rPr>
            </w:pPr>
            <w:r>
              <w:rPr>
                <w:rFonts w:ascii="StobiSerif Regular" w:hAnsi="StobiSerif Regular" w:cstheme="majorBidi"/>
                <w:sz w:val="20"/>
                <w:szCs w:val="20"/>
                <w:lang w:val="mk-MK"/>
              </w:rPr>
              <w:t>З</w:t>
            </w:r>
            <w:r w:rsidRPr="00E251CF">
              <w:rPr>
                <w:rFonts w:ascii="StobiSerif Regular" w:hAnsi="StobiSerif Regular" w:cstheme="majorBidi"/>
                <w:sz w:val="20"/>
                <w:szCs w:val="20"/>
                <w:lang w:val="mk-MK"/>
              </w:rPr>
              <w:t xml:space="preserve">ајакната контрола и надзор над постапките за издавање и реализација на дозволите за сеча на шума </w:t>
            </w:r>
          </w:p>
        </w:tc>
        <w:tc>
          <w:tcPr>
            <w:tcW w:w="2977" w:type="dxa"/>
          </w:tcPr>
          <w:p w14:paraId="2EA50F7B" w14:textId="2948B9A1" w:rsidR="002573CD" w:rsidRPr="002573CD" w:rsidRDefault="002573CD"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Зајакнат инспекциски надзор на издадени дозволи и нивната усогласеност со Плановите за сеча на шума</w:t>
            </w:r>
          </w:p>
        </w:tc>
        <w:tc>
          <w:tcPr>
            <w:tcW w:w="1559" w:type="dxa"/>
          </w:tcPr>
          <w:p w14:paraId="36BA02DD" w14:textId="7DC6D594" w:rsidR="002573CD" w:rsidRPr="00E251CF" w:rsidRDefault="002573CD" w:rsidP="002573CD">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ДИШЛ </w:t>
            </w:r>
          </w:p>
          <w:p w14:paraId="190CAF0E" w14:textId="77777777" w:rsidR="002573CD" w:rsidRPr="00E251CF" w:rsidRDefault="002573CD" w:rsidP="002573CD">
            <w:pPr>
              <w:jc w:val="both"/>
              <w:rPr>
                <w:rFonts w:ascii="StobiSerif Regular" w:hAnsi="StobiSerif Regular" w:cstheme="majorBidi"/>
                <w:sz w:val="20"/>
                <w:szCs w:val="20"/>
                <w:lang w:val="mk-MK"/>
              </w:rPr>
            </w:pPr>
          </w:p>
          <w:p w14:paraId="16A46C9A" w14:textId="77777777" w:rsidR="002573CD" w:rsidRPr="00E251CF" w:rsidRDefault="002573CD" w:rsidP="002573CD">
            <w:pPr>
              <w:jc w:val="both"/>
              <w:rPr>
                <w:rFonts w:ascii="StobiSerif Regular" w:hAnsi="StobiSerif Regular" w:cstheme="majorBidi"/>
                <w:sz w:val="20"/>
                <w:szCs w:val="20"/>
                <w:lang w:val="mk-MK"/>
              </w:rPr>
            </w:pPr>
          </w:p>
          <w:p w14:paraId="3CE7127B" w14:textId="77777777" w:rsidR="002573CD" w:rsidRPr="00E251CF" w:rsidRDefault="002573CD" w:rsidP="002573CD">
            <w:pPr>
              <w:jc w:val="both"/>
              <w:rPr>
                <w:rFonts w:ascii="StobiSerif Regular" w:hAnsi="StobiSerif Regular" w:cstheme="majorBidi"/>
                <w:sz w:val="20"/>
                <w:szCs w:val="20"/>
                <w:lang w:val="mk-MK"/>
              </w:rPr>
            </w:pPr>
          </w:p>
          <w:p w14:paraId="0D4FA426" w14:textId="58B1E0EB" w:rsidR="002573CD" w:rsidRDefault="002573CD" w:rsidP="002573CD">
            <w:pPr>
              <w:jc w:val="both"/>
              <w:rPr>
                <w:rFonts w:ascii="StobiSerif Regular" w:hAnsi="StobiSerif Regular" w:cstheme="majorBidi"/>
                <w:sz w:val="20"/>
                <w:szCs w:val="20"/>
                <w:lang w:val="mk-MK"/>
              </w:rPr>
            </w:pPr>
          </w:p>
        </w:tc>
        <w:tc>
          <w:tcPr>
            <w:tcW w:w="1843" w:type="dxa"/>
          </w:tcPr>
          <w:p w14:paraId="4358FDB4" w14:textId="77777777" w:rsidR="002573CD" w:rsidRPr="0094747A" w:rsidRDefault="002573CD" w:rsidP="002573CD">
            <w:pPr>
              <w:spacing w:after="0" w:line="240" w:lineRule="auto"/>
              <w:rPr>
                <w:rFonts w:ascii="StobiSerif Regular" w:hAnsi="StobiSerif Regular"/>
                <w:b/>
                <w:bCs/>
                <w:sz w:val="20"/>
                <w:szCs w:val="20"/>
                <w:lang w:val="mk-MK"/>
              </w:rPr>
            </w:pPr>
          </w:p>
        </w:tc>
        <w:tc>
          <w:tcPr>
            <w:tcW w:w="1559" w:type="dxa"/>
          </w:tcPr>
          <w:p w14:paraId="4809A933" w14:textId="3F6865E4" w:rsidR="002573CD" w:rsidRPr="00E251CF" w:rsidRDefault="002573CD" w:rsidP="002573CD">
            <w:pPr>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Втора половина на 2026</w:t>
            </w:r>
            <w:r>
              <w:rPr>
                <w:rFonts w:ascii="StobiSerif Regular" w:hAnsi="StobiSerif Regular" w:cstheme="majorBidi"/>
                <w:sz w:val="20"/>
                <w:szCs w:val="20"/>
                <w:lang w:val="mk-MK"/>
              </w:rPr>
              <w:t xml:space="preserve"> година </w:t>
            </w:r>
            <w:r w:rsidRPr="00E251CF">
              <w:rPr>
                <w:rFonts w:ascii="StobiSerif Regular" w:hAnsi="StobiSerif Regular" w:cstheme="majorBidi"/>
                <w:sz w:val="20"/>
                <w:szCs w:val="20"/>
                <w:lang w:val="mk-MK"/>
              </w:rPr>
              <w:t xml:space="preserve"> и континуирано</w:t>
            </w:r>
          </w:p>
        </w:tc>
        <w:tc>
          <w:tcPr>
            <w:tcW w:w="1901" w:type="dxa"/>
          </w:tcPr>
          <w:p w14:paraId="22A78EDC" w14:textId="77777777" w:rsidR="006F7180" w:rsidRDefault="002573CD" w:rsidP="002573CD">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Број на спроведени теренски инспекциски надзори</w:t>
            </w:r>
          </w:p>
          <w:p w14:paraId="35ACD5F5" w14:textId="5C5A6250" w:rsidR="002573CD" w:rsidRPr="00E251CF" w:rsidRDefault="006F7180" w:rsidP="00562EA3">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w:t>
            </w:r>
            <w:r w:rsidR="00562EA3">
              <w:rPr>
                <w:rFonts w:ascii="StobiSerif Regular" w:hAnsi="StobiSerif Regular" w:cstheme="majorBidi"/>
                <w:sz w:val="20"/>
                <w:szCs w:val="20"/>
                <w:lang w:val="mk-MK"/>
              </w:rPr>
              <w:t>ј на изречени инспекциски мерки</w:t>
            </w:r>
          </w:p>
        </w:tc>
        <w:tc>
          <w:tcPr>
            <w:tcW w:w="1279" w:type="dxa"/>
          </w:tcPr>
          <w:p w14:paraId="4298D5F8" w14:textId="77777777" w:rsidR="002573CD" w:rsidRPr="0094747A" w:rsidRDefault="002573CD" w:rsidP="002573CD">
            <w:pPr>
              <w:spacing w:after="0" w:line="240" w:lineRule="auto"/>
              <w:rPr>
                <w:rFonts w:ascii="StobiSerif Regular" w:hAnsi="StobiSerif Regular"/>
                <w:b/>
                <w:bCs/>
                <w:sz w:val="20"/>
                <w:szCs w:val="20"/>
                <w:lang w:val="mk-MK"/>
              </w:rPr>
            </w:pPr>
          </w:p>
        </w:tc>
      </w:tr>
      <w:tr w:rsidR="002573CD" w:rsidRPr="0094747A" w14:paraId="614A6ADC" w14:textId="77777777" w:rsidTr="000B0179">
        <w:trPr>
          <w:trHeight w:val="2400"/>
        </w:trPr>
        <w:tc>
          <w:tcPr>
            <w:tcW w:w="2830" w:type="dxa"/>
            <w:vMerge/>
          </w:tcPr>
          <w:p w14:paraId="26E680D1" w14:textId="77777777" w:rsidR="002573CD" w:rsidRPr="0094747A" w:rsidRDefault="002573CD" w:rsidP="002573CD">
            <w:pPr>
              <w:spacing w:after="0" w:line="240" w:lineRule="auto"/>
              <w:rPr>
                <w:rFonts w:ascii="StobiSerif Regular" w:hAnsi="StobiSerif Regular"/>
                <w:b/>
                <w:bCs/>
                <w:sz w:val="20"/>
                <w:szCs w:val="20"/>
                <w:lang w:val="mk-MK"/>
              </w:rPr>
            </w:pPr>
          </w:p>
        </w:tc>
        <w:tc>
          <w:tcPr>
            <w:tcW w:w="2977" w:type="dxa"/>
          </w:tcPr>
          <w:p w14:paraId="73E89A87" w14:textId="64603CC0" w:rsidR="002573CD" w:rsidRPr="00562EA3" w:rsidRDefault="002573CD" w:rsidP="00562EA3">
            <w:pPr>
              <w:pStyle w:val="ListParagraph"/>
              <w:numPr>
                <w:ilvl w:val="1"/>
                <w:numId w:val="9"/>
              </w:numPr>
              <w:ind w:left="357" w:hanging="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Зајакнат инспекциски надзор над законитоста на постапката за издавање на дозвола за сеча на шума во приватни шуми</w:t>
            </w:r>
          </w:p>
        </w:tc>
        <w:tc>
          <w:tcPr>
            <w:tcW w:w="1559" w:type="dxa"/>
          </w:tcPr>
          <w:p w14:paraId="3D7D2D9F" w14:textId="6CF071A6" w:rsidR="002573CD" w:rsidRDefault="0071481A" w:rsidP="002573CD">
            <w:pPr>
              <w:jc w:val="both"/>
              <w:rPr>
                <w:rFonts w:ascii="StobiSerif Regular" w:hAnsi="StobiSerif Regular" w:cstheme="majorBidi"/>
                <w:sz w:val="20"/>
                <w:szCs w:val="20"/>
                <w:lang w:val="mk-MK"/>
              </w:rPr>
            </w:pPr>
            <w:r>
              <w:rPr>
                <w:rFonts w:ascii="StobiSerif Regular" w:hAnsi="StobiSerif Regular" w:cstheme="majorBidi"/>
                <w:sz w:val="20"/>
                <w:szCs w:val="20"/>
                <w:lang w:val="mk-MK"/>
              </w:rPr>
              <w:t>ДИШЛ</w:t>
            </w:r>
          </w:p>
        </w:tc>
        <w:tc>
          <w:tcPr>
            <w:tcW w:w="1843" w:type="dxa"/>
          </w:tcPr>
          <w:p w14:paraId="064BFAEA" w14:textId="77777777" w:rsidR="002573CD" w:rsidRPr="0094747A" w:rsidRDefault="002573CD" w:rsidP="002573CD">
            <w:pPr>
              <w:spacing w:after="0" w:line="240" w:lineRule="auto"/>
              <w:rPr>
                <w:rFonts w:ascii="StobiSerif Regular" w:hAnsi="StobiSerif Regular"/>
                <w:b/>
                <w:bCs/>
                <w:sz w:val="20"/>
                <w:szCs w:val="20"/>
                <w:lang w:val="mk-MK"/>
              </w:rPr>
            </w:pPr>
          </w:p>
        </w:tc>
        <w:tc>
          <w:tcPr>
            <w:tcW w:w="1559" w:type="dxa"/>
          </w:tcPr>
          <w:p w14:paraId="2BE5A7CB" w14:textId="7211E1E5" w:rsidR="002573CD" w:rsidRPr="00E251CF" w:rsidRDefault="002573CD" w:rsidP="002573CD">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Втора половина на 2026 </w:t>
            </w:r>
            <w:r>
              <w:rPr>
                <w:rFonts w:ascii="StobiSerif Regular" w:hAnsi="StobiSerif Regular" w:cstheme="majorBidi"/>
                <w:sz w:val="20"/>
                <w:szCs w:val="20"/>
                <w:lang w:val="mk-MK"/>
              </w:rPr>
              <w:t xml:space="preserve">година </w:t>
            </w:r>
            <w:r w:rsidRPr="00E251CF">
              <w:rPr>
                <w:rFonts w:ascii="StobiSerif Regular" w:hAnsi="StobiSerif Regular" w:cstheme="majorBidi"/>
                <w:sz w:val="20"/>
                <w:szCs w:val="20"/>
                <w:lang w:val="mk-MK"/>
              </w:rPr>
              <w:t>и континуирано</w:t>
            </w:r>
          </w:p>
        </w:tc>
        <w:tc>
          <w:tcPr>
            <w:tcW w:w="1901" w:type="dxa"/>
          </w:tcPr>
          <w:p w14:paraId="6A42DEFE" w14:textId="77777777" w:rsidR="006F7180" w:rsidRDefault="006F7180" w:rsidP="006F7180">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Број на спроведени теренски инспекциски надзори</w:t>
            </w:r>
          </w:p>
          <w:p w14:paraId="2462E6D9" w14:textId="327D6CAD" w:rsidR="002573CD" w:rsidRPr="00E251CF" w:rsidRDefault="006F7180" w:rsidP="00623EA7">
            <w:pPr>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w:t>
            </w:r>
            <w:r w:rsidR="00623EA7">
              <w:rPr>
                <w:rFonts w:ascii="StobiSerif Regular" w:hAnsi="StobiSerif Regular" w:cstheme="majorBidi"/>
                <w:sz w:val="20"/>
                <w:szCs w:val="20"/>
                <w:lang w:val="mk-MK"/>
              </w:rPr>
              <w:t>ј на изречени инспекциски мерки</w:t>
            </w:r>
          </w:p>
        </w:tc>
        <w:tc>
          <w:tcPr>
            <w:tcW w:w="1279" w:type="dxa"/>
          </w:tcPr>
          <w:p w14:paraId="013ECCFB" w14:textId="77777777" w:rsidR="002573CD" w:rsidRPr="0094747A" w:rsidRDefault="002573CD" w:rsidP="002573CD">
            <w:pPr>
              <w:spacing w:after="0" w:line="240" w:lineRule="auto"/>
              <w:rPr>
                <w:rFonts w:ascii="StobiSerif Regular" w:hAnsi="StobiSerif Regular"/>
                <w:b/>
                <w:bCs/>
                <w:sz w:val="20"/>
                <w:szCs w:val="20"/>
                <w:lang w:val="mk-MK"/>
              </w:rPr>
            </w:pPr>
          </w:p>
        </w:tc>
      </w:tr>
      <w:tr w:rsidR="00745B83" w:rsidRPr="0094747A" w14:paraId="664BE337" w14:textId="77777777" w:rsidTr="00745B83">
        <w:trPr>
          <w:trHeight w:val="342"/>
        </w:trPr>
        <w:tc>
          <w:tcPr>
            <w:tcW w:w="2830" w:type="dxa"/>
            <w:vMerge w:val="restart"/>
          </w:tcPr>
          <w:p w14:paraId="38C1442A" w14:textId="4B247E0D" w:rsidR="00390416" w:rsidRPr="00562EA3" w:rsidRDefault="00390416"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lastRenderedPageBreak/>
              <w:t>Зголемување на транспарентност на постапките за издавање на дозволи за ископ на песок и чакал и договорите за концесии</w:t>
            </w:r>
          </w:p>
        </w:tc>
        <w:tc>
          <w:tcPr>
            <w:tcW w:w="2977" w:type="dxa"/>
          </w:tcPr>
          <w:p w14:paraId="6960D50C" w14:textId="74C68A82" w:rsidR="00390416" w:rsidRPr="00745B83" w:rsidRDefault="00390416" w:rsidP="00562EA3">
            <w:pPr>
              <w:pStyle w:val="ListParagraph"/>
              <w:numPr>
                <w:ilvl w:val="1"/>
                <w:numId w:val="9"/>
              </w:numPr>
              <w:ind w:left="357" w:hanging="431"/>
              <w:rPr>
                <w:rFonts w:ascii="StobiSerif Regular" w:hAnsi="StobiSerif Regular" w:cstheme="majorBidi"/>
                <w:sz w:val="20"/>
                <w:szCs w:val="20"/>
                <w:lang w:val="mk-MK"/>
              </w:rPr>
            </w:pPr>
            <w:r w:rsidRPr="00745B83">
              <w:rPr>
                <w:rFonts w:ascii="StobiSerif Regular" w:hAnsi="StobiSerif Regular" w:cstheme="majorBidi"/>
                <w:sz w:val="20"/>
                <w:szCs w:val="20"/>
                <w:lang w:val="mk-MK"/>
              </w:rPr>
              <w:t>Објавување на сите јавни повици, критериуми и услови за издавање дозволи за ископ на песок и чакал на веб-страна</w:t>
            </w:r>
          </w:p>
        </w:tc>
        <w:tc>
          <w:tcPr>
            <w:tcW w:w="1559" w:type="dxa"/>
          </w:tcPr>
          <w:p w14:paraId="42DA2CBD" w14:textId="47E62677" w:rsidR="00390416" w:rsidRPr="0094747A" w:rsidRDefault="00390416" w:rsidP="00390416">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МЖСПП</w:t>
            </w:r>
          </w:p>
        </w:tc>
        <w:tc>
          <w:tcPr>
            <w:tcW w:w="1843" w:type="dxa"/>
          </w:tcPr>
          <w:p w14:paraId="46F32068" w14:textId="635E6F22" w:rsidR="00390416" w:rsidRPr="0094747A" w:rsidRDefault="00390416" w:rsidP="00390416">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ЕЛС </w:t>
            </w:r>
          </w:p>
        </w:tc>
        <w:tc>
          <w:tcPr>
            <w:tcW w:w="1559" w:type="dxa"/>
          </w:tcPr>
          <w:p w14:paraId="782F1623" w14:textId="70E251FE" w:rsidR="00390416" w:rsidRPr="0094747A" w:rsidRDefault="00390416" w:rsidP="00390416">
            <w:pPr>
              <w:spacing w:after="0" w:line="240" w:lineRule="auto"/>
              <w:rPr>
                <w:rFonts w:ascii="StobiSerif Regular" w:hAnsi="StobiSerif Regular"/>
                <w:b/>
                <w:bCs/>
                <w:sz w:val="20"/>
                <w:szCs w:val="20"/>
                <w:lang w:val="mk-MK"/>
              </w:rPr>
            </w:pPr>
            <w:r w:rsidRPr="00BB271C">
              <w:rPr>
                <w:rFonts w:ascii="StobiSerif Regular" w:hAnsi="StobiSerif Regular" w:cstheme="majorBidi"/>
                <w:sz w:val="20"/>
                <w:szCs w:val="20"/>
                <w:lang w:val="mk-MK"/>
              </w:rPr>
              <w:t>Прва половина на 2027</w:t>
            </w:r>
            <w:r>
              <w:rPr>
                <w:rFonts w:ascii="StobiSerif Regular" w:hAnsi="StobiSerif Regular" w:cstheme="majorBidi"/>
                <w:sz w:val="20"/>
                <w:szCs w:val="20"/>
                <w:lang w:val="mk-MK"/>
              </w:rPr>
              <w:t xml:space="preserve"> </w:t>
            </w:r>
            <w:r w:rsidR="00EA1D75">
              <w:rPr>
                <w:rFonts w:ascii="StobiSerif Regular" w:hAnsi="StobiSerif Regular" w:cstheme="majorBidi"/>
                <w:sz w:val="20"/>
                <w:szCs w:val="20"/>
                <w:lang w:val="mk-MK"/>
              </w:rPr>
              <w:t xml:space="preserve">година </w:t>
            </w:r>
            <w:r>
              <w:rPr>
                <w:rFonts w:ascii="StobiSerif Regular" w:hAnsi="StobiSerif Regular" w:cstheme="majorBidi"/>
                <w:sz w:val="20"/>
                <w:szCs w:val="20"/>
                <w:lang w:val="mk-MK"/>
              </w:rPr>
              <w:t xml:space="preserve">и континуирано </w:t>
            </w:r>
          </w:p>
        </w:tc>
        <w:tc>
          <w:tcPr>
            <w:tcW w:w="1901" w:type="dxa"/>
          </w:tcPr>
          <w:p w14:paraId="41712D2F" w14:textId="34DF2D2F" w:rsidR="00390416" w:rsidRPr="00745B83" w:rsidRDefault="00390416" w:rsidP="00F15EEC">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Број на објавени јавни повици за издавање дозволи за ископ на песок и чакал на веб-страна</w:t>
            </w:r>
            <w:r w:rsidR="006F7180">
              <w:rPr>
                <w:rFonts w:ascii="StobiSerif Regular" w:hAnsi="StobiSerif Regular" w:cstheme="majorBidi"/>
                <w:sz w:val="20"/>
                <w:szCs w:val="20"/>
                <w:lang w:val="mk-MK"/>
              </w:rPr>
              <w:t>та на МЖСПП</w:t>
            </w:r>
          </w:p>
        </w:tc>
        <w:tc>
          <w:tcPr>
            <w:tcW w:w="1279" w:type="dxa"/>
          </w:tcPr>
          <w:p w14:paraId="2DDF3047" w14:textId="77777777" w:rsidR="00390416" w:rsidRPr="0094747A" w:rsidRDefault="00390416" w:rsidP="00390416">
            <w:pPr>
              <w:spacing w:after="0" w:line="240" w:lineRule="auto"/>
              <w:rPr>
                <w:rFonts w:ascii="StobiSerif Regular" w:hAnsi="StobiSerif Regular"/>
                <w:b/>
                <w:bCs/>
                <w:sz w:val="20"/>
                <w:szCs w:val="20"/>
                <w:lang w:val="mk-MK"/>
              </w:rPr>
            </w:pPr>
          </w:p>
        </w:tc>
      </w:tr>
      <w:tr w:rsidR="00745B83" w:rsidRPr="0094747A" w14:paraId="1BA7537F" w14:textId="77777777" w:rsidTr="00745B83">
        <w:trPr>
          <w:trHeight w:val="342"/>
        </w:trPr>
        <w:tc>
          <w:tcPr>
            <w:tcW w:w="2830" w:type="dxa"/>
            <w:vMerge/>
          </w:tcPr>
          <w:p w14:paraId="210E86AB" w14:textId="77777777" w:rsidR="00745B83" w:rsidRPr="00E251CF" w:rsidRDefault="00745B83" w:rsidP="007505FF">
            <w:pPr>
              <w:pStyle w:val="ListParagraph"/>
              <w:numPr>
                <w:ilvl w:val="0"/>
                <w:numId w:val="9"/>
              </w:numPr>
              <w:ind w:left="170" w:firstLine="0"/>
              <w:rPr>
                <w:rFonts w:ascii="StobiSerif Regular" w:hAnsi="StobiSerif Regular" w:cstheme="majorBidi"/>
                <w:sz w:val="20"/>
                <w:szCs w:val="20"/>
                <w:lang w:val="mk-MK"/>
              </w:rPr>
            </w:pPr>
          </w:p>
        </w:tc>
        <w:tc>
          <w:tcPr>
            <w:tcW w:w="2977" w:type="dxa"/>
          </w:tcPr>
          <w:p w14:paraId="45510AF6" w14:textId="6D38200C" w:rsidR="00745B83" w:rsidRPr="00745B83" w:rsidRDefault="00745B83" w:rsidP="00562EA3">
            <w:pPr>
              <w:pStyle w:val="ListParagraph"/>
              <w:numPr>
                <w:ilvl w:val="1"/>
                <w:numId w:val="9"/>
              </w:numPr>
              <w:ind w:left="357" w:hanging="431"/>
              <w:rPr>
                <w:rFonts w:ascii="StobiSerif Regular" w:hAnsi="StobiSerif Regular" w:cstheme="majorBidi"/>
                <w:sz w:val="20"/>
                <w:szCs w:val="20"/>
                <w:lang w:val="mk-MK"/>
              </w:rPr>
            </w:pPr>
            <w:r w:rsidRPr="00745B83">
              <w:rPr>
                <w:rFonts w:ascii="StobiSerif Regular" w:hAnsi="StobiSerif Regular" w:cstheme="majorBidi"/>
                <w:sz w:val="20"/>
                <w:szCs w:val="20"/>
                <w:lang w:val="mk-MK"/>
              </w:rPr>
              <w:t xml:space="preserve">Објавување на листа на сите поднесени барања за дозволи, со податоци за одобрени, одбиени, отфрлени барања и барање кои се во тек на постапување </w:t>
            </w:r>
          </w:p>
        </w:tc>
        <w:tc>
          <w:tcPr>
            <w:tcW w:w="1559" w:type="dxa"/>
          </w:tcPr>
          <w:p w14:paraId="511E6C16" w14:textId="7E327A70" w:rsidR="00745B83" w:rsidRPr="00E251CF" w:rsidRDefault="00745B83" w:rsidP="00745B83">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843" w:type="dxa"/>
          </w:tcPr>
          <w:p w14:paraId="17257757" w14:textId="77777777" w:rsidR="00745B83" w:rsidRPr="00E251CF" w:rsidRDefault="00745B83" w:rsidP="00745B83">
            <w:pPr>
              <w:spacing w:after="0" w:line="240" w:lineRule="auto"/>
              <w:rPr>
                <w:rFonts w:ascii="StobiSerif Regular" w:hAnsi="StobiSerif Regular" w:cstheme="majorBidi"/>
                <w:sz w:val="20"/>
                <w:szCs w:val="20"/>
                <w:lang w:val="mk-MK"/>
              </w:rPr>
            </w:pPr>
          </w:p>
        </w:tc>
        <w:tc>
          <w:tcPr>
            <w:tcW w:w="1559" w:type="dxa"/>
          </w:tcPr>
          <w:p w14:paraId="135FF4F0" w14:textId="0B4C164F" w:rsidR="00745B83" w:rsidRPr="00BB271C" w:rsidRDefault="00745B83" w:rsidP="00745B83">
            <w:pPr>
              <w:spacing w:after="0" w:line="240" w:lineRule="auto"/>
              <w:rPr>
                <w:rFonts w:ascii="StobiSerif Regular" w:hAnsi="StobiSerif Regular" w:cstheme="majorBidi"/>
                <w:sz w:val="20"/>
                <w:szCs w:val="20"/>
                <w:lang w:val="mk-MK"/>
              </w:rPr>
            </w:pPr>
            <w:r w:rsidRPr="00BB271C">
              <w:rPr>
                <w:rFonts w:ascii="StobiSerif Regular" w:hAnsi="StobiSerif Regular" w:cstheme="majorBidi"/>
                <w:sz w:val="20"/>
                <w:szCs w:val="20"/>
                <w:lang w:val="mk-MK"/>
              </w:rPr>
              <w:t xml:space="preserve">Прва половина на 2027 </w:t>
            </w:r>
            <w:r w:rsidR="00EA1D75">
              <w:rPr>
                <w:rFonts w:ascii="StobiSerif Regular" w:hAnsi="StobiSerif Regular" w:cstheme="majorBidi"/>
                <w:sz w:val="20"/>
                <w:szCs w:val="20"/>
                <w:lang w:val="mk-MK"/>
              </w:rPr>
              <w:t xml:space="preserve">година </w:t>
            </w:r>
            <w:r w:rsidRPr="00BB271C">
              <w:rPr>
                <w:rFonts w:ascii="StobiSerif Regular" w:hAnsi="StobiSerif Regular" w:cstheme="majorBidi"/>
                <w:sz w:val="20"/>
                <w:szCs w:val="20"/>
                <w:lang w:val="mk-MK"/>
              </w:rPr>
              <w:t>и континуирано</w:t>
            </w:r>
            <w:r w:rsidRPr="00E251CF">
              <w:rPr>
                <w:rFonts w:ascii="StobiSerif Regular" w:hAnsi="StobiSerif Regular" w:cstheme="majorBidi"/>
                <w:sz w:val="20"/>
                <w:szCs w:val="20"/>
                <w:lang w:val="mk-MK"/>
              </w:rPr>
              <w:t xml:space="preserve"> </w:t>
            </w:r>
          </w:p>
        </w:tc>
        <w:tc>
          <w:tcPr>
            <w:tcW w:w="1901" w:type="dxa"/>
          </w:tcPr>
          <w:p w14:paraId="634454BB" w14:textId="002B41A5" w:rsidR="00745B83" w:rsidRPr="00E251CF" w:rsidRDefault="00745B83"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Објаве</w:t>
            </w:r>
            <w:r w:rsidRPr="00BB271C">
              <w:rPr>
                <w:rFonts w:ascii="StobiSerif Regular" w:hAnsi="StobiSerif Regular" w:cstheme="majorBidi"/>
                <w:sz w:val="20"/>
                <w:szCs w:val="20"/>
                <w:lang w:val="mk-MK"/>
              </w:rPr>
              <w:t>на листа на сите поднесени барања за дозволи со податоци за одобрени, одбиени, отфрлени барања и барање кои се во тек на постапување</w:t>
            </w:r>
            <w:r>
              <w:rPr>
                <w:rFonts w:ascii="StobiSerif Regular" w:hAnsi="StobiSerif Regular" w:cstheme="majorBidi"/>
                <w:sz w:val="20"/>
                <w:szCs w:val="20"/>
                <w:lang w:val="mk-MK"/>
              </w:rPr>
              <w:t xml:space="preserve"> на веб страната на МЖСПП </w:t>
            </w:r>
          </w:p>
        </w:tc>
        <w:tc>
          <w:tcPr>
            <w:tcW w:w="1279" w:type="dxa"/>
          </w:tcPr>
          <w:p w14:paraId="4F7376F4" w14:textId="77777777" w:rsidR="00745B83" w:rsidRPr="0094747A" w:rsidRDefault="00745B83" w:rsidP="00745B83">
            <w:pPr>
              <w:spacing w:after="0" w:line="240" w:lineRule="auto"/>
              <w:rPr>
                <w:rFonts w:ascii="StobiSerif Regular" w:hAnsi="StobiSerif Regular"/>
                <w:b/>
                <w:bCs/>
                <w:sz w:val="20"/>
                <w:szCs w:val="20"/>
                <w:lang w:val="mk-MK"/>
              </w:rPr>
            </w:pPr>
          </w:p>
        </w:tc>
      </w:tr>
      <w:tr w:rsidR="00745B83" w:rsidRPr="0094747A" w14:paraId="76D02671" w14:textId="77777777" w:rsidTr="00745B83">
        <w:trPr>
          <w:trHeight w:val="389"/>
        </w:trPr>
        <w:tc>
          <w:tcPr>
            <w:tcW w:w="2830" w:type="dxa"/>
            <w:vMerge/>
          </w:tcPr>
          <w:p w14:paraId="2A4CE362" w14:textId="77777777" w:rsidR="00745B83" w:rsidRPr="0094747A" w:rsidRDefault="00745B83" w:rsidP="00745B83">
            <w:pPr>
              <w:spacing w:after="0" w:line="240" w:lineRule="auto"/>
              <w:rPr>
                <w:rFonts w:ascii="StobiSerif Regular" w:hAnsi="StobiSerif Regular"/>
                <w:b/>
                <w:bCs/>
                <w:sz w:val="20"/>
                <w:szCs w:val="20"/>
                <w:lang w:val="mk-MK"/>
              </w:rPr>
            </w:pPr>
          </w:p>
        </w:tc>
        <w:tc>
          <w:tcPr>
            <w:tcW w:w="2977" w:type="dxa"/>
          </w:tcPr>
          <w:p w14:paraId="62BBE6AA" w14:textId="30320C37" w:rsidR="00745B83" w:rsidRPr="00745B83" w:rsidRDefault="00745B83" w:rsidP="00562EA3">
            <w:pPr>
              <w:pStyle w:val="ListParagraph"/>
              <w:numPr>
                <w:ilvl w:val="1"/>
                <w:numId w:val="9"/>
              </w:numPr>
              <w:ind w:left="357" w:hanging="431"/>
              <w:rPr>
                <w:rFonts w:ascii="StobiSerif Regular" w:hAnsi="StobiSerif Regular" w:cstheme="majorBidi"/>
                <w:sz w:val="20"/>
                <w:szCs w:val="20"/>
                <w:lang w:val="mk-MK"/>
              </w:rPr>
            </w:pPr>
            <w:r w:rsidRPr="00745B83">
              <w:rPr>
                <w:rFonts w:ascii="StobiSerif Regular" w:hAnsi="StobiSerif Regular" w:cstheme="majorBidi"/>
                <w:sz w:val="20"/>
                <w:szCs w:val="20"/>
                <w:lang w:val="mk-MK"/>
              </w:rPr>
              <w:t>Јавно објавување на договорите за концесии за експлоатација на суровини на веб-страни</w:t>
            </w:r>
          </w:p>
        </w:tc>
        <w:tc>
          <w:tcPr>
            <w:tcW w:w="1559" w:type="dxa"/>
          </w:tcPr>
          <w:p w14:paraId="5D8CED36" w14:textId="01860543" w:rsidR="00745B83" w:rsidRPr="0094747A" w:rsidRDefault="00745B83" w:rsidP="00745B83">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МЖСПП</w:t>
            </w:r>
          </w:p>
        </w:tc>
        <w:tc>
          <w:tcPr>
            <w:tcW w:w="1843" w:type="dxa"/>
          </w:tcPr>
          <w:p w14:paraId="02750836" w14:textId="77777777" w:rsidR="00745B83" w:rsidRPr="0094747A" w:rsidRDefault="00745B83" w:rsidP="00745B83">
            <w:pPr>
              <w:spacing w:after="0" w:line="240" w:lineRule="auto"/>
              <w:rPr>
                <w:rFonts w:ascii="StobiSerif Regular" w:hAnsi="StobiSerif Regular"/>
                <w:b/>
                <w:bCs/>
                <w:sz w:val="20"/>
                <w:szCs w:val="20"/>
                <w:lang w:val="mk-MK"/>
              </w:rPr>
            </w:pPr>
          </w:p>
        </w:tc>
        <w:tc>
          <w:tcPr>
            <w:tcW w:w="1559" w:type="dxa"/>
          </w:tcPr>
          <w:p w14:paraId="5EC8C00E" w14:textId="4A2E5BC9" w:rsidR="00745B83" w:rsidRPr="0094747A" w:rsidRDefault="00745B83" w:rsidP="00745B83">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 </w:t>
            </w:r>
            <w:r w:rsidRPr="004F76C5">
              <w:rPr>
                <w:rFonts w:ascii="StobiSerif Regular" w:hAnsi="StobiSerif Regular" w:cstheme="majorBidi"/>
                <w:sz w:val="20"/>
                <w:szCs w:val="20"/>
                <w:lang w:val="mk-MK"/>
              </w:rPr>
              <w:t xml:space="preserve">Прва половина на 2027 </w:t>
            </w:r>
            <w:r w:rsidR="00EA1D75">
              <w:rPr>
                <w:rFonts w:ascii="StobiSerif Regular" w:hAnsi="StobiSerif Regular" w:cstheme="majorBidi"/>
                <w:sz w:val="20"/>
                <w:szCs w:val="20"/>
                <w:lang w:val="mk-MK"/>
              </w:rPr>
              <w:t xml:space="preserve">година </w:t>
            </w:r>
            <w:r w:rsidRPr="004F76C5">
              <w:rPr>
                <w:rFonts w:ascii="StobiSerif Regular" w:hAnsi="StobiSerif Regular" w:cstheme="majorBidi"/>
                <w:sz w:val="20"/>
                <w:szCs w:val="20"/>
                <w:lang w:val="mk-MK"/>
              </w:rPr>
              <w:t>и континуирано</w:t>
            </w:r>
          </w:p>
        </w:tc>
        <w:tc>
          <w:tcPr>
            <w:tcW w:w="1901" w:type="dxa"/>
          </w:tcPr>
          <w:p w14:paraId="567CBB05" w14:textId="5DD6331A" w:rsidR="00745B83" w:rsidRPr="00745B83" w:rsidRDefault="00745B83"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Ј</w:t>
            </w:r>
            <w:r w:rsidRPr="00E251CF">
              <w:rPr>
                <w:rFonts w:ascii="StobiSerif Regular" w:hAnsi="StobiSerif Regular" w:cstheme="majorBidi"/>
                <w:sz w:val="20"/>
                <w:szCs w:val="20"/>
                <w:lang w:val="mk-MK"/>
              </w:rPr>
              <w:t xml:space="preserve">авно објавени </w:t>
            </w:r>
            <w:r>
              <w:rPr>
                <w:rFonts w:ascii="StobiSerif Regular" w:hAnsi="StobiSerif Regular" w:cstheme="majorBidi"/>
                <w:sz w:val="20"/>
                <w:szCs w:val="20"/>
                <w:lang w:val="mk-MK"/>
              </w:rPr>
              <w:t xml:space="preserve">сите </w:t>
            </w:r>
            <w:r w:rsidRPr="00E251CF">
              <w:rPr>
                <w:rFonts w:ascii="StobiSerif Regular" w:hAnsi="StobiSerif Regular" w:cstheme="majorBidi"/>
                <w:sz w:val="20"/>
                <w:szCs w:val="20"/>
                <w:lang w:val="mk-MK"/>
              </w:rPr>
              <w:t xml:space="preserve">договори за концесии за експлоатација на суровини на </w:t>
            </w:r>
            <w:r>
              <w:rPr>
                <w:rFonts w:ascii="StobiSerif Regular" w:hAnsi="StobiSerif Regular" w:cstheme="majorBidi"/>
                <w:sz w:val="20"/>
                <w:szCs w:val="20"/>
                <w:lang w:val="mk-MK"/>
              </w:rPr>
              <w:t>веб страната на МЖСПП</w:t>
            </w:r>
          </w:p>
        </w:tc>
        <w:tc>
          <w:tcPr>
            <w:tcW w:w="1279" w:type="dxa"/>
          </w:tcPr>
          <w:p w14:paraId="0A1F88CF" w14:textId="77777777" w:rsidR="00745B83" w:rsidRPr="0094747A" w:rsidRDefault="00745B83" w:rsidP="00745B83">
            <w:pPr>
              <w:spacing w:after="0" w:line="240" w:lineRule="auto"/>
              <w:rPr>
                <w:rFonts w:ascii="StobiSerif Regular" w:hAnsi="StobiSerif Regular"/>
                <w:b/>
                <w:bCs/>
                <w:sz w:val="20"/>
                <w:szCs w:val="20"/>
                <w:lang w:val="mk-MK"/>
              </w:rPr>
            </w:pPr>
          </w:p>
        </w:tc>
      </w:tr>
      <w:tr w:rsidR="00EA1D75" w:rsidRPr="0094747A" w14:paraId="299D1EB1" w14:textId="77777777" w:rsidTr="00745B83">
        <w:trPr>
          <w:trHeight w:val="389"/>
        </w:trPr>
        <w:tc>
          <w:tcPr>
            <w:tcW w:w="2830" w:type="dxa"/>
          </w:tcPr>
          <w:p w14:paraId="62C369A8" w14:textId="17D66ADB" w:rsidR="00EA1D75" w:rsidRPr="00EA1D75" w:rsidRDefault="00EA1D75" w:rsidP="00562EA3">
            <w:pPr>
              <w:pStyle w:val="ListParagraph"/>
              <w:numPr>
                <w:ilvl w:val="0"/>
                <w:numId w:val="9"/>
              </w:numPr>
              <w:ind w:left="-74" w:firstLine="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lastRenderedPageBreak/>
              <w:t>Воспоставување на електронска евиденција  за наплатата на надоместоци за водно право</w:t>
            </w:r>
          </w:p>
          <w:p w14:paraId="5B653A14" w14:textId="38CD1ECB" w:rsidR="00EA1D75" w:rsidRPr="00EA1D75" w:rsidRDefault="00EA1D75" w:rsidP="00EA1D75">
            <w:pPr>
              <w:ind w:left="170"/>
              <w:rPr>
                <w:rFonts w:ascii="StobiSerif Regular" w:hAnsi="StobiSerif Regular" w:cstheme="majorBidi"/>
                <w:sz w:val="20"/>
                <w:szCs w:val="20"/>
                <w:lang w:val="mk-MK"/>
              </w:rPr>
            </w:pPr>
          </w:p>
        </w:tc>
        <w:tc>
          <w:tcPr>
            <w:tcW w:w="2977" w:type="dxa"/>
          </w:tcPr>
          <w:p w14:paraId="557202C8" w14:textId="1195DFE7" w:rsidR="00EA1D75" w:rsidRPr="00EA1D75" w:rsidRDefault="00EA1D75" w:rsidP="00562EA3">
            <w:pPr>
              <w:pStyle w:val="ListParagraph"/>
              <w:numPr>
                <w:ilvl w:val="1"/>
                <w:numId w:val="9"/>
              </w:numPr>
              <w:ind w:left="357" w:hanging="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t>Развој и објавување на електронски табеларен преглед  за наплатата на надоместоци за водно право</w:t>
            </w:r>
          </w:p>
        </w:tc>
        <w:tc>
          <w:tcPr>
            <w:tcW w:w="1559" w:type="dxa"/>
          </w:tcPr>
          <w:p w14:paraId="11E1939E" w14:textId="3DD6789D" w:rsidR="00EA1D75" w:rsidRPr="00E251CF" w:rsidRDefault="00EA1D75" w:rsidP="00EA1D75">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МЖСПП</w:t>
            </w:r>
          </w:p>
        </w:tc>
        <w:tc>
          <w:tcPr>
            <w:tcW w:w="1843" w:type="dxa"/>
          </w:tcPr>
          <w:p w14:paraId="15E8C987" w14:textId="3219F27D" w:rsidR="00EA1D75" w:rsidRPr="0094747A" w:rsidRDefault="00EA1D75" w:rsidP="00EA1D75">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УЈП </w:t>
            </w:r>
          </w:p>
        </w:tc>
        <w:tc>
          <w:tcPr>
            <w:tcW w:w="1559" w:type="dxa"/>
          </w:tcPr>
          <w:p w14:paraId="1E87EB34" w14:textId="34566E69" w:rsidR="00EA1D75" w:rsidRPr="00EA1D75" w:rsidRDefault="00EA1D75" w:rsidP="00EA1D75">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 xml:space="preserve"> Прва </w:t>
            </w:r>
            <w:r w:rsidRPr="00E251CF">
              <w:rPr>
                <w:rFonts w:ascii="StobiSerif Regular" w:hAnsi="StobiSerif Regular" w:cstheme="majorBidi"/>
                <w:sz w:val="20"/>
                <w:szCs w:val="20"/>
                <w:lang w:val="mk-MK"/>
              </w:rPr>
              <w:t xml:space="preserve"> половина </w:t>
            </w:r>
            <w:r w:rsidR="007B5B60">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w:t>
            </w:r>
            <w:r>
              <w:rPr>
                <w:rFonts w:ascii="StobiSerif Regular" w:hAnsi="StobiSerif Regular" w:cstheme="majorBidi"/>
                <w:sz w:val="20"/>
                <w:szCs w:val="20"/>
              </w:rPr>
              <w:t>7</w:t>
            </w:r>
            <w:r>
              <w:rPr>
                <w:rFonts w:ascii="StobiSerif Regular" w:hAnsi="StobiSerif Regular" w:cstheme="majorBidi"/>
                <w:sz w:val="20"/>
                <w:szCs w:val="20"/>
                <w:lang w:val="mk-MK"/>
              </w:rPr>
              <w:t xml:space="preserve"> година </w:t>
            </w:r>
            <w:r w:rsidR="007B5B60">
              <w:rPr>
                <w:rFonts w:ascii="StobiSerif Regular" w:hAnsi="StobiSerif Regular" w:cstheme="majorBidi"/>
                <w:sz w:val="20"/>
                <w:szCs w:val="20"/>
                <w:lang w:val="mk-MK"/>
              </w:rPr>
              <w:t>и континуирано</w:t>
            </w:r>
          </w:p>
        </w:tc>
        <w:tc>
          <w:tcPr>
            <w:tcW w:w="1901" w:type="dxa"/>
          </w:tcPr>
          <w:p w14:paraId="5F56F558" w14:textId="100315DA" w:rsidR="00EA1D75" w:rsidRDefault="00EA1D75" w:rsidP="00EA1D75">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Развиен и јавно објавен електронски табеларен преглед  за наплатат</w:t>
            </w:r>
            <w:r w:rsidR="000B0179">
              <w:rPr>
                <w:rFonts w:ascii="StobiSerif Regular" w:hAnsi="StobiSerif Regular" w:cstheme="majorBidi"/>
                <w:sz w:val="20"/>
                <w:szCs w:val="20"/>
                <w:lang w:val="mk-MK"/>
              </w:rPr>
              <w:t>а на надоместоци за водно право</w:t>
            </w:r>
          </w:p>
        </w:tc>
        <w:tc>
          <w:tcPr>
            <w:tcW w:w="1279" w:type="dxa"/>
          </w:tcPr>
          <w:p w14:paraId="260F0770" w14:textId="77777777" w:rsidR="00EA1D75" w:rsidRPr="0094747A" w:rsidRDefault="00EA1D75" w:rsidP="00EA1D75">
            <w:pPr>
              <w:spacing w:after="0" w:line="240" w:lineRule="auto"/>
              <w:rPr>
                <w:rFonts w:ascii="StobiSerif Regular" w:hAnsi="StobiSerif Regular"/>
                <w:b/>
                <w:bCs/>
                <w:sz w:val="20"/>
                <w:szCs w:val="20"/>
                <w:lang w:val="mk-MK"/>
              </w:rPr>
            </w:pPr>
          </w:p>
        </w:tc>
      </w:tr>
      <w:tr w:rsidR="00EA1D75" w:rsidRPr="0094747A" w14:paraId="0E4F5461" w14:textId="77777777" w:rsidTr="00745B83">
        <w:trPr>
          <w:trHeight w:val="389"/>
        </w:trPr>
        <w:tc>
          <w:tcPr>
            <w:tcW w:w="2830" w:type="dxa"/>
          </w:tcPr>
          <w:p w14:paraId="4E045DB0" w14:textId="0E23165D" w:rsidR="00EA1D75" w:rsidRPr="00EA1D75" w:rsidRDefault="00EA1D75" w:rsidP="00562EA3">
            <w:pPr>
              <w:pStyle w:val="ListParagraph"/>
              <w:numPr>
                <w:ilvl w:val="0"/>
                <w:numId w:val="9"/>
              </w:numPr>
              <w:ind w:left="-74" w:firstLine="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t>Доследно почитување на обврските за плаќање од договорите со водните оператори</w:t>
            </w:r>
          </w:p>
          <w:p w14:paraId="0D63925C" w14:textId="43E6C4FA" w:rsidR="00EA1D75" w:rsidRPr="00EA1D75" w:rsidRDefault="00EA1D75" w:rsidP="00562EA3">
            <w:pPr>
              <w:ind w:left="-74" w:firstLine="431"/>
              <w:rPr>
                <w:rFonts w:ascii="StobiSerif Regular" w:hAnsi="StobiSerif Regular" w:cstheme="majorBidi"/>
                <w:sz w:val="20"/>
                <w:szCs w:val="20"/>
                <w:lang w:val="mk-MK"/>
              </w:rPr>
            </w:pPr>
          </w:p>
        </w:tc>
        <w:tc>
          <w:tcPr>
            <w:tcW w:w="2977" w:type="dxa"/>
          </w:tcPr>
          <w:p w14:paraId="3FF29176" w14:textId="2C405B36" w:rsidR="00EA1D75" w:rsidRPr="00EA1D75" w:rsidRDefault="00EA1D75" w:rsidP="00562EA3">
            <w:pPr>
              <w:pStyle w:val="ListParagraph"/>
              <w:numPr>
                <w:ilvl w:val="1"/>
                <w:numId w:val="9"/>
              </w:numPr>
              <w:ind w:left="357" w:hanging="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t>Редовно следење и контрола на плаќањата на надоместоците за водно право</w:t>
            </w:r>
          </w:p>
        </w:tc>
        <w:tc>
          <w:tcPr>
            <w:tcW w:w="1559" w:type="dxa"/>
          </w:tcPr>
          <w:p w14:paraId="57C344FE" w14:textId="38565B7B" w:rsidR="00EA1D75" w:rsidRPr="00E251CF" w:rsidRDefault="00EA1D75" w:rsidP="00EA1D75">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МЗШВ</w:t>
            </w:r>
          </w:p>
        </w:tc>
        <w:tc>
          <w:tcPr>
            <w:tcW w:w="1843" w:type="dxa"/>
          </w:tcPr>
          <w:p w14:paraId="793A980A" w14:textId="3BF7F25F" w:rsidR="00EA1D75" w:rsidRPr="0094747A" w:rsidRDefault="00EA1D75" w:rsidP="00EA1D75">
            <w:pPr>
              <w:spacing w:after="0" w:line="240" w:lineRule="auto"/>
              <w:rPr>
                <w:rFonts w:ascii="StobiSerif Regular" w:hAnsi="StobiSerif Regular"/>
                <w:b/>
                <w:bCs/>
                <w:sz w:val="20"/>
                <w:szCs w:val="20"/>
                <w:lang w:val="mk-MK"/>
              </w:rPr>
            </w:pPr>
            <w:r w:rsidRPr="00E251CF">
              <w:rPr>
                <w:rFonts w:ascii="StobiSerif Regular" w:hAnsi="StobiSerif Regular" w:cstheme="majorBidi"/>
                <w:sz w:val="20"/>
                <w:szCs w:val="20"/>
                <w:lang w:val="mk-MK"/>
              </w:rPr>
              <w:t xml:space="preserve">МЖСПП </w:t>
            </w:r>
          </w:p>
        </w:tc>
        <w:tc>
          <w:tcPr>
            <w:tcW w:w="1559" w:type="dxa"/>
          </w:tcPr>
          <w:p w14:paraId="57E7BAAE" w14:textId="7C12072E" w:rsidR="00EA1D75" w:rsidRPr="00E251CF" w:rsidRDefault="00EA1D75" w:rsidP="00EA1D75">
            <w:pPr>
              <w:spacing w:after="0" w:line="240" w:lineRule="auto"/>
              <w:rPr>
                <w:rFonts w:ascii="StobiSerif Regular" w:hAnsi="StobiSerif Regular" w:cstheme="majorBidi"/>
                <w:sz w:val="20"/>
                <w:szCs w:val="20"/>
                <w:lang w:val="mk-MK"/>
              </w:rPr>
            </w:pPr>
            <w:r w:rsidRPr="00182298">
              <w:rPr>
                <w:rFonts w:ascii="StobiSerif Regular" w:hAnsi="StobiSerif Regular" w:cstheme="majorBidi"/>
                <w:sz w:val="20"/>
                <w:szCs w:val="20"/>
                <w:lang w:val="mk-MK"/>
              </w:rPr>
              <w:t>Прва половина на 2027</w:t>
            </w:r>
            <w:r>
              <w:rPr>
                <w:rFonts w:ascii="StobiSerif Regular" w:hAnsi="StobiSerif Regular" w:cstheme="majorBidi"/>
                <w:sz w:val="20"/>
                <w:szCs w:val="20"/>
                <w:lang w:val="mk-MK"/>
              </w:rPr>
              <w:t xml:space="preserve"> година  и к</w:t>
            </w:r>
            <w:r w:rsidRPr="00E251CF">
              <w:rPr>
                <w:rFonts w:ascii="StobiSerif Regular" w:hAnsi="StobiSerif Regular" w:cstheme="majorBidi"/>
                <w:sz w:val="20"/>
                <w:szCs w:val="20"/>
                <w:lang w:val="mk-MK"/>
              </w:rPr>
              <w:t xml:space="preserve">онтинуирано </w:t>
            </w:r>
          </w:p>
        </w:tc>
        <w:tc>
          <w:tcPr>
            <w:tcW w:w="1901" w:type="dxa"/>
          </w:tcPr>
          <w:p w14:paraId="0A39A9DC" w14:textId="77777777" w:rsidR="00EA1D75" w:rsidRDefault="00EA1D75"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Зголемување на б</w:t>
            </w:r>
            <w:r w:rsidRPr="00E251CF">
              <w:rPr>
                <w:rFonts w:ascii="StobiSerif Regular" w:hAnsi="StobiSerif Regular" w:cstheme="majorBidi"/>
                <w:sz w:val="20"/>
                <w:szCs w:val="20"/>
                <w:lang w:val="mk-MK"/>
              </w:rPr>
              <w:t>рој на водни оператори кај кои е извршена редовна контрола на плаќањето на надоместоците за водно право</w:t>
            </w:r>
            <w:r>
              <w:rPr>
                <w:rFonts w:ascii="StobiSerif Regular" w:hAnsi="StobiSerif Regular" w:cstheme="majorBidi"/>
                <w:sz w:val="20"/>
                <w:szCs w:val="20"/>
                <w:lang w:val="mk-MK"/>
              </w:rPr>
              <w:t xml:space="preserve"> за 20% годишно</w:t>
            </w:r>
          </w:p>
          <w:p w14:paraId="613600D0" w14:textId="77777777" w:rsidR="00EA1D75" w:rsidRDefault="00EA1D75" w:rsidP="00F15EEC">
            <w:pPr>
              <w:spacing w:after="0" w:line="240" w:lineRule="auto"/>
              <w:rPr>
                <w:rFonts w:ascii="StobiSerif Regular" w:hAnsi="StobiSerif Regular" w:cstheme="majorBidi"/>
                <w:sz w:val="20"/>
                <w:szCs w:val="20"/>
                <w:lang w:val="mk-MK"/>
              </w:rPr>
            </w:pPr>
          </w:p>
          <w:p w14:paraId="3446B1B4" w14:textId="57E2EE4B" w:rsidR="00EA1D75" w:rsidRDefault="00EA1D75"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Број на договори за кои се платени надоместоците</w:t>
            </w:r>
          </w:p>
          <w:p w14:paraId="37DCA79C" w14:textId="77777777" w:rsidR="00D25943" w:rsidRDefault="00D25943" w:rsidP="00F15EEC">
            <w:pPr>
              <w:spacing w:after="0" w:line="240" w:lineRule="auto"/>
              <w:rPr>
                <w:rFonts w:ascii="StobiSerif Regular" w:hAnsi="StobiSerif Regular" w:cstheme="majorBidi"/>
                <w:sz w:val="20"/>
                <w:szCs w:val="20"/>
                <w:lang w:val="mk-MK"/>
              </w:rPr>
            </w:pPr>
          </w:p>
          <w:p w14:paraId="6FF19992" w14:textId="32C4BFC4" w:rsidR="00EA1D75" w:rsidRDefault="00EA1D75"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lastRenderedPageBreak/>
              <w:t>Број на раскинати договори за неплатено водно право</w:t>
            </w:r>
          </w:p>
        </w:tc>
        <w:tc>
          <w:tcPr>
            <w:tcW w:w="1279" w:type="dxa"/>
          </w:tcPr>
          <w:p w14:paraId="229D799E" w14:textId="77777777" w:rsidR="00EA1D75" w:rsidRPr="0094747A" w:rsidRDefault="00EA1D75" w:rsidP="00EA1D75">
            <w:pPr>
              <w:spacing w:after="0" w:line="240" w:lineRule="auto"/>
              <w:rPr>
                <w:rFonts w:ascii="StobiSerif Regular" w:hAnsi="StobiSerif Regular"/>
                <w:b/>
                <w:bCs/>
                <w:sz w:val="20"/>
                <w:szCs w:val="20"/>
                <w:lang w:val="mk-MK"/>
              </w:rPr>
            </w:pPr>
          </w:p>
        </w:tc>
      </w:tr>
      <w:tr w:rsidR="00EA1D75" w:rsidRPr="0094747A" w14:paraId="64E1E7A9" w14:textId="77777777" w:rsidTr="00745B83">
        <w:trPr>
          <w:trHeight w:val="389"/>
        </w:trPr>
        <w:tc>
          <w:tcPr>
            <w:tcW w:w="2830" w:type="dxa"/>
          </w:tcPr>
          <w:p w14:paraId="6051754D" w14:textId="104A8629" w:rsidR="00EA1D75" w:rsidRPr="00EA1D75" w:rsidRDefault="00EA1D75" w:rsidP="00562EA3">
            <w:pPr>
              <w:pStyle w:val="ListParagraph"/>
              <w:numPr>
                <w:ilvl w:val="0"/>
                <w:numId w:val="9"/>
              </w:numPr>
              <w:ind w:left="-74" w:firstLine="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lastRenderedPageBreak/>
              <w:t>Зголемување на транспарентноста и еднаквото применување на правилата при пренамена на државно земјоделско</w:t>
            </w:r>
            <w:r>
              <w:rPr>
                <w:rFonts w:ascii="StobiSerif Regular" w:hAnsi="StobiSerif Regular" w:cstheme="majorBidi"/>
                <w:sz w:val="20"/>
                <w:szCs w:val="20"/>
                <w:lang w:val="mk-MK"/>
              </w:rPr>
              <w:t xml:space="preserve"> </w:t>
            </w:r>
            <w:r w:rsidRPr="00EA1D75">
              <w:rPr>
                <w:rFonts w:ascii="StobiSerif Regular" w:hAnsi="StobiSerif Regular" w:cstheme="majorBidi"/>
                <w:sz w:val="20"/>
                <w:szCs w:val="20"/>
                <w:lang w:val="mk-MK"/>
              </w:rPr>
              <w:t>земјиште и шуми.</w:t>
            </w:r>
          </w:p>
        </w:tc>
        <w:tc>
          <w:tcPr>
            <w:tcW w:w="2977" w:type="dxa"/>
          </w:tcPr>
          <w:p w14:paraId="300DE842" w14:textId="6A6F88EF" w:rsidR="00EA1D75" w:rsidRPr="00562EA3" w:rsidRDefault="00EA1D75" w:rsidP="00562EA3">
            <w:pPr>
              <w:pStyle w:val="ListParagraph"/>
              <w:numPr>
                <w:ilvl w:val="1"/>
                <w:numId w:val="9"/>
              </w:numPr>
              <w:ind w:left="357" w:hanging="431"/>
              <w:rPr>
                <w:rFonts w:ascii="StobiSerif Regular" w:hAnsi="StobiSerif Regular" w:cstheme="majorBidi"/>
                <w:sz w:val="20"/>
                <w:szCs w:val="20"/>
                <w:lang w:val="mk-MK"/>
              </w:rPr>
            </w:pPr>
            <w:r w:rsidRPr="00EA1D75">
              <w:rPr>
                <w:rFonts w:ascii="StobiSerif Regular" w:hAnsi="StobiSerif Regular" w:cstheme="majorBidi"/>
                <w:sz w:val="20"/>
                <w:szCs w:val="20"/>
                <w:lang w:val="mk-MK"/>
              </w:rPr>
              <w:t>Развој и објавување на електронски табеларен преглед</w:t>
            </w:r>
            <w:r w:rsidRPr="00EA1D75" w:rsidDel="00914D24">
              <w:rPr>
                <w:rFonts w:ascii="StobiSerif Regular" w:hAnsi="StobiSerif Regular" w:cstheme="majorBidi"/>
                <w:sz w:val="20"/>
                <w:szCs w:val="20"/>
                <w:lang w:val="mk-MK"/>
              </w:rPr>
              <w:t xml:space="preserve"> </w:t>
            </w:r>
            <w:r w:rsidRPr="00EA1D75">
              <w:rPr>
                <w:rFonts w:ascii="StobiSerif Regular" w:hAnsi="StobiSerif Regular" w:cstheme="majorBidi"/>
                <w:sz w:val="20"/>
                <w:szCs w:val="20"/>
                <w:lang w:val="mk-MK"/>
              </w:rPr>
              <w:t>на сите барања и донесени одлуки за пренамена на државно земјоделско земјиште и шуми на веб-страната на МЗШВ</w:t>
            </w:r>
          </w:p>
        </w:tc>
        <w:tc>
          <w:tcPr>
            <w:tcW w:w="1559" w:type="dxa"/>
          </w:tcPr>
          <w:p w14:paraId="20940B4A" w14:textId="3DA0C064" w:rsidR="00EA1D75" w:rsidRPr="00E251CF" w:rsidRDefault="00EA1D75" w:rsidP="00EA1D75">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МЗШВ</w:t>
            </w:r>
          </w:p>
        </w:tc>
        <w:tc>
          <w:tcPr>
            <w:tcW w:w="1843" w:type="dxa"/>
          </w:tcPr>
          <w:p w14:paraId="6A81CB28" w14:textId="77777777" w:rsidR="00EA1D75" w:rsidRPr="00E251CF" w:rsidRDefault="00EA1D75" w:rsidP="00EA1D75">
            <w:pPr>
              <w:spacing w:after="0" w:line="240" w:lineRule="auto"/>
              <w:rPr>
                <w:rFonts w:ascii="StobiSerif Regular" w:hAnsi="StobiSerif Regular" w:cstheme="majorBidi"/>
                <w:sz w:val="20"/>
                <w:szCs w:val="20"/>
                <w:lang w:val="mk-MK"/>
              </w:rPr>
            </w:pPr>
          </w:p>
        </w:tc>
        <w:tc>
          <w:tcPr>
            <w:tcW w:w="1559" w:type="dxa"/>
          </w:tcPr>
          <w:p w14:paraId="105B9CFE" w14:textId="6FFE0BD4" w:rsidR="00EA1D75" w:rsidRDefault="00EA1D75" w:rsidP="00EA1D75">
            <w:pPr>
              <w:spacing w:after="0" w:line="240" w:lineRule="auto"/>
            </w:pPr>
            <w:r>
              <w:rPr>
                <w:rFonts w:ascii="StobiSerif Regular" w:hAnsi="StobiSerif Regular" w:cstheme="majorBidi"/>
                <w:sz w:val="20"/>
                <w:szCs w:val="20"/>
                <w:lang w:val="mk-MK"/>
              </w:rPr>
              <w:t>Прва половина на 2027 година и к</w:t>
            </w:r>
            <w:r w:rsidRPr="00E251CF">
              <w:rPr>
                <w:rFonts w:ascii="StobiSerif Regular" w:hAnsi="StobiSerif Regular" w:cstheme="majorBidi"/>
                <w:sz w:val="20"/>
                <w:szCs w:val="20"/>
                <w:lang w:val="mk-MK"/>
              </w:rPr>
              <w:t xml:space="preserve">онтинуирано </w:t>
            </w:r>
          </w:p>
        </w:tc>
        <w:tc>
          <w:tcPr>
            <w:tcW w:w="1901" w:type="dxa"/>
          </w:tcPr>
          <w:p w14:paraId="25A27F7C" w14:textId="26F05A85" w:rsidR="00EA1D75" w:rsidRPr="00E251CF" w:rsidRDefault="00EA1D75" w:rsidP="00F15EEC">
            <w:pPr>
              <w:spacing w:after="0" w:line="240" w:lineRule="auto"/>
              <w:rPr>
                <w:rFonts w:ascii="StobiSerif Regular" w:hAnsi="StobiSerif Regular" w:cstheme="majorBidi"/>
                <w:sz w:val="20"/>
                <w:szCs w:val="20"/>
                <w:lang w:val="mk-MK"/>
              </w:rPr>
            </w:pPr>
            <w:r>
              <w:rPr>
                <w:rFonts w:ascii="StobiSerif Regular" w:hAnsi="StobiSerif Regular" w:cstheme="majorBidi"/>
                <w:sz w:val="20"/>
                <w:szCs w:val="20"/>
                <w:lang w:val="mk-MK"/>
              </w:rPr>
              <w:t>Јавно објавен</w:t>
            </w:r>
            <w:r w:rsidRPr="00914D24">
              <w:rPr>
                <w:rFonts w:ascii="StobiSerif Regular" w:hAnsi="StobiSerif Regular" w:cstheme="majorBidi"/>
                <w:sz w:val="20"/>
                <w:szCs w:val="20"/>
                <w:lang w:val="mk-MK"/>
              </w:rPr>
              <w:t xml:space="preserve"> електронски табеларен преглед Јавна објава на на сите барања и донесени одлуки за пренамена на државно земјоделско земјиште и шуми на веб-страната на МЗШВ</w:t>
            </w:r>
          </w:p>
        </w:tc>
        <w:tc>
          <w:tcPr>
            <w:tcW w:w="1279" w:type="dxa"/>
          </w:tcPr>
          <w:p w14:paraId="66018F43" w14:textId="77777777" w:rsidR="00EA1D75" w:rsidRPr="0094747A" w:rsidRDefault="00EA1D75" w:rsidP="00EA1D75">
            <w:pPr>
              <w:spacing w:after="0" w:line="240" w:lineRule="auto"/>
              <w:rPr>
                <w:rFonts w:ascii="StobiSerif Regular" w:hAnsi="StobiSerif Regular"/>
                <w:b/>
                <w:bCs/>
                <w:sz w:val="20"/>
                <w:szCs w:val="20"/>
                <w:lang w:val="mk-MK"/>
              </w:rPr>
            </w:pPr>
          </w:p>
        </w:tc>
      </w:tr>
      <w:tr w:rsidR="002573CD" w:rsidRPr="0094747A" w14:paraId="26C89838" w14:textId="77777777" w:rsidTr="002573CD">
        <w:trPr>
          <w:trHeight w:val="1141"/>
        </w:trPr>
        <w:tc>
          <w:tcPr>
            <w:tcW w:w="2830" w:type="dxa"/>
          </w:tcPr>
          <w:p w14:paraId="38683CBC" w14:textId="6366673E" w:rsidR="002573CD" w:rsidRPr="00E251CF" w:rsidRDefault="002573CD" w:rsidP="00562EA3">
            <w:pPr>
              <w:pStyle w:val="ListParagraph"/>
              <w:numPr>
                <w:ilvl w:val="0"/>
                <w:numId w:val="9"/>
              </w:numPr>
              <w:ind w:left="-74" w:firstLine="431"/>
              <w:rPr>
                <w:rFonts w:ascii="StobiSerif Regular" w:hAnsi="StobiSerif Regular" w:cstheme="majorBidi"/>
                <w:sz w:val="20"/>
                <w:szCs w:val="20"/>
                <w:lang w:val="mk-MK"/>
              </w:rPr>
            </w:pPr>
            <w:r w:rsidRPr="00E251CF">
              <w:rPr>
                <w:rFonts w:ascii="StobiSerif Regular" w:hAnsi="StobiSerif Regular" w:cstheme="majorBidi"/>
                <w:sz w:val="20"/>
                <w:szCs w:val="20"/>
                <w:lang w:val="mk-MK"/>
              </w:rPr>
              <w:t>Зајакнување на системот за евиденција и управување со шумите преку</w:t>
            </w:r>
            <w:r>
              <w:rPr>
                <w:rFonts w:ascii="StobiSerif Regular" w:hAnsi="StobiSerif Regular" w:cstheme="majorBidi"/>
                <w:sz w:val="20"/>
                <w:szCs w:val="20"/>
                <w:lang w:val="mk-MK"/>
              </w:rPr>
              <w:t xml:space="preserve"> </w:t>
            </w:r>
            <w:r w:rsidRPr="00E251CF">
              <w:rPr>
                <w:rFonts w:ascii="StobiSerif Regular" w:hAnsi="StobiSerif Regular" w:cstheme="majorBidi"/>
                <w:sz w:val="20"/>
                <w:szCs w:val="20"/>
                <w:lang w:val="mk-MK"/>
              </w:rPr>
              <w:t>воспоставување</w:t>
            </w:r>
            <w:r w:rsidR="00BD048A">
              <w:rPr>
                <w:rFonts w:ascii="StobiSerif Regular" w:hAnsi="StobiSerif Regular" w:cstheme="majorBidi"/>
                <w:sz w:val="20"/>
                <w:szCs w:val="20"/>
                <w:lang w:val="mk-MK"/>
              </w:rPr>
              <w:t xml:space="preserve"> на </w:t>
            </w:r>
            <w:r w:rsidR="00BD048A" w:rsidRPr="002573CD">
              <w:rPr>
                <w:rFonts w:ascii="StobiSerif Regular" w:hAnsi="StobiSerif Regular" w:cstheme="majorBidi"/>
                <w:sz w:val="20"/>
                <w:szCs w:val="20"/>
                <w:lang w:val="mk-MK"/>
              </w:rPr>
              <w:t>Национален катастар за шуми</w:t>
            </w:r>
          </w:p>
          <w:p w14:paraId="6469D75C" w14:textId="117B8102" w:rsidR="002573CD" w:rsidRPr="002573CD" w:rsidRDefault="002573CD" w:rsidP="00562EA3">
            <w:pPr>
              <w:ind w:left="-74" w:firstLine="431"/>
              <w:rPr>
                <w:rFonts w:ascii="StobiSerif Regular" w:hAnsi="StobiSerif Regular" w:cstheme="majorBidi"/>
                <w:sz w:val="20"/>
                <w:szCs w:val="20"/>
                <w:lang w:val="mk-MK"/>
              </w:rPr>
            </w:pPr>
          </w:p>
        </w:tc>
        <w:tc>
          <w:tcPr>
            <w:tcW w:w="2977" w:type="dxa"/>
          </w:tcPr>
          <w:p w14:paraId="4B77D364" w14:textId="5C978DA0" w:rsidR="002573CD" w:rsidRPr="002573CD" w:rsidRDefault="002573CD" w:rsidP="00562EA3">
            <w:pPr>
              <w:pStyle w:val="ListParagraph"/>
              <w:numPr>
                <w:ilvl w:val="1"/>
                <w:numId w:val="9"/>
              </w:numPr>
              <w:ind w:left="357" w:hanging="431"/>
              <w:rPr>
                <w:rFonts w:ascii="StobiSerif Regular" w:hAnsi="StobiSerif Regular" w:cstheme="majorBidi"/>
                <w:sz w:val="20"/>
                <w:szCs w:val="20"/>
                <w:lang w:val="mk-MK"/>
              </w:rPr>
            </w:pPr>
            <w:r w:rsidRPr="002573CD">
              <w:rPr>
                <w:rFonts w:ascii="StobiSerif Regular" w:hAnsi="StobiSerif Regular" w:cstheme="majorBidi"/>
                <w:sz w:val="20"/>
                <w:szCs w:val="20"/>
                <w:lang w:val="mk-MK"/>
              </w:rPr>
              <w:t>Изработка и воспоставување на Национален катастар за шуми</w:t>
            </w:r>
          </w:p>
        </w:tc>
        <w:tc>
          <w:tcPr>
            <w:tcW w:w="1559" w:type="dxa"/>
          </w:tcPr>
          <w:p w14:paraId="4EF57D8B" w14:textId="451B8903" w:rsidR="002573CD" w:rsidRPr="00E251CF" w:rsidRDefault="002573CD" w:rsidP="002573CD">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МЗШВ</w:t>
            </w:r>
          </w:p>
        </w:tc>
        <w:tc>
          <w:tcPr>
            <w:tcW w:w="1843" w:type="dxa"/>
          </w:tcPr>
          <w:p w14:paraId="3ADE0BA6" w14:textId="77777777" w:rsidR="002573CD" w:rsidRPr="00E251CF" w:rsidRDefault="002573CD" w:rsidP="002573CD">
            <w:pPr>
              <w:spacing w:after="0" w:line="240" w:lineRule="auto"/>
              <w:rPr>
                <w:rFonts w:ascii="StobiSerif Regular" w:hAnsi="StobiSerif Regular" w:cstheme="majorBidi"/>
                <w:sz w:val="20"/>
                <w:szCs w:val="20"/>
                <w:lang w:val="mk-MK"/>
              </w:rPr>
            </w:pPr>
          </w:p>
        </w:tc>
        <w:tc>
          <w:tcPr>
            <w:tcW w:w="1559" w:type="dxa"/>
          </w:tcPr>
          <w:p w14:paraId="7371A416" w14:textId="2C98405A" w:rsidR="002573CD" w:rsidRDefault="002573CD" w:rsidP="002573CD">
            <w:pPr>
              <w:spacing w:after="0" w:line="240" w:lineRule="auto"/>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Втора половина </w:t>
            </w:r>
            <w:r w:rsidR="00D25943">
              <w:rPr>
                <w:rFonts w:ascii="StobiSerif Regular" w:hAnsi="StobiSerif Regular" w:cstheme="majorBidi"/>
                <w:sz w:val="20"/>
                <w:szCs w:val="20"/>
                <w:lang w:val="mk-MK"/>
              </w:rPr>
              <w:t xml:space="preserve">на </w:t>
            </w:r>
            <w:r w:rsidRPr="00E251CF">
              <w:rPr>
                <w:rFonts w:ascii="StobiSerif Regular" w:hAnsi="StobiSerif Regular" w:cstheme="majorBidi"/>
                <w:sz w:val="20"/>
                <w:szCs w:val="20"/>
                <w:lang w:val="mk-MK"/>
              </w:rPr>
              <w:t>2027</w:t>
            </w:r>
            <w:r w:rsidR="00D25943">
              <w:rPr>
                <w:rFonts w:ascii="StobiSerif Regular" w:hAnsi="StobiSerif Regular" w:cstheme="majorBidi"/>
                <w:sz w:val="20"/>
                <w:szCs w:val="20"/>
                <w:lang w:val="mk-MK"/>
              </w:rPr>
              <w:t xml:space="preserve"> година</w:t>
            </w:r>
          </w:p>
        </w:tc>
        <w:tc>
          <w:tcPr>
            <w:tcW w:w="1901" w:type="dxa"/>
          </w:tcPr>
          <w:p w14:paraId="69B0D674" w14:textId="362D67D7" w:rsidR="002573CD" w:rsidRDefault="002573CD" w:rsidP="002573CD">
            <w:pPr>
              <w:spacing w:after="0" w:line="240" w:lineRule="auto"/>
              <w:jc w:val="both"/>
              <w:rPr>
                <w:rFonts w:ascii="StobiSerif Regular" w:hAnsi="StobiSerif Regular" w:cstheme="majorBidi"/>
                <w:sz w:val="20"/>
                <w:szCs w:val="20"/>
                <w:lang w:val="mk-MK"/>
              </w:rPr>
            </w:pPr>
            <w:r w:rsidRPr="00E251CF">
              <w:rPr>
                <w:rFonts w:ascii="StobiSerif Regular" w:hAnsi="StobiSerif Regular" w:cstheme="majorBidi"/>
                <w:sz w:val="20"/>
                <w:szCs w:val="20"/>
                <w:lang w:val="mk-MK"/>
              </w:rPr>
              <w:t xml:space="preserve">Воспоставен функционален Национален катастар на шуми </w:t>
            </w:r>
          </w:p>
        </w:tc>
        <w:tc>
          <w:tcPr>
            <w:tcW w:w="1279" w:type="dxa"/>
          </w:tcPr>
          <w:p w14:paraId="402000B9" w14:textId="77777777" w:rsidR="002573CD" w:rsidRPr="0094747A" w:rsidRDefault="002573CD" w:rsidP="002573CD">
            <w:pPr>
              <w:spacing w:after="0" w:line="240" w:lineRule="auto"/>
              <w:rPr>
                <w:rFonts w:ascii="StobiSerif Regular" w:hAnsi="StobiSerif Regular"/>
                <w:b/>
                <w:bCs/>
                <w:sz w:val="20"/>
                <w:szCs w:val="20"/>
                <w:lang w:val="mk-MK"/>
              </w:rPr>
            </w:pPr>
          </w:p>
        </w:tc>
      </w:tr>
    </w:tbl>
    <w:p w14:paraId="787FDE21" w14:textId="1B38B5AA" w:rsidR="00175970" w:rsidRPr="00EF6951" w:rsidRDefault="00827051" w:rsidP="00175970">
      <w:pPr>
        <w:spacing w:after="0"/>
        <w:rPr>
          <w:vanish/>
        </w:rPr>
      </w:pPr>
      <w:r>
        <w:rPr>
          <w:lang w:val="mk-MK"/>
        </w:rPr>
        <w:t>*Со колоната „</w:t>
      </w:r>
      <w:r w:rsidRPr="00827051">
        <w:rPr>
          <w:lang w:val="mk-MK"/>
        </w:rPr>
        <w:t>Вклучени институции и субјекти</w:t>
      </w:r>
      <w:r>
        <w:rPr>
          <w:lang w:val="mk-MK"/>
        </w:rPr>
        <w:t xml:space="preserve">“ се опфатени субјектите кои во рамки на своите законски надлежности се должни да соработуваат со надлежните институции, кои се носители на активностите, а во насока на исполнување на истите. </w:t>
      </w:r>
      <w:bookmarkStart w:id="25" w:name="_GoBack"/>
      <w:bookmarkEnd w:id="25"/>
    </w:p>
    <w:p w14:paraId="14E9A3A4" w14:textId="77777777" w:rsidR="00175970" w:rsidRDefault="00175970">
      <w:pPr>
        <w:rPr>
          <w:lang w:val="mk-MK"/>
        </w:rPr>
      </w:pPr>
    </w:p>
    <w:sectPr w:rsidR="00175970" w:rsidSect="0088398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4743" w14:textId="77777777" w:rsidR="00671613" w:rsidRDefault="00671613" w:rsidP="00123396">
      <w:pPr>
        <w:spacing w:after="0" w:line="240" w:lineRule="auto"/>
      </w:pPr>
      <w:r>
        <w:separator/>
      </w:r>
    </w:p>
  </w:endnote>
  <w:endnote w:type="continuationSeparator" w:id="0">
    <w:p w14:paraId="2C198A91" w14:textId="77777777" w:rsidR="00671613" w:rsidRDefault="00671613" w:rsidP="0012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497830"/>
      <w:docPartObj>
        <w:docPartGallery w:val="Page Numbers (Bottom of Page)"/>
        <w:docPartUnique/>
      </w:docPartObj>
    </w:sdtPr>
    <w:sdtEndPr>
      <w:rPr>
        <w:noProof/>
      </w:rPr>
    </w:sdtEndPr>
    <w:sdtContent>
      <w:p w14:paraId="59E22DA2" w14:textId="52867442" w:rsidR="00671613" w:rsidRDefault="00671613">
        <w:pPr>
          <w:pStyle w:val="Footer"/>
          <w:jc w:val="right"/>
        </w:pPr>
        <w:r>
          <w:fldChar w:fldCharType="begin"/>
        </w:r>
        <w:r>
          <w:instrText xml:space="preserve"> PAGE   \* MERGEFORMAT </w:instrText>
        </w:r>
        <w:r>
          <w:fldChar w:fldCharType="separate"/>
        </w:r>
        <w:r w:rsidR="000B0179">
          <w:rPr>
            <w:noProof/>
          </w:rPr>
          <w:t>231</w:t>
        </w:r>
        <w:r>
          <w:rPr>
            <w:noProof/>
          </w:rPr>
          <w:fldChar w:fldCharType="end"/>
        </w:r>
      </w:p>
    </w:sdtContent>
  </w:sdt>
  <w:p w14:paraId="04168C36" w14:textId="77777777" w:rsidR="00671613" w:rsidRDefault="00671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60504" w14:textId="77777777" w:rsidR="00671613" w:rsidRDefault="00671613" w:rsidP="00123396">
      <w:pPr>
        <w:spacing w:after="0" w:line="240" w:lineRule="auto"/>
      </w:pPr>
      <w:r>
        <w:separator/>
      </w:r>
    </w:p>
  </w:footnote>
  <w:footnote w:type="continuationSeparator" w:id="0">
    <w:p w14:paraId="1B47829B" w14:textId="77777777" w:rsidR="00671613" w:rsidRDefault="00671613" w:rsidP="00123396">
      <w:pPr>
        <w:spacing w:after="0" w:line="240" w:lineRule="auto"/>
      </w:pPr>
      <w:r>
        <w:continuationSeparator/>
      </w:r>
    </w:p>
  </w:footnote>
  <w:footnote w:id="1">
    <w:p w14:paraId="1B5D809F"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hyperlink r:id="rId1" w:history="1">
        <w:r w:rsidRPr="003466B7">
          <w:rPr>
            <w:rStyle w:val="Hyperlink"/>
            <w:rFonts w:ascii="StobiSerif Regular" w:hAnsi="StobiSerif Regular"/>
            <w:sz w:val="16"/>
            <w:szCs w:val="16"/>
          </w:rPr>
          <w:t>https://dksk.mk/wp-content/uploads/2025/06/Финал-Методологија-за-процена-на-ризици-од-корупција.pdf</w:t>
        </w:r>
      </w:hyperlink>
      <w:r w:rsidRPr="003466B7">
        <w:rPr>
          <w:rFonts w:ascii="StobiSerif Regular" w:hAnsi="StobiSerif Regular"/>
          <w:sz w:val="16"/>
          <w:szCs w:val="16"/>
          <w:lang w:val="mk-MK"/>
        </w:rPr>
        <w:t xml:space="preserve"> </w:t>
      </w:r>
    </w:p>
  </w:footnote>
  <w:footnote w:id="2">
    <w:p w14:paraId="6D1C1625"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hyperlink r:id="rId2" w:history="1">
        <w:r w:rsidRPr="003466B7">
          <w:rPr>
            <w:rStyle w:val="Hyperlink"/>
            <w:rFonts w:ascii="StobiSerif Regular" w:hAnsi="StobiSerif Regular"/>
            <w:sz w:val="16"/>
            <w:szCs w:val="16"/>
          </w:rPr>
          <w:t>https://dksk.mk/wp-content/uploads/2025/11/10-1551-265_ocred.pdf</w:t>
        </w:r>
      </w:hyperlink>
      <w:r w:rsidRPr="003466B7">
        <w:rPr>
          <w:rFonts w:ascii="StobiSerif Regular" w:hAnsi="StobiSerif Regular"/>
          <w:sz w:val="16"/>
          <w:szCs w:val="16"/>
          <w:lang w:val="mk-MK"/>
        </w:rPr>
        <w:t xml:space="preserve"> </w:t>
      </w:r>
    </w:p>
  </w:footnote>
  <w:footnote w:id="3">
    <w:p w14:paraId="698A8718"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hyperlink r:id="rId3" w:history="1">
        <w:r w:rsidRPr="003466B7">
          <w:rPr>
            <w:rStyle w:val="Hyperlink"/>
            <w:rFonts w:ascii="StobiSerif Regular" w:hAnsi="StobiSerif Regular"/>
            <w:sz w:val="16"/>
            <w:szCs w:val="16"/>
          </w:rPr>
          <w:t>https://dksk.mk/wp-content/uploads/2025/11/10-1551-266_ocred.pdf</w:t>
        </w:r>
      </w:hyperlink>
      <w:r w:rsidRPr="003466B7">
        <w:rPr>
          <w:rFonts w:ascii="StobiSerif Regular" w:hAnsi="StobiSerif Regular"/>
          <w:sz w:val="16"/>
          <w:szCs w:val="16"/>
          <w:lang w:val="mk-MK"/>
        </w:rPr>
        <w:t xml:space="preserve"> </w:t>
      </w:r>
    </w:p>
  </w:footnote>
  <w:footnote w:id="4">
    <w:p w14:paraId="026D9517"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https://portal.mdt.gov.mk/post-body-files/legislativa-file-5dSS.pdf</w:t>
      </w:r>
      <w:r w:rsidRPr="003466B7">
        <w:rPr>
          <w:rFonts w:ascii="StobiSerif Regular" w:hAnsi="StobiSerif Regular"/>
          <w:sz w:val="16"/>
          <w:szCs w:val="16"/>
          <w:lang w:val="mk-MK"/>
        </w:rPr>
        <w:t xml:space="preserve"> </w:t>
      </w:r>
    </w:p>
  </w:footnote>
  <w:footnote w:id="5">
    <w:p w14:paraId="40FD4003"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https://portal.mdt.gov.mk/post-body-files/legislativa-file-OAj9.pdf</w:t>
      </w:r>
      <w:r w:rsidRPr="003466B7">
        <w:rPr>
          <w:rFonts w:ascii="StobiSerif Regular" w:hAnsi="StobiSerif Regular"/>
          <w:sz w:val="16"/>
          <w:szCs w:val="16"/>
          <w:lang w:val="mk-MK"/>
        </w:rPr>
        <w:t xml:space="preserve"> </w:t>
      </w:r>
    </w:p>
  </w:footnote>
  <w:footnote w:id="6">
    <w:p w14:paraId="4E8D96D2"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hyperlink r:id="rId4" w:history="1">
        <w:r w:rsidRPr="003466B7">
          <w:rPr>
            <w:rStyle w:val="Hyperlink"/>
            <w:rFonts w:ascii="StobiSerif Regular" w:hAnsi="StobiSerif Regular"/>
            <w:sz w:val="16"/>
            <w:szCs w:val="16"/>
          </w:rPr>
          <w:t>https://old.dit.gov.mk/wp-content/uploads/2018/02/Методологија-за-проценка-на-ризиците-од-корупција-во-ДИТ.pdf</w:t>
        </w:r>
      </w:hyperlink>
      <w:r w:rsidRPr="003466B7">
        <w:rPr>
          <w:rFonts w:ascii="StobiSerif Regular" w:hAnsi="StobiSerif Regular"/>
          <w:sz w:val="16"/>
          <w:szCs w:val="16"/>
          <w:lang w:val="mk-MK"/>
        </w:rPr>
        <w:t xml:space="preserve"> </w:t>
      </w:r>
    </w:p>
  </w:footnote>
  <w:footnote w:id="7">
    <w:p w14:paraId="2F56FB9B"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hyperlink r:id="rId5" w:history="1">
        <w:r w:rsidRPr="003466B7">
          <w:rPr>
            <w:rStyle w:val="Hyperlink"/>
            <w:rFonts w:ascii="StobiSerif Regular" w:hAnsi="StobiSerif Regular"/>
            <w:sz w:val="16"/>
            <w:szCs w:val="16"/>
          </w:rPr>
          <w:t>https://is.gov.mk/wp-content/uploads/2025/05/analiza-na-potencijalni-„zheshki-tochki-za-pojava-na.pdf</w:t>
        </w:r>
      </w:hyperlink>
      <w:r w:rsidRPr="003466B7">
        <w:rPr>
          <w:rFonts w:ascii="StobiSerif Regular" w:hAnsi="StobiSerif Regular"/>
          <w:sz w:val="16"/>
          <w:szCs w:val="16"/>
          <w:lang w:val="mk-MK"/>
        </w:rPr>
        <w:t xml:space="preserve"> </w:t>
      </w:r>
    </w:p>
  </w:footnote>
  <w:footnote w:id="8">
    <w:p w14:paraId="36FF4373"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lang w:val="ru-RU"/>
        </w:rPr>
        <w:t xml:space="preserve"> </w:t>
      </w:r>
      <w:r w:rsidRPr="003466B7">
        <w:rPr>
          <w:rFonts w:ascii="StobiSerif Regular" w:hAnsi="StobiSerif Regular"/>
          <w:sz w:val="16"/>
          <w:szCs w:val="16"/>
          <w:lang w:val="mk-MK"/>
        </w:rPr>
        <w:t xml:space="preserve">Службен весник бр. 52/1991 ... 6/2019. </w:t>
      </w:r>
    </w:p>
  </w:footnote>
  <w:footnote w:id="9">
    <w:p w14:paraId="79CB59F5"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lang w:val="ru-RU"/>
        </w:rPr>
        <w:t xml:space="preserve"> </w:t>
      </w:r>
      <w:r w:rsidRPr="003466B7">
        <w:rPr>
          <w:rFonts w:ascii="StobiSerif Regular" w:hAnsi="StobiSerif Regular"/>
          <w:sz w:val="16"/>
          <w:szCs w:val="16"/>
          <w:lang w:val="mk-MK"/>
        </w:rPr>
        <w:t>Членот 98.</w:t>
      </w:r>
    </w:p>
  </w:footnote>
  <w:footnote w:id="10">
    <w:p w14:paraId="0946FB47"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Еден релевантен неодамнешен преглед е понуден во: Извештајот за владеење на правото на Европската комисија, пристапено преку: </w:t>
      </w:r>
      <w:hyperlink r:id="rId6" w:history="1">
        <w:r w:rsidRPr="003466B7">
          <w:rPr>
            <w:rStyle w:val="Hyperlink"/>
            <w:rFonts w:ascii="StobiSerif Regular" w:hAnsi="StobiSerif Regular"/>
            <w:sz w:val="16"/>
            <w:szCs w:val="16"/>
            <w:lang w:val="mk-MK"/>
          </w:rPr>
          <w:t>https://commission.europa.eu/document/download/ede31053-efc6-4dd0-89ed-c9224f7eeb70_en?filename=2025+Rule+of+Law+Report+-+Country+Chapter+North-Macedonia.pdf</w:t>
        </w:r>
      </w:hyperlink>
      <w:r w:rsidRPr="003466B7">
        <w:rPr>
          <w:rFonts w:ascii="StobiSerif Regular" w:hAnsi="StobiSerif Regular"/>
          <w:sz w:val="16"/>
          <w:szCs w:val="16"/>
          <w:lang w:val="mk-MK"/>
        </w:rPr>
        <w:t xml:space="preserve"> (пристапено на 10.12.2025), стр. 1, 2.</w:t>
      </w:r>
    </w:p>
  </w:footnote>
  <w:footnote w:id="11">
    <w:p w14:paraId="03227C3B"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Исто.</w:t>
      </w:r>
    </w:p>
  </w:footnote>
  <w:footnote w:id="12">
    <w:p w14:paraId="5D04A811"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Развојна секторска стратегија за правосудството 2024-2028, пристапено преку: </w:t>
      </w:r>
      <w:hyperlink r:id="rId7" w:history="1">
        <w:r w:rsidRPr="003466B7">
          <w:rPr>
            <w:rStyle w:val="Hyperlink"/>
            <w:rFonts w:ascii="StobiSerif Regular" w:hAnsi="StobiSerif Regular"/>
            <w:sz w:val="16"/>
            <w:szCs w:val="16"/>
            <w:lang w:val="mk-MK"/>
          </w:rPr>
          <w:t>https://www.pravda.gov.mk/Upload/Documents/%D0%9F%D1%80%D0%B5%D0%B4%D0%BB%D0%BE%D0%B3%20%D0%A0%D0%B0%D0%B7%D0%B2%D0%BE%D1%98%D0%BD%D0%B0%20%D0%A1%D0%B5%D0%BA%D1%82%D0%BE%D1%80%D1%81%D0%BA%D0%B0%20%D0%A1%D1%82%D1%80%D0%B0%D1%82%D0%B5%D0%B3%D0%B8%D1%98%D0%B0%20%D0%B7%D0%B0%20%D0%9F%D1%80%D0%B0%D0%B2%D0%BE%D1%81%D1%83%D0%B4%D1%81%D1%82%D0%B2%D0%BE%202024%20-%202027.pdf</w:t>
        </w:r>
      </w:hyperlink>
      <w:r w:rsidRPr="003466B7">
        <w:rPr>
          <w:rFonts w:ascii="StobiSerif Regular" w:hAnsi="StobiSerif Regular"/>
          <w:sz w:val="16"/>
          <w:szCs w:val="16"/>
          <w:lang w:val="mk-MK"/>
        </w:rPr>
        <w:t xml:space="preserve"> (пристапено на 26.11.2025).</w:t>
      </w:r>
    </w:p>
  </w:footnote>
  <w:footnote w:id="13">
    <w:p w14:paraId="16B07CB5"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Усвојувањето на целосно нов Кривичен законик е предвидено во Развојната секторска стратегија за правосудството 2024-2028. Во оваа стратегија оваа мерка се повторува, со интенција да се потенцира дека усвојувањето на нов Кривичен законик само по себе не е доволно, односно дека е нужно во тој нов Кривичен законик делата од корупција да бидат подобро уредени.</w:t>
      </w:r>
    </w:p>
  </w:footnote>
  <w:footnote w:id="14">
    <w:p w14:paraId="0BACDEC9"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Види: Акциски план за отворено судство 2024-2026, пристапено преку: </w:t>
      </w:r>
      <w:hyperlink r:id="rId8" w:history="1">
        <w:r w:rsidRPr="003466B7">
          <w:rPr>
            <w:rStyle w:val="Hyperlink"/>
            <w:rFonts w:ascii="StobiSerif Regular" w:hAnsi="StobiSerif Regular"/>
            <w:sz w:val="16"/>
            <w:szCs w:val="16"/>
            <w:lang w:val="mk-MK"/>
          </w:rPr>
          <w:t>https://ovp.gov.mk/wp-content/uploads/2024/02/6.-%D0%9D%D0%9E%D0%92%D0%9E-%D0%9F%D1%80%D0%B5%D0%B4%D0%BB%D0%BE%D0%B3-%D0%9D%D0%90%D0%9F-%D0%9F%D0%9E%D0%92-2024-2026-%D0%B7%D0%B0-%D0%92%D0%BB%D0%B0%D0%B4%D0%B0.pdf</w:t>
        </w:r>
      </w:hyperlink>
      <w:r w:rsidRPr="003466B7">
        <w:rPr>
          <w:rFonts w:ascii="StobiSerif Regular" w:hAnsi="StobiSerif Regular"/>
          <w:sz w:val="16"/>
          <w:szCs w:val="16"/>
          <w:lang w:val="mk-MK"/>
        </w:rPr>
        <w:t xml:space="preserve"> (пристапено на 09.12.2025).</w:t>
      </w:r>
    </w:p>
  </w:footnote>
  <w:footnote w:id="15">
    <w:p w14:paraId="01EB6CE3"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Види: </w:t>
      </w:r>
      <w:hyperlink r:id="rId9" w:history="1">
        <w:r w:rsidRPr="003466B7">
          <w:rPr>
            <w:rStyle w:val="Hyperlink"/>
            <w:rFonts w:ascii="StobiSerif Regular" w:hAnsi="StobiSerif Regular"/>
            <w:sz w:val="16"/>
            <w:szCs w:val="16"/>
          </w:rPr>
          <w:t>vsrm.mk/wps/wcm/connect/ssrm/351ecc05-e6f8-4787-9bab-d9cfffc4fbe0/Комуникациската+стратегија+на+Судскиот+совет+и+судовите+на+РСМ+%282024-2028%29.pdf?MOD=AJPERES&amp;CACHEID=ROOTWORKSPACE.Z18_L8CC1J41L0B520APQFKICD0CR4-351ecc05-e6f8-4787-9bab-d9cfffc4fbe0-kZargVy</w:t>
        </w:r>
      </w:hyperlink>
      <w:r w:rsidRPr="003466B7">
        <w:rPr>
          <w:rFonts w:ascii="StobiSerif Regular" w:hAnsi="StobiSerif Regular"/>
          <w:sz w:val="16"/>
          <w:szCs w:val="16"/>
          <w:lang w:val="mk-MK"/>
        </w:rPr>
        <w:t xml:space="preserve"> (пристапено на 09.12.2025).</w:t>
      </w:r>
    </w:p>
  </w:footnote>
  <w:footnote w:id="16">
    <w:p w14:paraId="3FBCE5DB" w14:textId="77777777" w:rsidR="00671613" w:rsidRPr="003466B7" w:rsidRDefault="00671613" w:rsidP="00271358">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Види: </w:t>
      </w:r>
      <w:hyperlink r:id="rId10" w:history="1">
        <w:r w:rsidRPr="003466B7">
          <w:rPr>
            <w:rStyle w:val="Hyperlink"/>
            <w:rFonts w:ascii="StobiSerif Regular" w:hAnsi="StobiSerif Regular"/>
            <w:sz w:val="16"/>
            <w:szCs w:val="16"/>
            <w:lang w:val="mk-MK"/>
          </w:rPr>
          <w:t>https://sjorm.gov.mk/strategija-za-komunikacija-i-transparentnost-2025-2028/</w:t>
        </w:r>
      </w:hyperlink>
      <w:r w:rsidRPr="003466B7">
        <w:rPr>
          <w:rFonts w:ascii="StobiSerif Regular" w:hAnsi="StobiSerif Regular"/>
          <w:sz w:val="16"/>
          <w:szCs w:val="16"/>
          <w:lang w:val="mk-MK"/>
        </w:rPr>
        <w:t xml:space="preserve"> (пристапено на 09.12.2025).</w:t>
      </w:r>
    </w:p>
  </w:footnote>
  <w:footnote w:id="17">
    <w:p w14:paraId="4CCACE8A"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lang w:val="mk-MK"/>
        </w:rPr>
        <w:footnoteRef/>
      </w:r>
      <w:r w:rsidRPr="003466B7">
        <w:rPr>
          <w:rFonts w:ascii="StobiSerif Regular" w:hAnsi="StobiSerif Regular"/>
          <w:sz w:val="16"/>
          <w:szCs w:val="16"/>
          <w:lang w:val="mk-MK"/>
        </w:rPr>
        <w:t xml:space="preserve"> </w:t>
      </w:r>
      <w:r w:rsidRPr="003466B7">
        <w:rPr>
          <w:rFonts w:ascii="StobiSerif Regular" w:hAnsi="StobiSerif Regular"/>
          <w:color w:val="000000"/>
          <w:sz w:val="16"/>
          <w:szCs w:val="16"/>
          <w:lang w:val="mk-MK"/>
        </w:rPr>
        <w:t xml:space="preserve">Проценка на ризиците од корупција за потребите на изработка на Национална стратегија за спречување на корупцијата и судирот на интереси 2026 – 2030, Скопје: ДКСК, 2025. </w:t>
      </w:r>
    </w:p>
  </w:footnote>
  <w:footnote w:id="18">
    <w:p w14:paraId="1B6255A8"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lang w:val="mk-MK"/>
        </w:rPr>
        <w:footnoteRef/>
      </w:r>
      <w:r w:rsidRPr="003466B7">
        <w:rPr>
          <w:rFonts w:ascii="StobiSerif Regular" w:hAnsi="StobiSerif Regular"/>
          <w:sz w:val="16"/>
          <w:szCs w:val="16"/>
          <w:lang w:val="mk-MK"/>
        </w:rPr>
        <w:t xml:space="preserve"> Аврамовски (2021), Проценка на ризиците од корупција во областа на урбанизмот на локално ниво; и Ѓоргиева, Тасева (2021) Анализа на правната рамка во областите на просторното планирање, урбанизмот и градежништвото со можни ризици од корупција и методологија за следење на препораките.</w:t>
      </w:r>
    </w:p>
  </w:footnote>
  <w:footnote w:id="19">
    <w:p w14:paraId="267CD97C"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lang w:val="mk-MK"/>
        </w:rPr>
        <w:footnoteRef/>
      </w:r>
      <w:r w:rsidRPr="003466B7">
        <w:rPr>
          <w:rFonts w:ascii="StobiSerif Regular" w:hAnsi="StobiSerif Regular"/>
          <w:sz w:val="16"/>
          <w:szCs w:val="16"/>
          <w:lang w:val="mk-MK"/>
        </w:rPr>
        <w:t xml:space="preserve"> </w:t>
      </w:r>
      <w:r w:rsidRPr="003466B7">
        <w:rPr>
          <w:rFonts w:ascii="StobiSerif Regular" w:hAnsi="StobiSerif Regular"/>
          <w:color w:val="000000"/>
          <w:sz w:val="16"/>
          <w:szCs w:val="16"/>
          <w:lang w:val="mk-MK"/>
        </w:rPr>
        <w:t>Проценка на ризиците од корупција за потребите на изработка на Национална стратегија за спречување на корупцијата и судирот на интереси 2026 – 2030, Скопје: ДКСК, 2025.</w:t>
      </w:r>
    </w:p>
  </w:footnote>
  <w:footnote w:id="20">
    <w:p w14:paraId="1EB04084"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lang w:val="mk-MK"/>
        </w:rPr>
        <w:footnoteRef/>
      </w:r>
      <w:r w:rsidRPr="003466B7">
        <w:rPr>
          <w:rFonts w:ascii="StobiSerif Regular" w:hAnsi="StobiSerif Regular"/>
          <w:sz w:val="16"/>
          <w:szCs w:val="16"/>
          <w:lang w:val="mk-MK"/>
        </w:rPr>
        <w:t xml:space="preserve"> За повеќе види Аврамовски (2021), Проценка на ризиците од корупција во областа на урбанизмот на локално ниво.</w:t>
      </w:r>
    </w:p>
  </w:footnote>
  <w:footnote w:id="21">
    <w:p w14:paraId="6AA7D2F4" w14:textId="77777777" w:rsidR="00671613" w:rsidRPr="003466B7" w:rsidRDefault="00671613" w:rsidP="00271358">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lang w:val="mk-MK"/>
        </w:rPr>
        <w:footnoteRef/>
      </w:r>
      <w:r w:rsidRPr="003466B7">
        <w:rPr>
          <w:rFonts w:ascii="StobiSerif Regular" w:hAnsi="StobiSerif Regular"/>
          <w:sz w:val="16"/>
          <w:szCs w:val="16"/>
          <w:lang w:val="mk-MK"/>
        </w:rPr>
        <w:t xml:space="preserve"> </w:t>
      </w:r>
      <w:r w:rsidRPr="003466B7">
        <w:rPr>
          <w:rFonts w:ascii="StobiSerif Regular" w:hAnsi="StobiSerif Regular"/>
          <w:color w:val="000000"/>
          <w:sz w:val="16"/>
          <w:szCs w:val="16"/>
          <w:lang w:val="mk-MK"/>
        </w:rPr>
        <w:t>Проценка на ризиците од корупција за потребите на изработка на Национална стратегија за спречување на корупцијата и судирот на интереси 2026 – 2030, Скопје: ДКСК, 2025.</w:t>
      </w:r>
    </w:p>
  </w:footnote>
  <w:footnote w:id="22">
    <w:p w14:paraId="0665AD1B" w14:textId="77777777" w:rsidR="00671613" w:rsidRPr="003466B7" w:rsidRDefault="00671613" w:rsidP="00842DD3">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Преку софтверот целокупната инспекциска постапка да се дигитализира, од анализа на ризик за објективно планирање на надзорот над ризичните субјекти, до  електронско евидентирање на сите инспекциски дејствија со што лесно ќе се следи работата на инспекторите и ќе се намалат надворешните влијанија во самата постапка. </w:t>
      </w:r>
    </w:p>
  </w:footnote>
  <w:footnote w:id="23">
    <w:p w14:paraId="4892A946" w14:textId="3C6173CC" w:rsidR="00671613" w:rsidRPr="003466B7" w:rsidRDefault="00671613" w:rsidP="00F15EEC">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Инспекциските акти да се објавуваат анонимизирано по целосна функционалност на софтверот од активноста 5.1., со што анонимизирањето и објавувањето би било автоматизиран</w:t>
      </w:r>
      <w:r>
        <w:rPr>
          <w:rFonts w:ascii="StobiSerif Regular" w:hAnsi="StobiSerif Regular"/>
          <w:sz w:val="16"/>
          <w:szCs w:val="16"/>
          <w:lang w:val="mk-MK"/>
        </w:rPr>
        <w:t>о</w:t>
      </w:r>
      <w:r w:rsidRPr="003466B7">
        <w:rPr>
          <w:rFonts w:ascii="StobiSerif Regular" w:hAnsi="StobiSerif Regular"/>
          <w:sz w:val="16"/>
          <w:szCs w:val="16"/>
          <w:lang w:val="mk-MK"/>
        </w:rPr>
        <w:t xml:space="preserve"> без дополнително ангажирање на ресурси од инспекциите.</w:t>
      </w:r>
    </w:p>
  </w:footnote>
  <w:footnote w:id="24">
    <w:p w14:paraId="78F82030" w14:textId="77777777" w:rsidR="00671613" w:rsidRPr="003466B7" w:rsidRDefault="00671613" w:rsidP="003E0FF6">
      <w:pPr>
        <w:pStyle w:val="FootnoteText"/>
        <w:jc w:val="both"/>
        <w:rPr>
          <w:rFonts w:ascii="StobiSerif Regular" w:hAnsi="StobiSerif Regular" w:cs="Times New Roman"/>
          <w:sz w:val="16"/>
          <w:szCs w:val="16"/>
          <w:lang w:val="mk-MK"/>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ru-RU"/>
        </w:rPr>
        <w:t xml:space="preserve"> </w:t>
      </w:r>
      <w:r w:rsidRPr="003466B7">
        <w:rPr>
          <w:rFonts w:ascii="StobiSerif Regular" w:hAnsi="StobiSerif Regular" w:cs="Times New Roman"/>
          <w:sz w:val="16"/>
          <w:szCs w:val="16"/>
          <w:lang w:val="mk-MK"/>
        </w:rPr>
        <w:t>Вклучително и именувањето на членовите на на Управниот одбор; приемниот испит (елиминаторната улога на секоја од фазите, а особено психолошкиот тест и тестот на интегритет против кои нема право на посебен приговор); пријавувањето на интереси на кандидатите уште при пријавата и др.</w:t>
      </w:r>
    </w:p>
  </w:footnote>
  <w:footnote w:id="25">
    <w:p w14:paraId="4B810FE0" w14:textId="77777777" w:rsidR="00671613" w:rsidRPr="003466B7" w:rsidRDefault="00671613" w:rsidP="00DF21B5">
      <w:pPr>
        <w:pStyle w:val="FootnoteText"/>
        <w:jc w:val="both"/>
        <w:rPr>
          <w:rFonts w:ascii="StobiSerif Regular" w:hAnsi="StobiSerif Regular" w:cs="Times New Roman"/>
          <w:sz w:val="16"/>
          <w:szCs w:val="16"/>
          <w:lang w:val="ru-RU"/>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ru-RU"/>
        </w:rPr>
        <w:t xml:space="preserve"> </w:t>
      </w:r>
      <w:r w:rsidRPr="003466B7">
        <w:rPr>
          <w:rFonts w:ascii="StobiSerif Regular" w:hAnsi="StobiSerif Regular" w:cs="Times New Roman"/>
          <w:sz w:val="16"/>
          <w:szCs w:val="16"/>
          <w:lang w:val="mk-MK"/>
        </w:rPr>
        <w:t xml:space="preserve">Начин и постапка за избор, донесување на одлука, елементи на одлука, достава, правна заштита </w:t>
      </w:r>
      <w:r w:rsidRPr="003466B7">
        <w:rPr>
          <w:rFonts w:ascii="StobiSerif Regular" w:hAnsi="StobiSerif Regular" w:cs="Times New Roman"/>
          <w:sz w:val="16"/>
          <w:szCs w:val="16"/>
          <w:lang w:val="ru-RU"/>
        </w:rPr>
        <w:t>[</w:t>
      </w:r>
      <w:r w:rsidRPr="003466B7">
        <w:rPr>
          <w:rFonts w:ascii="StobiSerif Regular" w:hAnsi="StobiSerif Regular" w:cs="Times New Roman"/>
          <w:sz w:val="16"/>
          <w:szCs w:val="16"/>
          <w:lang w:val="mk-MK"/>
        </w:rPr>
        <w:t>...</w:t>
      </w:r>
      <w:r w:rsidRPr="003466B7">
        <w:rPr>
          <w:rFonts w:ascii="StobiSerif Regular" w:hAnsi="StobiSerif Regular" w:cs="Times New Roman"/>
          <w:sz w:val="16"/>
          <w:szCs w:val="16"/>
          <w:lang w:val="ru-RU"/>
        </w:rPr>
        <w:t>]</w:t>
      </w:r>
    </w:p>
  </w:footnote>
  <w:footnote w:id="26">
    <w:p w14:paraId="314AD60C" w14:textId="77777777" w:rsidR="00671613" w:rsidRPr="003466B7" w:rsidRDefault="00671613" w:rsidP="00DF21B5">
      <w:pPr>
        <w:pStyle w:val="FootnoteText"/>
        <w:jc w:val="both"/>
        <w:rPr>
          <w:rFonts w:ascii="StobiSerif Regular" w:hAnsi="StobiSerif Regular" w:cs="Times New Roman"/>
          <w:sz w:val="16"/>
          <w:szCs w:val="16"/>
          <w:lang w:val="ru-RU"/>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ru-RU"/>
        </w:rPr>
        <w:t xml:space="preserve"> Судската заштита против одлуките за избор на јавните обвинители треба да се уреди исто како и судската заштита против одлуките за избор на судии.</w:t>
      </w:r>
    </w:p>
  </w:footnote>
  <w:footnote w:id="27">
    <w:p w14:paraId="1D3154DC" w14:textId="77777777" w:rsidR="00671613" w:rsidRPr="003466B7" w:rsidRDefault="00671613" w:rsidP="00182BAC">
      <w:pPr>
        <w:pStyle w:val="FootnoteText"/>
        <w:jc w:val="both"/>
        <w:rPr>
          <w:rFonts w:ascii="StobiSerif Regular" w:hAnsi="StobiSerif Regular" w:cs="Times New Roman"/>
          <w:sz w:val="16"/>
          <w:szCs w:val="16"/>
          <w:lang w:val="ru-RU"/>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ru-RU"/>
        </w:rPr>
        <w:t xml:space="preserve"> Земајќи предвид референтни вредности: број на дипломирани студенти по право во претходните години, број на приправници во моментот според евиденциите на коморите, број на пријавени, профил на кандидатите и сл. Оваа анализа би била претходен чекор, пред градење на стратегија за зголемување на интересот за пријавување во АСЈО.</w:t>
      </w:r>
    </w:p>
  </w:footnote>
  <w:footnote w:id="28">
    <w:p w14:paraId="10259D9B" w14:textId="3E0CDF2A" w:rsidR="00671613" w:rsidRPr="003466B7" w:rsidRDefault="00671613" w:rsidP="00182BAC">
      <w:pPr>
        <w:pStyle w:val="FootnoteText"/>
        <w:jc w:val="both"/>
        <w:rPr>
          <w:rFonts w:ascii="StobiSerif Regular" w:hAnsi="StobiSerif Regular" w:cs="Times New Roman"/>
          <w:sz w:val="16"/>
          <w:szCs w:val="16"/>
          <w:lang w:val="mk-MK"/>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mk-MK"/>
        </w:rPr>
        <w:t xml:space="preserve"> Земајќи ги во вид и наодите од: Аврамовски Д., Ристоска Л. (2025). Анализа на легислативата од областа на правосудството – прв дел, Мисија на ОБСЕ во Скопје и ДКСК, пристапено преку: </w:t>
      </w:r>
      <w:hyperlink r:id="rId11" w:history="1">
        <w:r w:rsidRPr="003466B7">
          <w:rPr>
            <w:rStyle w:val="Hyperlink"/>
            <w:rFonts w:ascii="StobiSerif Regular" w:hAnsi="StobiSerif Regular" w:cs="Times New Roman"/>
            <w:sz w:val="16"/>
            <w:szCs w:val="16"/>
            <w:lang w:val="mk-MK"/>
          </w:rPr>
          <w:t>https://dksk.mk/wp-content/uploads/2025/09/%D0%90%D0%BD%D0%B0%D0%BB%D0%B8%D0%B7%D0%B0-%D0%BD%D0%B0-%D0%BB%D0%B5%D0%B3%D0%B8%D1%81%D0%BB%D0%B0%D1%82%D0%B8%D0%B2%D0%B0%D1%82%D0%B0-%D0%BE%D0%B4-%D0%BE%D0%B1%D0%BB%D0%B0%D1%81%D1%82%D0%B0-%D0%BD%D0%B0-%D0%BF%D1%80%D0%B0%D0%B2%D0%BE%D1%81%D1%83%D0%B4%D1%81%D1%82%D0%B2%D0%BE%D1%82%D0%BE1-2.pdf</w:t>
        </w:r>
      </w:hyperlink>
      <w:r w:rsidRPr="003466B7">
        <w:rPr>
          <w:rFonts w:ascii="StobiSerif Regular" w:hAnsi="StobiSerif Regular" w:cs="Times New Roman"/>
          <w:sz w:val="16"/>
          <w:szCs w:val="16"/>
          <w:lang w:val="mk-MK"/>
        </w:rPr>
        <w:t xml:space="preserve"> (пристапено на: 26.11.2025).</w:t>
      </w:r>
    </w:p>
  </w:footnote>
  <w:footnote w:id="29">
    <w:p w14:paraId="0336B7F9" w14:textId="77777777" w:rsidR="00671613" w:rsidRPr="003466B7" w:rsidRDefault="00671613" w:rsidP="00182BAC">
      <w:pPr>
        <w:pStyle w:val="FootnoteText"/>
        <w:jc w:val="both"/>
        <w:rPr>
          <w:rFonts w:ascii="StobiSerif Regular" w:hAnsi="StobiSerif Regular" w:cs="Times New Roman"/>
          <w:sz w:val="16"/>
          <w:szCs w:val="16"/>
          <w:lang w:val="ru-RU"/>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ru-RU"/>
        </w:rPr>
        <w:t xml:space="preserve"> Поврзаност со Мерка 1.4.2. од Акцискиот план за спроведување на Развојната секторска стратегија за правосудството 2024-2028, Активност 1.4.2.1., пристапено преку: </w:t>
      </w:r>
      <w:hyperlink r:id="rId12" w:history="1">
        <w:r w:rsidRPr="003466B7">
          <w:rPr>
            <w:rStyle w:val="Hyperlink"/>
            <w:rFonts w:ascii="StobiSerif Regular" w:hAnsi="StobiSerif Regular" w:cs="Times New Roman"/>
            <w:sz w:val="16"/>
            <w:szCs w:val="16"/>
            <w:lang w:val="ru-RU"/>
          </w:rPr>
          <w:t>https://www.pravda.gov.mk/Upload/Documents/%D0%9F%D1%80%D0%B5%D0%B4%D0%BB%D0%BE%D0%B3%20%D0%90%D0%BA%D1%86%D0%B8%D1%81%D0%BA%D0%B8%20%D0%BF%D0%BB%D0%B0%D0%BD%202024%20-%202027.pdf</w:t>
        </w:r>
      </w:hyperlink>
      <w:r w:rsidRPr="003466B7">
        <w:rPr>
          <w:rFonts w:ascii="StobiSerif Regular" w:hAnsi="StobiSerif Regular" w:cs="Times New Roman"/>
          <w:sz w:val="16"/>
          <w:szCs w:val="16"/>
          <w:lang w:val="ru-RU"/>
        </w:rPr>
        <w:t xml:space="preserve"> (пристапено на 26.11.2025).</w:t>
      </w:r>
    </w:p>
  </w:footnote>
  <w:footnote w:id="30">
    <w:p w14:paraId="69BA2649" w14:textId="77777777" w:rsidR="00671613" w:rsidRPr="003466B7" w:rsidRDefault="00671613" w:rsidP="00182BAC">
      <w:pPr>
        <w:pStyle w:val="FootnoteText"/>
        <w:jc w:val="both"/>
        <w:rPr>
          <w:rFonts w:ascii="StobiSerif Regular" w:hAnsi="StobiSerif Regular" w:cs="Times New Roman"/>
          <w:sz w:val="16"/>
          <w:szCs w:val="16"/>
          <w:lang w:val="ru-RU"/>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lang w:val="ru-RU"/>
        </w:rPr>
        <w:t xml:space="preserve"> Поврзаност со Мерка 1.2.1. од Акцискиот план за спроведување на Развојната секторска стратегија за правосудството 2024-2028, пристапено преку: </w:t>
      </w:r>
      <w:hyperlink r:id="rId13" w:history="1">
        <w:r w:rsidRPr="003466B7">
          <w:rPr>
            <w:rStyle w:val="Hyperlink"/>
            <w:rFonts w:ascii="StobiSerif Regular" w:hAnsi="StobiSerif Regular" w:cs="Times New Roman"/>
            <w:sz w:val="16"/>
            <w:szCs w:val="16"/>
            <w:lang w:val="ru-RU"/>
          </w:rPr>
          <w:t>https://www.pravda.gov.mk/Upload/Documents/%D0%9F%D1%80%D0%B5%D0%B4%D0%BB%D0%BE%D0%B3%20%D0%90%D0%BA%D1%86%D0%B8%D1%81%D0%BA%D0%B8%20%D0%BF%D0%BB%D0%B0%D0%BD%202024%20-%202027.pdf</w:t>
        </w:r>
      </w:hyperlink>
      <w:r w:rsidRPr="003466B7">
        <w:rPr>
          <w:rFonts w:ascii="StobiSerif Regular" w:hAnsi="StobiSerif Regular" w:cs="Times New Roman"/>
          <w:sz w:val="16"/>
          <w:szCs w:val="16"/>
          <w:lang w:val="ru-RU"/>
        </w:rPr>
        <w:t xml:space="preserve"> (пристапено на 26.11.2025).</w:t>
      </w:r>
    </w:p>
    <w:p w14:paraId="255BC039" w14:textId="77777777" w:rsidR="00671613" w:rsidRPr="003466B7" w:rsidRDefault="00671613" w:rsidP="00182BAC">
      <w:pPr>
        <w:pStyle w:val="FootnoteText"/>
        <w:jc w:val="both"/>
        <w:rPr>
          <w:rFonts w:ascii="StobiSerif Regular" w:hAnsi="StobiSerif Regular" w:cs="Times New Roman"/>
          <w:sz w:val="16"/>
          <w:szCs w:val="16"/>
          <w:lang w:val="ru-RU"/>
        </w:rPr>
      </w:pPr>
    </w:p>
  </w:footnote>
  <w:footnote w:id="31">
    <w:p w14:paraId="62603EF6" w14:textId="77777777" w:rsidR="00671613" w:rsidRPr="003466B7" w:rsidRDefault="00671613" w:rsidP="00842ADE">
      <w:pPr>
        <w:pStyle w:val="FootnoteText"/>
        <w:jc w:val="both"/>
        <w:rPr>
          <w:rFonts w:ascii="StobiSerif Regular" w:hAnsi="StobiSerif Regular" w:cs="Times New Roman"/>
          <w:sz w:val="16"/>
          <w:szCs w:val="16"/>
          <w:lang w:val="ru-RU"/>
        </w:rPr>
      </w:pPr>
      <w:r w:rsidRPr="003466B7">
        <w:rPr>
          <w:rStyle w:val="FootnoteReference"/>
          <w:rFonts w:ascii="StobiSerif Regular" w:hAnsi="StobiSerif Regular" w:cs="Times New Roman"/>
          <w:sz w:val="16"/>
          <w:szCs w:val="16"/>
        </w:rPr>
        <w:footnoteRef/>
      </w:r>
      <w:r w:rsidRPr="003466B7">
        <w:rPr>
          <w:rFonts w:ascii="StobiSerif Regular" w:hAnsi="StobiSerif Regular" w:cs="Times New Roman"/>
          <w:sz w:val="16"/>
          <w:szCs w:val="16"/>
        </w:rPr>
        <w:t xml:space="preserve"> </w:t>
      </w:r>
      <w:r w:rsidRPr="003466B7">
        <w:rPr>
          <w:rFonts w:ascii="StobiSerif Regular" w:hAnsi="StobiSerif Regular" w:cs="Times New Roman"/>
          <w:sz w:val="16"/>
          <w:szCs w:val="16"/>
          <w:lang w:val="mk-MK"/>
        </w:rPr>
        <w:t xml:space="preserve">Поврзаност со Мерка 5.1.1. од Развојната секторска стратегија за правосудство 2024-2028, пристапено преку: </w:t>
      </w:r>
      <w:hyperlink r:id="rId14" w:history="1">
        <w:r w:rsidRPr="003466B7">
          <w:rPr>
            <w:rStyle w:val="Hyperlink"/>
            <w:rFonts w:ascii="StobiSerif Regular" w:hAnsi="StobiSerif Regular" w:cs="Times New Roman"/>
            <w:sz w:val="16"/>
            <w:szCs w:val="16"/>
            <w:lang w:val="mk-MK"/>
          </w:rPr>
          <w:t>https://www.pravda.gov.mk/Upload/Documents/%D0%9F%D1%80%D0%B5%D0%B4%D0%BB%D0%BE%D0%B3%20%D0%90%D0%BA%D1%86%D0%B8%D1%81%D0%BA%D0%B8%20%D0%BF%D0%BB%D0%B0%D0%BD%202024%20-%202027.pdf</w:t>
        </w:r>
      </w:hyperlink>
      <w:r w:rsidRPr="003466B7">
        <w:rPr>
          <w:rFonts w:ascii="StobiSerif Regular" w:hAnsi="StobiSerif Regular" w:cs="Times New Roman"/>
          <w:sz w:val="16"/>
          <w:szCs w:val="16"/>
          <w:lang w:val="mk-MK"/>
        </w:rPr>
        <w:t xml:space="preserve"> (</w:t>
      </w:r>
      <w:r w:rsidRPr="003466B7">
        <w:rPr>
          <w:rFonts w:ascii="StobiSerif Regular" w:hAnsi="StobiSerif Regular" w:cs="Times New Roman"/>
          <w:sz w:val="16"/>
          <w:szCs w:val="16"/>
          <w:lang w:val="ru-RU"/>
        </w:rPr>
        <w:t>пристапено на 26.11.2025).</w:t>
      </w:r>
    </w:p>
    <w:p w14:paraId="215C52CA" w14:textId="77777777" w:rsidR="00671613" w:rsidRPr="003466B7" w:rsidRDefault="00671613" w:rsidP="00842ADE">
      <w:pPr>
        <w:pStyle w:val="FootnoteText"/>
        <w:jc w:val="both"/>
        <w:rPr>
          <w:rFonts w:ascii="StobiSerif Regular" w:hAnsi="StobiSerif Regular" w:cs="Times New Roman"/>
          <w:sz w:val="16"/>
          <w:szCs w:val="16"/>
          <w:lang w:val="mk-MK"/>
        </w:rPr>
      </w:pPr>
    </w:p>
  </w:footnote>
  <w:footnote w:id="32">
    <w:p w14:paraId="0E81DEE2" w14:textId="77777777" w:rsidR="00671613" w:rsidRPr="003466B7" w:rsidRDefault="00671613" w:rsidP="008A5240">
      <w:pPr>
        <w:pStyle w:val="FootnoteText"/>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hyperlink r:id="rId15" w:history="1">
        <w:r w:rsidRPr="003466B7">
          <w:rPr>
            <w:rStyle w:val="Hyperlink"/>
            <w:rFonts w:ascii="StobiSerif Regular" w:hAnsi="StobiSerif Regular"/>
            <w:sz w:val="16"/>
            <w:szCs w:val="16"/>
          </w:rPr>
          <w:t>https://dksk.mk/wp-content/uploads/2020/12/Извештај-за-антикорупциска-проверка-на-Закон-за-стратешки-инвестиции-во-Република-С.Македонија.pdf</w:t>
        </w:r>
      </w:hyperlink>
      <w:r w:rsidRPr="003466B7">
        <w:rPr>
          <w:rFonts w:ascii="StobiSerif Regular" w:hAnsi="StobiSerif Regular"/>
          <w:sz w:val="16"/>
          <w:szCs w:val="16"/>
          <w:lang w:val="mk-MK"/>
        </w:rPr>
        <w:t xml:space="preserve"> </w:t>
      </w:r>
    </w:p>
  </w:footnote>
  <w:footnote w:id="33">
    <w:p w14:paraId="3BCF7AC5" w14:textId="77777777" w:rsidR="00671613" w:rsidRPr="003466B7" w:rsidRDefault="00671613" w:rsidP="00F15EEC">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cstheme="majorBidi"/>
          <w:sz w:val="16"/>
          <w:szCs w:val="16"/>
          <w:lang w:val="mk-MK"/>
        </w:rPr>
        <w:t>При подготовка на АПЛ на Уредбата за управување со јавни инвестиции да се посвети внимание на транспарентноста и отвореноста на постапката за утврдување на Конечната приоритетна листа на предлог проекти за јавни инвестиции, на транспарентноста на процесот на подготовка на предфизибилити и физибилити студии и можноста за вклучување на јавноста во процесот на донесување на одлуките за утврдување на Конечната приоритетна листа на предлог проекти за јавни инвестиции од стратешко значење за државата</w:t>
      </w:r>
    </w:p>
  </w:footnote>
  <w:footnote w:id="34">
    <w:p w14:paraId="7766132A" w14:textId="0D4790AC" w:rsidR="00671613" w:rsidRPr="003466B7" w:rsidRDefault="00671613" w:rsidP="00AA313F">
      <w:pPr>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cstheme="majorBidi"/>
          <w:sz w:val="16"/>
          <w:szCs w:val="16"/>
          <w:lang w:val="mk-MK"/>
        </w:rPr>
        <w:t>Со овој закон треба да се ревидира процесот на одлучување за јавни инвестиции во стратешки инфраструктурни проекти, да се направи консолидирање на структурите за јавни инвестиции, да се утврдат конкретни обврски за транспарентност, надзор и отчетност кога при јавните инвестиции се суспендира Законот за јавни набавки (задолжителна подготовка на ПВР за сите посебни закони за јавни инвестиции со кои се суспендира Законот за јавни набавки и друг материјален закон дури и оние предложени од група на пратеници која ќе биде објавена на ЕНЕР односно на веб страна на Собранието на РСМ, задолжителна јавна расправа за овие закони,  пред нивното донесување), да се уреди обврската за образложување на јавниот интерес кој налага потреба од посебен закон, да се уреди   задолжителните елементи на договорите за јавни инвестиции во стратешки инфраструктурни проекти надвор од Законот за јавни набавки вклучително и FIDIC (</w:t>
      </w:r>
      <w:hyperlink r:id="rId16" w:history="1">
        <w:r w:rsidRPr="003466B7">
          <w:rPr>
            <w:rFonts w:ascii="StobiSerif Regular" w:hAnsi="StobiSerif Regular" w:cstheme="majorBidi"/>
            <w:sz w:val="16"/>
            <w:szCs w:val="16"/>
            <w:lang w:val="mk-MK"/>
          </w:rPr>
          <w:t>Fédération Internationale des Ingénieurs-Conseils</w:t>
        </w:r>
      </w:hyperlink>
      <w:r w:rsidRPr="003466B7">
        <w:rPr>
          <w:rFonts w:ascii="StobiSerif Regular" w:hAnsi="StobiSerif Regular" w:cstheme="majorBidi"/>
          <w:sz w:val="16"/>
          <w:szCs w:val="16"/>
          <w:lang w:val="mk-MK"/>
        </w:rPr>
        <w:t>) стандардите согласно кои ќе бидат подготвувани договорите и образложение зошто е избран конкретен стандард, како и обврска за due diligence анализа пред доделување на договорот за конкретната јавна инвестиција на определена компанија со посебен закон која задолжително ќе биде јавно достапна.</w:t>
      </w:r>
    </w:p>
  </w:footnote>
  <w:footnote w:id="35">
    <w:p w14:paraId="334C30BE" w14:textId="1E882626" w:rsidR="00671613" w:rsidRPr="003466B7" w:rsidRDefault="00671613" w:rsidP="00F15EEC">
      <w:pPr>
        <w:pStyle w:val="FootnoteText"/>
        <w:jc w:val="both"/>
        <w:rPr>
          <w:rFonts w:ascii="StobiSerif Regular" w:hAnsi="StobiSerif Regular"/>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Уредбата за управување со јавни инвестиции во делот на содржината предфизибилити и физибилити студијата задолжително да се дополни со задолжително вклучување во овие студии на компаративна  анализа за вредноста на сличен инфраструктурен проект во ЕУ</w:t>
      </w:r>
    </w:p>
  </w:footnote>
  <w:footnote w:id="36">
    <w:p w14:paraId="733C076B" w14:textId="72FDB151" w:rsidR="00671613" w:rsidRPr="003466B7" w:rsidRDefault="00671613" w:rsidP="00F15EEC">
      <w:pPr>
        <w:jc w:val="both"/>
        <w:rPr>
          <w:rFonts w:ascii="StobiSerif Regular" w:hAnsi="StobiSerif Regular" w:cstheme="majorBidi"/>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sz w:val="16"/>
          <w:szCs w:val="16"/>
          <w:lang w:val="mk-MK"/>
        </w:rPr>
        <w:t xml:space="preserve">Закон за капитални инвестиции во стратешки инфраструктурни проекти треба да предвиди база на сите инфраструктурни проекти во државата со податоци за сопственост, надлежна институција, датум на изградба и податоци за одржување, централно тело за следење/одржување на инфраструктурните проекти,  правила за задолжително одржување на инфраструктурните проекти (амортизација, задолжителен буџет за одржување и сл.), обврска за јавно објавување на целокупната документација поврзана со реализацијата </w:t>
      </w:r>
      <w:r w:rsidRPr="003466B7">
        <w:rPr>
          <w:rFonts w:ascii="StobiSerif Regular" w:hAnsi="StobiSerif Regular"/>
          <w:sz w:val="16"/>
          <w:szCs w:val="16"/>
        </w:rPr>
        <w:t>[</w:t>
      </w:r>
      <w:r w:rsidRPr="003466B7">
        <w:rPr>
          <w:rFonts w:ascii="StobiSerif Regular" w:hAnsi="StobiSerif Regular"/>
          <w:sz w:val="16"/>
          <w:szCs w:val="16"/>
          <w:lang w:val="mk-MK"/>
        </w:rPr>
        <w:t>проект, договор, анекси на договор, финансиски услови, фактури(реализација), записници од надзор</w:t>
      </w:r>
      <w:r w:rsidRPr="003466B7">
        <w:rPr>
          <w:rFonts w:ascii="StobiSerif Regular" w:hAnsi="StobiSerif Regular"/>
          <w:sz w:val="16"/>
          <w:szCs w:val="16"/>
        </w:rPr>
        <w:t>]</w:t>
      </w:r>
      <w:r w:rsidRPr="003466B7">
        <w:rPr>
          <w:rFonts w:ascii="StobiSerif Regular" w:hAnsi="StobiSerif Regular"/>
          <w:sz w:val="16"/>
          <w:szCs w:val="16"/>
          <w:lang w:val="mk-MK"/>
        </w:rPr>
        <w:t>.</w:t>
      </w:r>
    </w:p>
    <w:p w14:paraId="60F58828" w14:textId="77777777" w:rsidR="00671613" w:rsidRPr="003466B7" w:rsidRDefault="00671613" w:rsidP="00765B83">
      <w:pPr>
        <w:pStyle w:val="FootnoteText"/>
        <w:rPr>
          <w:rFonts w:ascii="StobiSerif Regular" w:hAnsi="StobiSerif Regular"/>
          <w:sz w:val="16"/>
          <w:szCs w:val="16"/>
          <w:lang w:val="mk-MK"/>
        </w:rPr>
      </w:pPr>
    </w:p>
  </w:footnote>
  <w:footnote w:id="37">
    <w:p w14:paraId="0C5BCF09" w14:textId="77777777" w:rsidR="00671613" w:rsidRPr="003466B7" w:rsidRDefault="00671613" w:rsidP="00F15EEC">
      <w:pPr>
        <w:jc w:val="both"/>
        <w:rPr>
          <w:rFonts w:ascii="StobiSerif Regular" w:hAnsi="StobiSerif Regular" w:cstheme="majorBidi"/>
          <w:sz w:val="16"/>
          <w:szCs w:val="16"/>
          <w:lang w:val="mk-MK"/>
        </w:rPr>
      </w:pPr>
      <w:r w:rsidRPr="003466B7">
        <w:rPr>
          <w:rStyle w:val="FootnoteReference"/>
          <w:rFonts w:ascii="StobiSerif Regular" w:hAnsi="StobiSerif Regular"/>
          <w:sz w:val="16"/>
          <w:szCs w:val="16"/>
        </w:rPr>
        <w:footnoteRef/>
      </w:r>
      <w:r w:rsidRPr="003466B7">
        <w:rPr>
          <w:rFonts w:ascii="StobiSerif Regular" w:hAnsi="StobiSerif Regular"/>
          <w:sz w:val="16"/>
          <w:szCs w:val="16"/>
        </w:rPr>
        <w:t xml:space="preserve"> </w:t>
      </w:r>
      <w:r w:rsidRPr="003466B7">
        <w:rPr>
          <w:rFonts w:ascii="StobiSerif Regular" w:hAnsi="StobiSerif Regular" w:cstheme="majorBidi"/>
          <w:sz w:val="16"/>
          <w:szCs w:val="16"/>
          <w:lang w:val="mk-MK"/>
        </w:rPr>
        <w:t>Со овој закон треба да се предвиди обврска за одржување на задолжителна јавна презентација и отворен дијалог при подготовка на драфт тендерска документација за стратешки инфраструктурен проект и подготвување на извештај со образложение за прифатените забелешки од јавната презентација и особено за неприфатената забелешки</w:t>
      </w:r>
    </w:p>
    <w:p w14:paraId="39223435" w14:textId="77777777" w:rsidR="00671613" w:rsidRPr="003466B7" w:rsidRDefault="00671613" w:rsidP="00D05653">
      <w:pPr>
        <w:pStyle w:val="FootnoteText"/>
        <w:rPr>
          <w:rFonts w:ascii="StobiSerif Regular" w:hAnsi="StobiSerif Regular"/>
          <w:sz w:val="16"/>
          <w:szCs w:val="16"/>
          <w:lang w:val="mk-MK"/>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309"/>
    <w:multiLevelType w:val="hybridMultilevel"/>
    <w:tmpl w:val="2BE4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34F6"/>
    <w:multiLevelType w:val="multilevel"/>
    <w:tmpl w:val="A68E07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581F29"/>
    <w:multiLevelType w:val="hybridMultilevel"/>
    <w:tmpl w:val="3534664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 w15:restartNumberingAfterBreak="0">
    <w:nsid w:val="07242411"/>
    <w:multiLevelType w:val="hybridMultilevel"/>
    <w:tmpl w:val="D4EC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07C02"/>
    <w:multiLevelType w:val="hybridMultilevel"/>
    <w:tmpl w:val="AA3EB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D15B6"/>
    <w:multiLevelType w:val="hybridMultilevel"/>
    <w:tmpl w:val="292CD6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E6988"/>
    <w:multiLevelType w:val="hybridMultilevel"/>
    <w:tmpl w:val="A036A0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11E28"/>
    <w:multiLevelType w:val="multilevel"/>
    <w:tmpl w:val="6F36CB5C"/>
    <w:lvl w:ilvl="0">
      <w:start w:val="1"/>
      <w:numFmt w:val="decimal"/>
      <w:lvlText w:val="%1."/>
      <w:lvlJc w:val="left"/>
      <w:pPr>
        <w:ind w:left="360" w:hanging="360"/>
      </w:pPr>
      <w:rPr>
        <w:rFonts w:ascii="StobiSerif Regular" w:hAnsi="StobiSerif Regular" w:hint="default"/>
        <w:sz w:val="20"/>
        <w:szCs w:val="20"/>
      </w:rPr>
    </w:lvl>
    <w:lvl w:ilvl="1">
      <w:start w:val="1"/>
      <w:numFmt w:val="decimal"/>
      <w:lvlText w:val="%1.%2."/>
      <w:lvlJc w:val="left"/>
      <w:pPr>
        <w:ind w:left="792" w:hanging="432"/>
      </w:pPr>
      <w:rPr>
        <w:rFonts w:ascii="StobiSerif Regular" w:hAnsi="StobiSerif Regular"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0F66C6"/>
    <w:multiLevelType w:val="hybridMultilevel"/>
    <w:tmpl w:val="ED1E168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627A0"/>
    <w:multiLevelType w:val="hybridMultilevel"/>
    <w:tmpl w:val="DC8E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33D98"/>
    <w:multiLevelType w:val="multilevel"/>
    <w:tmpl w:val="8138BEC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38E7B19"/>
    <w:multiLevelType w:val="multilevel"/>
    <w:tmpl w:val="E7786AF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5ED151E"/>
    <w:multiLevelType w:val="hybridMultilevel"/>
    <w:tmpl w:val="9412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F37D0"/>
    <w:multiLevelType w:val="multilevel"/>
    <w:tmpl w:val="A68E07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FF2195"/>
    <w:multiLevelType w:val="hybridMultilevel"/>
    <w:tmpl w:val="2200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473CD"/>
    <w:multiLevelType w:val="hybridMultilevel"/>
    <w:tmpl w:val="C4D24410"/>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A2C44"/>
    <w:multiLevelType w:val="multilevel"/>
    <w:tmpl w:val="A030F70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2E7725"/>
    <w:multiLevelType w:val="multilevel"/>
    <w:tmpl w:val="B562E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C74C9D"/>
    <w:multiLevelType w:val="hybridMultilevel"/>
    <w:tmpl w:val="637C1D84"/>
    <w:lvl w:ilvl="0" w:tplc="E3D2AF10">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467777A3"/>
    <w:multiLevelType w:val="multilevel"/>
    <w:tmpl w:val="E7786AF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8B16659"/>
    <w:multiLevelType w:val="hybridMultilevel"/>
    <w:tmpl w:val="45F655AE"/>
    <w:lvl w:ilvl="0" w:tplc="0C1A9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64C0A"/>
    <w:multiLevelType w:val="hybridMultilevel"/>
    <w:tmpl w:val="053C0FB6"/>
    <w:lvl w:ilvl="0" w:tplc="08090001">
      <w:start w:val="1"/>
      <w:numFmt w:val="bullet"/>
      <w:lvlText w:val=""/>
      <w:lvlJc w:val="left"/>
      <w:pPr>
        <w:ind w:left="720" w:hanging="360"/>
      </w:pPr>
      <w:rPr>
        <w:rFonts w:ascii="Symbol" w:hAnsi="Symbol" w:hint="default"/>
      </w:rPr>
    </w:lvl>
    <w:lvl w:ilvl="1" w:tplc="2E72478E">
      <w:numFmt w:val="bullet"/>
      <w:lvlText w:val="•"/>
      <w:lvlJc w:val="left"/>
      <w:pPr>
        <w:ind w:left="1800" w:hanging="720"/>
      </w:pPr>
      <w:rPr>
        <w:rFonts w:ascii="StobiSerif Regular" w:eastAsia="Times New Roman" w:hAnsi="StobiSerif Regular"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0679A"/>
    <w:multiLevelType w:val="multilevel"/>
    <w:tmpl w:val="FFC6E0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C80896"/>
    <w:multiLevelType w:val="hybridMultilevel"/>
    <w:tmpl w:val="0D001C82"/>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4" w15:restartNumberingAfterBreak="0">
    <w:nsid w:val="5084290D"/>
    <w:multiLevelType w:val="multilevel"/>
    <w:tmpl w:val="1CB6D5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AC5833"/>
    <w:multiLevelType w:val="multilevel"/>
    <w:tmpl w:val="A030F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BA2AC9"/>
    <w:multiLevelType w:val="hybridMultilevel"/>
    <w:tmpl w:val="4664DC0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BE5377"/>
    <w:multiLevelType w:val="hybridMultilevel"/>
    <w:tmpl w:val="99C6E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CDD4EC0"/>
    <w:multiLevelType w:val="hybridMultilevel"/>
    <w:tmpl w:val="E4D0868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F521D"/>
    <w:multiLevelType w:val="multilevel"/>
    <w:tmpl w:val="F2262E5C"/>
    <w:lvl w:ilvl="0">
      <w:start w:val="1"/>
      <w:numFmt w:val="decimal"/>
      <w:lvlText w:val="%1."/>
      <w:lvlJc w:val="left"/>
      <w:pPr>
        <w:ind w:left="720" w:hanging="360"/>
      </w:pPr>
      <w:rPr>
        <w:rFonts w:ascii="StobiSerif Regular" w:eastAsia="Aptos" w:hAnsi="StobiSerif Regular"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4490545"/>
    <w:multiLevelType w:val="multilevel"/>
    <w:tmpl w:val="6F36CB5C"/>
    <w:lvl w:ilvl="0">
      <w:start w:val="1"/>
      <w:numFmt w:val="decimal"/>
      <w:lvlText w:val="%1."/>
      <w:lvlJc w:val="left"/>
      <w:pPr>
        <w:ind w:left="360" w:hanging="360"/>
      </w:pPr>
      <w:rPr>
        <w:rFonts w:ascii="StobiSerif Regular" w:hAnsi="StobiSerif Regular" w:hint="default"/>
        <w:sz w:val="20"/>
        <w:szCs w:val="20"/>
      </w:rPr>
    </w:lvl>
    <w:lvl w:ilvl="1">
      <w:start w:val="1"/>
      <w:numFmt w:val="decimal"/>
      <w:lvlText w:val="%1.%2."/>
      <w:lvlJc w:val="left"/>
      <w:pPr>
        <w:ind w:left="792" w:hanging="432"/>
      </w:pPr>
      <w:rPr>
        <w:rFonts w:ascii="StobiSerif Regular" w:hAnsi="StobiSerif Regular"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CA0300"/>
    <w:multiLevelType w:val="multilevel"/>
    <w:tmpl w:val="CFC0B280"/>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E532D6"/>
    <w:multiLevelType w:val="hybridMultilevel"/>
    <w:tmpl w:val="F0825E5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2747F1"/>
    <w:multiLevelType w:val="hybridMultilevel"/>
    <w:tmpl w:val="C5F011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1552BA"/>
    <w:multiLevelType w:val="multilevel"/>
    <w:tmpl w:val="B6509540"/>
    <w:lvl w:ilvl="0">
      <w:start w:val="1"/>
      <w:numFmt w:val="decimal"/>
      <w:lvlText w:val="%1."/>
      <w:lvlJc w:val="left"/>
      <w:pPr>
        <w:ind w:left="360" w:hanging="360"/>
      </w:pPr>
      <w:rPr>
        <w:rFonts w:ascii="StobiSerif Regular" w:hAnsi="StobiSerif Regular" w:cs="Times New Roman" w:hint="default"/>
        <w:b/>
        <w:bCs w:val="0"/>
        <w:sz w:val="20"/>
        <w:szCs w:val="20"/>
      </w:rPr>
    </w:lvl>
    <w:lvl w:ilvl="1">
      <w:start w:val="1"/>
      <w:numFmt w:val="decimal"/>
      <w:lvlText w:val="%1.%2."/>
      <w:lvlJc w:val="left"/>
      <w:pPr>
        <w:ind w:left="1440" w:hanging="720"/>
      </w:pPr>
      <w:rPr>
        <w:rFonts w:ascii="StobiSerif Regular" w:hAnsi="StobiSerif Regular"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1080" w:hanging="108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440" w:hanging="144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800" w:hanging="180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35" w15:restartNumberingAfterBreak="0">
    <w:nsid w:val="703866B9"/>
    <w:multiLevelType w:val="hybridMultilevel"/>
    <w:tmpl w:val="12CC7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55C3A"/>
    <w:multiLevelType w:val="multilevel"/>
    <w:tmpl w:val="ED1A7CD4"/>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1161C62"/>
    <w:multiLevelType w:val="hybridMultilevel"/>
    <w:tmpl w:val="3ABA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73717"/>
    <w:multiLevelType w:val="hybridMultilevel"/>
    <w:tmpl w:val="D3CE1E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253BEF"/>
    <w:multiLevelType w:val="hybridMultilevel"/>
    <w:tmpl w:val="18943F7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F7C26"/>
    <w:multiLevelType w:val="multilevel"/>
    <w:tmpl w:val="FFC6E0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69E5B67"/>
    <w:multiLevelType w:val="hybridMultilevel"/>
    <w:tmpl w:val="76F633D6"/>
    <w:lvl w:ilvl="0" w:tplc="5ED44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20052"/>
    <w:multiLevelType w:val="hybridMultilevel"/>
    <w:tmpl w:val="07AA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E77240"/>
    <w:multiLevelType w:val="multilevel"/>
    <w:tmpl w:val="8820A9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BD12C3"/>
    <w:multiLevelType w:val="hybridMultilevel"/>
    <w:tmpl w:val="F066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6"/>
  </w:num>
  <w:num w:numId="4">
    <w:abstractNumId w:val="25"/>
  </w:num>
  <w:num w:numId="5">
    <w:abstractNumId w:val="29"/>
  </w:num>
  <w:num w:numId="6">
    <w:abstractNumId w:val="10"/>
  </w:num>
  <w:num w:numId="7">
    <w:abstractNumId w:val="34"/>
  </w:num>
  <w:num w:numId="8">
    <w:abstractNumId w:val="18"/>
  </w:num>
  <w:num w:numId="9">
    <w:abstractNumId w:val="17"/>
  </w:num>
  <w:num w:numId="10">
    <w:abstractNumId w:val="31"/>
  </w:num>
  <w:num w:numId="11">
    <w:abstractNumId w:val="38"/>
  </w:num>
  <w:num w:numId="12">
    <w:abstractNumId w:val="4"/>
  </w:num>
  <w:num w:numId="13">
    <w:abstractNumId w:val="27"/>
  </w:num>
  <w:num w:numId="14">
    <w:abstractNumId w:val="42"/>
  </w:num>
  <w:num w:numId="15">
    <w:abstractNumId w:val="44"/>
  </w:num>
  <w:num w:numId="16">
    <w:abstractNumId w:val="14"/>
  </w:num>
  <w:num w:numId="17">
    <w:abstractNumId w:val="33"/>
  </w:num>
  <w:num w:numId="18">
    <w:abstractNumId w:val="20"/>
  </w:num>
  <w:num w:numId="19">
    <w:abstractNumId w:val="2"/>
  </w:num>
  <w:num w:numId="20">
    <w:abstractNumId w:val="9"/>
  </w:num>
  <w:num w:numId="21">
    <w:abstractNumId w:val="21"/>
  </w:num>
  <w:num w:numId="22">
    <w:abstractNumId w:val="3"/>
  </w:num>
  <w:num w:numId="23">
    <w:abstractNumId w:val="12"/>
  </w:num>
  <w:num w:numId="24">
    <w:abstractNumId w:val="35"/>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8"/>
  </w:num>
  <w:num w:numId="32">
    <w:abstractNumId w:val="8"/>
  </w:num>
  <w:num w:numId="33">
    <w:abstractNumId w:val="26"/>
  </w:num>
  <w:num w:numId="34">
    <w:abstractNumId w:val="39"/>
  </w:num>
  <w:num w:numId="35">
    <w:abstractNumId w:val="6"/>
  </w:num>
  <w:num w:numId="36">
    <w:abstractNumId w:val="32"/>
  </w:num>
  <w:num w:numId="37">
    <w:abstractNumId w:val="37"/>
  </w:num>
  <w:num w:numId="38">
    <w:abstractNumId w:val="15"/>
  </w:num>
  <w:num w:numId="39">
    <w:abstractNumId w:val="41"/>
  </w:num>
  <w:num w:numId="40">
    <w:abstractNumId w:val="22"/>
  </w:num>
  <w:num w:numId="41">
    <w:abstractNumId w:val="36"/>
  </w:num>
  <w:num w:numId="42">
    <w:abstractNumId w:val="0"/>
  </w:num>
  <w:num w:numId="43">
    <w:abstractNumId w:val="23"/>
  </w:num>
  <w:num w:numId="44">
    <w:abstractNumId w:val="43"/>
  </w:num>
  <w:num w:numId="45">
    <w:abstractNumId w:val="36"/>
    <w:lvlOverride w:ilvl="0">
      <w:startOverride w:val="1"/>
    </w:lvlOverride>
    <w:lvlOverride w:ilvl="1">
      <w:startOverride w:val="2"/>
    </w:lvlOverride>
  </w:num>
  <w:num w:numId="46">
    <w:abstractNumId w:val="30"/>
  </w:num>
  <w:num w:numId="47">
    <w:abstractNumId w:val="24"/>
  </w:num>
  <w:num w:numId="48">
    <w:abstractNumId w:val="19"/>
  </w:num>
  <w:num w:numId="49">
    <w:abstractNumId w:val="13"/>
  </w:num>
  <w:num w:numId="50">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96"/>
    <w:rsid w:val="000058AD"/>
    <w:rsid w:val="000255DF"/>
    <w:rsid w:val="000277AC"/>
    <w:rsid w:val="0003636A"/>
    <w:rsid w:val="00037221"/>
    <w:rsid w:val="0004113C"/>
    <w:rsid w:val="00060563"/>
    <w:rsid w:val="00064519"/>
    <w:rsid w:val="00070ECA"/>
    <w:rsid w:val="000745D2"/>
    <w:rsid w:val="000926E4"/>
    <w:rsid w:val="000948F3"/>
    <w:rsid w:val="00096A91"/>
    <w:rsid w:val="000A1009"/>
    <w:rsid w:val="000A2A39"/>
    <w:rsid w:val="000A67C8"/>
    <w:rsid w:val="000A7F09"/>
    <w:rsid w:val="000B0179"/>
    <w:rsid w:val="000B20A1"/>
    <w:rsid w:val="000C0131"/>
    <w:rsid w:val="000C6D52"/>
    <w:rsid w:val="000D11CF"/>
    <w:rsid w:val="000E5EDB"/>
    <w:rsid w:val="000F1F8D"/>
    <w:rsid w:val="00103EEB"/>
    <w:rsid w:val="00105DF5"/>
    <w:rsid w:val="00107BBD"/>
    <w:rsid w:val="00114CFB"/>
    <w:rsid w:val="001172BF"/>
    <w:rsid w:val="00122FB5"/>
    <w:rsid w:val="00123396"/>
    <w:rsid w:val="0012438D"/>
    <w:rsid w:val="001275DA"/>
    <w:rsid w:val="00136508"/>
    <w:rsid w:val="0014773E"/>
    <w:rsid w:val="00151C54"/>
    <w:rsid w:val="00156843"/>
    <w:rsid w:val="00157621"/>
    <w:rsid w:val="001617BC"/>
    <w:rsid w:val="001655F5"/>
    <w:rsid w:val="00165CC2"/>
    <w:rsid w:val="00172EF9"/>
    <w:rsid w:val="00175970"/>
    <w:rsid w:val="00176064"/>
    <w:rsid w:val="00182BAC"/>
    <w:rsid w:val="00197202"/>
    <w:rsid w:val="001A743A"/>
    <w:rsid w:val="001B0C54"/>
    <w:rsid w:val="001B24E0"/>
    <w:rsid w:val="001B76A2"/>
    <w:rsid w:val="001C1CF3"/>
    <w:rsid w:val="001C23D0"/>
    <w:rsid w:val="001C3267"/>
    <w:rsid w:val="001C4C67"/>
    <w:rsid w:val="001D05CA"/>
    <w:rsid w:val="001D0BF9"/>
    <w:rsid w:val="001D25BC"/>
    <w:rsid w:val="001D4BD0"/>
    <w:rsid w:val="001E2BC7"/>
    <w:rsid w:val="001E36A6"/>
    <w:rsid w:val="001E6BA1"/>
    <w:rsid w:val="001E6E51"/>
    <w:rsid w:val="001F1799"/>
    <w:rsid w:val="001F1E48"/>
    <w:rsid w:val="001F1FA1"/>
    <w:rsid w:val="001F7EF0"/>
    <w:rsid w:val="0020532E"/>
    <w:rsid w:val="00206BE4"/>
    <w:rsid w:val="002106D1"/>
    <w:rsid w:val="00214D00"/>
    <w:rsid w:val="00221728"/>
    <w:rsid w:val="0022599B"/>
    <w:rsid w:val="002277F2"/>
    <w:rsid w:val="00231701"/>
    <w:rsid w:val="00231D31"/>
    <w:rsid w:val="002427D7"/>
    <w:rsid w:val="002459E3"/>
    <w:rsid w:val="002501CE"/>
    <w:rsid w:val="00251CDB"/>
    <w:rsid w:val="00254024"/>
    <w:rsid w:val="002573CD"/>
    <w:rsid w:val="0026259B"/>
    <w:rsid w:val="00271358"/>
    <w:rsid w:val="00271AA6"/>
    <w:rsid w:val="002730C3"/>
    <w:rsid w:val="00277461"/>
    <w:rsid w:val="002865C4"/>
    <w:rsid w:val="0029146F"/>
    <w:rsid w:val="00292C72"/>
    <w:rsid w:val="00293C5B"/>
    <w:rsid w:val="00293FBB"/>
    <w:rsid w:val="002A3282"/>
    <w:rsid w:val="002A705B"/>
    <w:rsid w:val="002B1702"/>
    <w:rsid w:val="002B3E64"/>
    <w:rsid w:val="002B576F"/>
    <w:rsid w:val="002C48FE"/>
    <w:rsid w:val="002C5FAE"/>
    <w:rsid w:val="002C71BA"/>
    <w:rsid w:val="002D0106"/>
    <w:rsid w:val="002E5489"/>
    <w:rsid w:val="002E6586"/>
    <w:rsid w:val="002E791C"/>
    <w:rsid w:val="002F3707"/>
    <w:rsid w:val="002F6C43"/>
    <w:rsid w:val="002F7073"/>
    <w:rsid w:val="002F73FC"/>
    <w:rsid w:val="0030189A"/>
    <w:rsid w:val="00313316"/>
    <w:rsid w:val="00324AA4"/>
    <w:rsid w:val="00333F12"/>
    <w:rsid w:val="0033519C"/>
    <w:rsid w:val="0033708D"/>
    <w:rsid w:val="003419D2"/>
    <w:rsid w:val="00345E2E"/>
    <w:rsid w:val="00345EA4"/>
    <w:rsid w:val="003466B7"/>
    <w:rsid w:val="00354B84"/>
    <w:rsid w:val="00357B67"/>
    <w:rsid w:val="00362E97"/>
    <w:rsid w:val="00390416"/>
    <w:rsid w:val="003A329F"/>
    <w:rsid w:val="003A70DB"/>
    <w:rsid w:val="003B0634"/>
    <w:rsid w:val="003C708F"/>
    <w:rsid w:val="003D35EB"/>
    <w:rsid w:val="003D6DA4"/>
    <w:rsid w:val="003E0FF6"/>
    <w:rsid w:val="003E7182"/>
    <w:rsid w:val="003F2E27"/>
    <w:rsid w:val="003F42EC"/>
    <w:rsid w:val="003F72F1"/>
    <w:rsid w:val="00404834"/>
    <w:rsid w:val="00407678"/>
    <w:rsid w:val="0041462A"/>
    <w:rsid w:val="00415CE1"/>
    <w:rsid w:val="00417D68"/>
    <w:rsid w:val="00422832"/>
    <w:rsid w:val="00455DEC"/>
    <w:rsid w:val="004650FE"/>
    <w:rsid w:val="00465B69"/>
    <w:rsid w:val="00466472"/>
    <w:rsid w:val="00490A8D"/>
    <w:rsid w:val="0049458B"/>
    <w:rsid w:val="004A19ED"/>
    <w:rsid w:val="004B0982"/>
    <w:rsid w:val="004D1F0D"/>
    <w:rsid w:val="004E5B40"/>
    <w:rsid w:val="004E7742"/>
    <w:rsid w:val="004F22F8"/>
    <w:rsid w:val="004F619B"/>
    <w:rsid w:val="00501AFD"/>
    <w:rsid w:val="00502B5C"/>
    <w:rsid w:val="00507BCF"/>
    <w:rsid w:val="0051138D"/>
    <w:rsid w:val="00511FC4"/>
    <w:rsid w:val="00513B86"/>
    <w:rsid w:val="00513BDB"/>
    <w:rsid w:val="00514A08"/>
    <w:rsid w:val="00514A89"/>
    <w:rsid w:val="00521949"/>
    <w:rsid w:val="00522C38"/>
    <w:rsid w:val="00531977"/>
    <w:rsid w:val="00532319"/>
    <w:rsid w:val="005323C8"/>
    <w:rsid w:val="005333DC"/>
    <w:rsid w:val="0053642A"/>
    <w:rsid w:val="00536C2A"/>
    <w:rsid w:val="00542E59"/>
    <w:rsid w:val="00546568"/>
    <w:rsid w:val="00552ADF"/>
    <w:rsid w:val="00553503"/>
    <w:rsid w:val="005538D4"/>
    <w:rsid w:val="0055416B"/>
    <w:rsid w:val="00557101"/>
    <w:rsid w:val="00562EA3"/>
    <w:rsid w:val="00564A03"/>
    <w:rsid w:val="00565258"/>
    <w:rsid w:val="005676B7"/>
    <w:rsid w:val="00580F69"/>
    <w:rsid w:val="00583097"/>
    <w:rsid w:val="005A0939"/>
    <w:rsid w:val="005A3150"/>
    <w:rsid w:val="005A716A"/>
    <w:rsid w:val="005B3565"/>
    <w:rsid w:val="005D0D36"/>
    <w:rsid w:val="005E01EA"/>
    <w:rsid w:val="005E3FCC"/>
    <w:rsid w:val="005F7615"/>
    <w:rsid w:val="006137AE"/>
    <w:rsid w:val="00623EA7"/>
    <w:rsid w:val="00625C5E"/>
    <w:rsid w:val="006273FB"/>
    <w:rsid w:val="00632DF7"/>
    <w:rsid w:val="00634811"/>
    <w:rsid w:val="0064122B"/>
    <w:rsid w:val="00642855"/>
    <w:rsid w:val="00644F25"/>
    <w:rsid w:val="00645399"/>
    <w:rsid w:val="00646BF2"/>
    <w:rsid w:val="00655A75"/>
    <w:rsid w:val="00671613"/>
    <w:rsid w:val="006834CD"/>
    <w:rsid w:val="006878A7"/>
    <w:rsid w:val="006A465F"/>
    <w:rsid w:val="006B287B"/>
    <w:rsid w:val="006B3843"/>
    <w:rsid w:val="006B6B67"/>
    <w:rsid w:val="006C24E9"/>
    <w:rsid w:val="006D2F31"/>
    <w:rsid w:val="006D4223"/>
    <w:rsid w:val="006E2F00"/>
    <w:rsid w:val="006F218F"/>
    <w:rsid w:val="006F397D"/>
    <w:rsid w:val="006F7180"/>
    <w:rsid w:val="00703260"/>
    <w:rsid w:val="007042A2"/>
    <w:rsid w:val="00704B09"/>
    <w:rsid w:val="007059AF"/>
    <w:rsid w:val="00713763"/>
    <w:rsid w:val="0071481A"/>
    <w:rsid w:val="00727565"/>
    <w:rsid w:val="007312BD"/>
    <w:rsid w:val="00741670"/>
    <w:rsid w:val="007450DA"/>
    <w:rsid w:val="00745B83"/>
    <w:rsid w:val="007505FF"/>
    <w:rsid w:val="00765B83"/>
    <w:rsid w:val="0076643F"/>
    <w:rsid w:val="007816E1"/>
    <w:rsid w:val="00782425"/>
    <w:rsid w:val="00783743"/>
    <w:rsid w:val="007A47AB"/>
    <w:rsid w:val="007A6E6D"/>
    <w:rsid w:val="007B421F"/>
    <w:rsid w:val="007B5B60"/>
    <w:rsid w:val="007C1CD9"/>
    <w:rsid w:val="007C2005"/>
    <w:rsid w:val="007C40E6"/>
    <w:rsid w:val="007C421A"/>
    <w:rsid w:val="007C4EE7"/>
    <w:rsid w:val="007C79F5"/>
    <w:rsid w:val="007D610B"/>
    <w:rsid w:val="007D6F1D"/>
    <w:rsid w:val="007F6795"/>
    <w:rsid w:val="00801FD5"/>
    <w:rsid w:val="008058B7"/>
    <w:rsid w:val="00806F37"/>
    <w:rsid w:val="00827051"/>
    <w:rsid w:val="00837318"/>
    <w:rsid w:val="00842ADE"/>
    <w:rsid w:val="00842DD3"/>
    <w:rsid w:val="00864F06"/>
    <w:rsid w:val="008650CE"/>
    <w:rsid w:val="00867117"/>
    <w:rsid w:val="00870987"/>
    <w:rsid w:val="008736A3"/>
    <w:rsid w:val="008827CB"/>
    <w:rsid w:val="00883986"/>
    <w:rsid w:val="0089731E"/>
    <w:rsid w:val="008A0C18"/>
    <w:rsid w:val="008A110A"/>
    <w:rsid w:val="008A4179"/>
    <w:rsid w:val="008A5240"/>
    <w:rsid w:val="008A6400"/>
    <w:rsid w:val="008B0E5F"/>
    <w:rsid w:val="008B3BFB"/>
    <w:rsid w:val="008C71E1"/>
    <w:rsid w:val="008D4100"/>
    <w:rsid w:val="008D5399"/>
    <w:rsid w:val="008E3A5C"/>
    <w:rsid w:val="008E4680"/>
    <w:rsid w:val="008F2E31"/>
    <w:rsid w:val="008F4938"/>
    <w:rsid w:val="008F645A"/>
    <w:rsid w:val="00922409"/>
    <w:rsid w:val="00927D19"/>
    <w:rsid w:val="0093165F"/>
    <w:rsid w:val="00937E94"/>
    <w:rsid w:val="0094245C"/>
    <w:rsid w:val="0094747A"/>
    <w:rsid w:val="00957C7D"/>
    <w:rsid w:val="00960993"/>
    <w:rsid w:val="0096654E"/>
    <w:rsid w:val="00966AC9"/>
    <w:rsid w:val="00967605"/>
    <w:rsid w:val="00972035"/>
    <w:rsid w:val="009741A9"/>
    <w:rsid w:val="009810AF"/>
    <w:rsid w:val="009B0D9E"/>
    <w:rsid w:val="009B5B20"/>
    <w:rsid w:val="009C16A4"/>
    <w:rsid w:val="009C2F8F"/>
    <w:rsid w:val="009C34BF"/>
    <w:rsid w:val="009D1ABB"/>
    <w:rsid w:val="009D444B"/>
    <w:rsid w:val="009D56A7"/>
    <w:rsid w:val="009E4AA3"/>
    <w:rsid w:val="009F24AE"/>
    <w:rsid w:val="009F2F1F"/>
    <w:rsid w:val="00A019F8"/>
    <w:rsid w:val="00A05C7D"/>
    <w:rsid w:val="00A07DE5"/>
    <w:rsid w:val="00A11CEC"/>
    <w:rsid w:val="00A155AF"/>
    <w:rsid w:val="00A1744D"/>
    <w:rsid w:val="00A21F90"/>
    <w:rsid w:val="00A3099E"/>
    <w:rsid w:val="00A30EF8"/>
    <w:rsid w:val="00A33D69"/>
    <w:rsid w:val="00A3633D"/>
    <w:rsid w:val="00A379E6"/>
    <w:rsid w:val="00A449DE"/>
    <w:rsid w:val="00A5174E"/>
    <w:rsid w:val="00A560E9"/>
    <w:rsid w:val="00A57D65"/>
    <w:rsid w:val="00A638F8"/>
    <w:rsid w:val="00A64507"/>
    <w:rsid w:val="00A7248E"/>
    <w:rsid w:val="00A73634"/>
    <w:rsid w:val="00A766CB"/>
    <w:rsid w:val="00A7671B"/>
    <w:rsid w:val="00A85698"/>
    <w:rsid w:val="00A94E9F"/>
    <w:rsid w:val="00A96350"/>
    <w:rsid w:val="00AA006A"/>
    <w:rsid w:val="00AA313F"/>
    <w:rsid w:val="00AA3F8A"/>
    <w:rsid w:val="00AA7DD5"/>
    <w:rsid w:val="00AB1148"/>
    <w:rsid w:val="00AC420E"/>
    <w:rsid w:val="00AC6912"/>
    <w:rsid w:val="00AC719A"/>
    <w:rsid w:val="00AD2B20"/>
    <w:rsid w:val="00AE1C96"/>
    <w:rsid w:val="00B013EE"/>
    <w:rsid w:val="00B0379F"/>
    <w:rsid w:val="00B05F98"/>
    <w:rsid w:val="00B072DA"/>
    <w:rsid w:val="00B3009C"/>
    <w:rsid w:val="00B43EA4"/>
    <w:rsid w:val="00B47226"/>
    <w:rsid w:val="00B473ED"/>
    <w:rsid w:val="00B546B3"/>
    <w:rsid w:val="00B70C1E"/>
    <w:rsid w:val="00B8378D"/>
    <w:rsid w:val="00B86C7D"/>
    <w:rsid w:val="00B92363"/>
    <w:rsid w:val="00BA1D9A"/>
    <w:rsid w:val="00BA237F"/>
    <w:rsid w:val="00BA7BAE"/>
    <w:rsid w:val="00BC04A2"/>
    <w:rsid w:val="00BD048A"/>
    <w:rsid w:val="00BD0DEC"/>
    <w:rsid w:val="00BD5F76"/>
    <w:rsid w:val="00BD638F"/>
    <w:rsid w:val="00BE642C"/>
    <w:rsid w:val="00BF2E23"/>
    <w:rsid w:val="00C030F7"/>
    <w:rsid w:val="00C3214C"/>
    <w:rsid w:val="00C4084A"/>
    <w:rsid w:val="00C440C4"/>
    <w:rsid w:val="00C4692E"/>
    <w:rsid w:val="00C47C3B"/>
    <w:rsid w:val="00C53888"/>
    <w:rsid w:val="00C57D74"/>
    <w:rsid w:val="00C60179"/>
    <w:rsid w:val="00C61319"/>
    <w:rsid w:val="00C7056C"/>
    <w:rsid w:val="00C709DC"/>
    <w:rsid w:val="00C719C6"/>
    <w:rsid w:val="00C724CC"/>
    <w:rsid w:val="00C8320D"/>
    <w:rsid w:val="00C91F5D"/>
    <w:rsid w:val="00C934C6"/>
    <w:rsid w:val="00C94CC1"/>
    <w:rsid w:val="00C94FEF"/>
    <w:rsid w:val="00C9727C"/>
    <w:rsid w:val="00CB64F9"/>
    <w:rsid w:val="00CC24B7"/>
    <w:rsid w:val="00CD0470"/>
    <w:rsid w:val="00CD6EF1"/>
    <w:rsid w:val="00CD7F0D"/>
    <w:rsid w:val="00CE0367"/>
    <w:rsid w:val="00CE1A4B"/>
    <w:rsid w:val="00CE1E33"/>
    <w:rsid w:val="00CE233D"/>
    <w:rsid w:val="00D04DF4"/>
    <w:rsid w:val="00D0552C"/>
    <w:rsid w:val="00D05653"/>
    <w:rsid w:val="00D17DCB"/>
    <w:rsid w:val="00D20A04"/>
    <w:rsid w:val="00D25943"/>
    <w:rsid w:val="00D2639C"/>
    <w:rsid w:val="00D2751D"/>
    <w:rsid w:val="00D35FA1"/>
    <w:rsid w:val="00D37E14"/>
    <w:rsid w:val="00D46553"/>
    <w:rsid w:val="00D56507"/>
    <w:rsid w:val="00D672B4"/>
    <w:rsid w:val="00D72FFE"/>
    <w:rsid w:val="00D73F8A"/>
    <w:rsid w:val="00D8178A"/>
    <w:rsid w:val="00D83F00"/>
    <w:rsid w:val="00D92278"/>
    <w:rsid w:val="00D93D82"/>
    <w:rsid w:val="00D96341"/>
    <w:rsid w:val="00DA4E79"/>
    <w:rsid w:val="00DB5004"/>
    <w:rsid w:val="00DC16B9"/>
    <w:rsid w:val="00DC6BA3"/>
    <w:rsid w:val="00DD0DB4"/>
    <w:rsid w:val="00DD3325"/>
    <w:rsid w:val="00DE14DF"/>
    <w:rsid w:val="00DE3A9B"/>
    <w:rsid w:val="00DF21B5"/>
    <w:rsid w:val="00DF25E9"/>
    <w:rsid w:val="00E01B81"/>
    <w:rsid w:val="00E0747F"/>
    <w:rsid w:val="00E074ED"/>
    <w:rsid w:val="00E11E77"/>
    <w:rsid w:val="00E1213D"/>
    <w:rsid w:val="00E22E51"/>
    <w:rsid w:val="00E31303"/>
    <w:rsid w:val="00E35539"/>
    <w:rsid w:val="00E37164"/>
    <w:rsid w:val="00E40263"/>
    <w:rsid w:val="00E4197C"/>
    <w:rsid w:val="00E45406"/>
    <w:rsid w:val="00E47244"/>
    <w:rsid w:val="00E47547"/>
    <w:rsid w:val="00E50226"/>
    <w:rsid w:val="00E513E2"/>
    <w:rsid w:val="00E53D79"/>
    <w:rsid w:val="00E60721"/>
    <w:rsid w:val="00E61960"/>
    <w:rsid w:val="00E625BB"/>
    <w:rsid w:val="00E65C2F"/>
    <w:rsid w:val="00E73F33"/>
    <w:rsid w:val="00E81A00"/>
    <w:rsid w:val="00E82DF0"/>
    <w:rsid w:val="00E875B9"/>
    <w:rsid w:val="00E87916"/>
    <w:rsid w:val="00E93BC7"/>
    <w:rsid w:val="00E93FC0"/>
    <w:rsid w:val="00EA0988"/>
    <w:rsid w:val="00EA1D75"/>
    <w:rsid w:val="00EA6AF8"/>
    <w:rsid w:val="00EA7B9C"/>
    <w:rsid w:val="00EB4DD8"/>
    <w:rsid w:val="00EC4B29"/>
    <w:rsid w:val="00EC6906"/>
    <w:rsid w:val="00ED77FF"/>
    <w:rsid w:val="00EE6086"/>
    <w:rsid w:val="00EE6552"/>
    <w:rsid w:val="00EE71B3"/>
    <w:rsid w:val="00EF2938"/>
    <w:rsid w:val="00F02EAF"/>
    <w:rsid w:val="00F04657"/>
    <w:rsid w:val="00F05D50"/>
    <w:rsid w:val="00F07E23"/>
    <w:rsid w:val="00F119CC"/>
    <w:rsid w:val="00F145A8"/>
    <w:rsid w:val="00F14FB3"/>
    <w:rsid w:val="00F15EEC"/>
    <w:rsid w:val="00F1614F"/>
    <w:rsid w:val="00F201BB"/>
    <w:rsid w:val="00F23B49"/>
    <w:rsid w:val="00F330B9"/>
    <w:rsid w:val="00F354AF"/>
    <w:rsid w:val="00F40258"/>
    <w:rsid w:val="00F442A8"/>
    <w:rsid w:val="00F520BD"/>
    <w:rsid w:val="00F535A3"/>
    <w:rsid w:val="00F55165"/>
    <w:rsid w:val="00F638D9"/>
    <w:rsid w:val="00F63B86"/>
    <w:rsid w:val="00F7413B"/>
    <w:rsid w:val="00F84AAB"/>
    <w:rsid w:val="00F90861"/>
    <w:rsid w:val="00F9245F"/>
    <w:rsid w:val="00F95C94"/>
    <w:rsid w:val="00FA5078"/>
    <w:rsid w:val="00FA52B5"/>
    <w:rsid w:val="00FA5BB5"/>
    <w:rsid w:val="00FA63C6"/>
    <w:rsid w:val="00FB1AD0"/>
    <w:rsid w:val="00FB4042"/>
    <w:rsid w:val="00FB518B"/>
    <w:rsid w:val="00FB647C"/>
    <w:rsid w:val="00FD5228"/>
    <w:rsid w:val="00FE188F"/>
    <w:rsid w:val="00F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DE729"/>
  <w15:chartTrackingRefBased/>
  <w15:docId w15:val="{35CCBE35-A8CE-2148-ADF2-F1858EDA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396"/>
    <w:rPr>
      <w:rFonts w:ascii="Aptos" w:eastAsia="Aptos" w:hAnsi="Aptos" w:cs="Arial"/>
      <w14:ligatures w14:val="none"/>
    </w:rPr>
  </w:style>
  <w:style w:type="paragraph" w:styleId="Heading1">
    <w:name w:val="heading 1"/>
    <w:basedOn w:val="Normal"/>
    <w:next w:val="Normal"/>
    <w:link w:val="Heading1Char"/>
    <w:uiPriority w:val="9"/>
    <w:qFormat/>
    <w:rsid w:val="00B0379F"/>
    <w:pPr>
      <w:keepNext/>
      <w:keepLines/>
      <w:numPr>
        <w:numId w:val="41"/>
      </w:numPr>
      <w:spacing w:before="360" w:after="80"/>
      <w:outlineLvl w:val="0"/>
    </w:pPr>
    <w:rPr>
      <w:rFonts w:ascii="StobiSerif Regular" w:eastAsiaTheme="majorEastAsia" w:hAnsi="StobiSerif Regular" w:cstheme="majorBidi"/>
      <w:b/>
      <w:color w:val="0F4761" w:themeColor="accent1" w:themeShade="BF"/>
      <w:sz w:val="32"/>
      <w:szCs w:val="40"/>
      <w:lang w:val="mk-MK"/>
    </w:rPr>
  </w:style>
  <w:style w:type="paragraph" w:styleId="Heading2">
    <w:name w:val="heading 2"/>
    <w:basedOn w:val="Normal"/>
    <w:next w:val="Normal"/>
    <w:link w:val="Heading2Char"/>
    <w:uiPriority w:val="9"/>
    <w:unhideWhenUsed/>
    <w:qFormat/>
    <w:rsid w:val="005333DC"/>
    <w:pPr>
      <w:keepNext/>
      <w:keepLines/>
      <w:spacing w:before="160" w:after="80"/>
      <w:outlineLvl w:val="1"/>
    </w:pPr>
    <w:rPr>
      <w:rFonts w:ascii="StobiSerif Regular" w:eastAsiaTheme="majorEastAsia" w:hAnsi="StobiSerif Regular"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123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79F"/>
    <w:rPr>
      <w:rFonts w:ascii="StobiSerif Regular" w:eastAsiaTheme="majorEastAsia" w:hAnsi="StobiSerif Regular" w:cstheme="majorBidi"/>
      <w:b/>
      <w:color w:val="0F4761" w:themeColor="accent1" w:themeShade="BF"/>
      <w:sz w:val="32"/>
      <w:szCs w:val="40"/>
      <w:lang w:val="mk-MK"/>
      <w14:ligatures w14:val="none"/>
    </w:rPr>
  </w:style>
  <w:style w:type="character" w:customStyle="1" w:styleId="Heading2Char">
    <w:name w:val="Heading 2 Char"/>
    <w:basedOn w:val="DefaultParagraphFont"/>
    <w:link w:val="Heading2"/>
    <w:uiPriority w:val="9"/>
    <w:rsid w:val="005333DC"/>
    <w:rPr>
      <w:rFonts w:ascii="StobiSerif Regular" w:eastAsiaTheme="majorEastAsia" w:hAnsi="StobiSerif Regular" w:cstheme="majorBidi"/>
      <w:color w:val="0F4761" w:themeColor="accent1" w:themeShade="BF"/>
      <w:sz w:val="28"/>
      <w:szCs w:val="32"/>
      <w14:ligatures w14:val="none"/>
    </w:rPr>
  </w:style>
  <w:style w:type="character" w:customStyle="1" w:styleId="Heading3Char">
    <w:name w:val="Heading 3 Char"/>
    <w:basedOn w:val="DefaultParagraphFont"/>
    <w:link w:val="Heading3"/>
    <w:uiPriority w:val="9"/>
    <w:rsid w:val="00123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96"/>
    <w:rPr>
      <w:rFonts w:eastAsiaTheme="majorEastAsia" w:cstheme="majorBidi"/>
      <w:color w:val="272727" w:themeColor="text1" w:themeTint="D8"/>
    </w:rPr>
  </w:style>
  <w:style w:type="paragraph" w:styleId="Title">
    <w:name w:val="Title"/>
    <w:basedOn w:val="Normal"/>
    <w:next w:val="Normal"/>
    <w:link w:val="TitleChar"/>
    <w:uiPriority w:val="10"/>
    <w:qFormat/>
    <w:rsid w:val="00123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96"/>
    <w:pPr>
      <w:spacing w:before="160"/>
      <w:jc w:val="center"/>
    </w:pPr>
    <w:rPr>
      <w:i/>
      <w:iCs/>
      <w:color w:val="404040" w:themeColor="text1" w:themeTint="BF"/>
    </w:rPr>
  </w:style>
  <w:style w:type="character" w:customStyle="1" w:styleId="QuoteChar">
    <w:name w:val="Quote Char"/>
    <w:basedOn w:val="DefaultParagraphFont"/>
    <w:link w:val="Quote"/>
    <w:uiPriority w:val="29"/>
    <w:rsid w:val="00123396"/>
    <w:rPr>
      <w:i/>
      <w:iCs/>
      <w:color w:val="404040" w:themeColor="text1" w:themeTint="BF"/>
    </w:rPr>
  </w:style>
  <w:style w:type="paragraph" w:styleId="ListParagraph">
    <w:name w:val="List Paragraph"/>
    <w:aliases w:val="List Paragraph level 1,Bullet OFM,List Paragraph1,List Paragraph (numbered (a)),Bullet List,Primus H 3,lp1,Use Case List Paragraph Char,Citation List,Use Case List Paragraph,555,AB List 1,Prgrf_UNDP,Bullet Points,Normal 1,3,Bullet EY"/>
    <w:basedOn w:val="Normal"/>
    <w:link w:val="ListParagraphChar"/>
    <w:uiPriority w:val="34"/>
    <w:qFormat/>
    <w:rsid w:val="00123396"/>
    <w:pPr>
      <w:ind w:left="720"/>
      <w:contextualSpacing/>
    </w:pPr>
  </w:style>
  <w:style w:type="character" w:customStyle="1" w:styleId="ListParagraphChar">
    <w:name w:val="List Paragraph Char"/>
    <w:aliases w:val="List Paragraph level 1 Char,Bullet OFM Char,List Paragraph1 Char,List Paragraph (numbered (a)) Char,Bullet List Char,Primus H 3 Char,lp1 Char,Use Case List Paragraph Char Char,Citation List Char,Use Case List Paragraph Char1,555 Char"/>
    <w:link w:val="ListParagraph"/>
    <w:uiPriority w:val="34"/>
    <w:qFormat/>
    <w:rsid w:val="00A07DE5"/>
    <w:rPr>
      <w:rFonts w:ascii="Aptos" w:eastAsia="Aptos" w:hAnsi="Aptos" w:cs="Arial"/>
      <w14:ligatures w14:val="none"/>
    </w:rPr>
  </w:style>
  <w:style w:type="character" w:styleId="IntenseEmphasis">
    <w:name w:val="Intense Emphasis"/>
    <w:basedOn w:val="DefaultParagraphFont"/>
    <w:uiPriority w:val="21"/>
    <w:qFormat/>
    <w:rsid w:val="00123396"/>
    <w:rPr>
      <w:i/>
      <w:iCs/>
      <w:color w:val="0F4761" w:themeColor="accent1" w:themeShade="BF"/>
    </w:rPr>
  </w:style>
  <w:style w:type="paragraph" w:styleId="IntenseQuote">
    <w:name w:val="Intense Quote"/>
    <w:basedOn w:val="Normal"/>
    <w:next w:val="Normal"/>
    <w:link w:val="IntenseQuoteChar"/>
    <w:uiPriority w:val="30"/>
    <w:qFormat/>
    <w:rsid w:val="00123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96"/>
    <w:rPr>
      <w:i/>
      <w:iCs/>
      <w:color w:val="0F4761" w:themeColor="accent1" w:themeShade="BF"/>
    </w:rPr>
  </w:style>
  <w:style w:type="character" w:styleId="IntenseReference">
    <w:name w:val="Intense Reference"/>
    <w:basedOn w:val="DefaultParagraphFont"/>
    <w:uiPriority w:val="32"/>
    <w:qFormat/>
    <w:rsid w:val="00123396"/>
    <w:rPr>
      <w:b/>
      <w:bCs/>
      <w:smallCaps/>
      <w:color w:val="0F4761" w:themeColor="accent1" w:themeShade="BF"/>
      <w:spacing w:val="5"/>
    </w:rPr>
  </w:style>
  <w:style w:type="paragraph" w:styleId="FootnoteText">
    <w:name w:val="footnote text"/>
    <w:basedOn w:val="Normal"/>
    <w:link w:val="FootnoteTextChar"/>
    <w:uiPriority w:val="99"/>
    <w:semiHidden/>
    <w:unhideWhenUsed/>
    <w:rsid w:val="00123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396"/>
    <w:rPr>
      <w:rFonts w:ascii="Aptos" w:eastAsia="Aptos" w:hAnsi="Aptos" w:cs="Arial"/>
      <w:sz w:val="20"/>
      <w:szCs w:val="20"/>
      <w:lang w:val="en-US"/>
      <w14:ligatures w14:val="none"/>
    </w:rPr>
  </w:style>
  <w:style w:type="character" w:styleId="FootnoteReference">
    <w:name w:val="footnote reference"/>
    <w:uiPriority w:val="99"/>
    <w:semiHidden/>
    <w:unhideWhenUsed/>
    <w:rsid w:val="00123396"/>
    <w:rPr>
      <w:vertAlign w:val="superscript"/>
    </w:rPr>
  </w:style>
  <w:style w:type="character" w:styleId="Hyperlink">
    <w:name w:val="Hyperlink"/>
    <w:uiPriority w:val="99"/>
    <w:unhideWhenUsed/>
    <w:rsid w:val="00123396"/>
    <w:rPr>
      <w:color w:val="467886"/>
      <w:u w:val="single"/>
    </w:rPr>
  </w:style>
  <w:style w:type="character" w:styleId="CommentReference">
    <w:name w:val="annotation reference"/>
    <w:uiPriority w:val="99"/>
    <w:semiHidden/>
    <w:unhideWhenUsed/>
    <w:rsid w:val="00123396"/>
    <w:rPr>
      <w:sz w:val="16"/>
      <w:szCs w:val="16"/>
    </w:rPr>
  </w:style>
  <w:style w:type="paragraph" w:styleId="CommentText">
    <w:name w:val="annotation text"/>
    <w:basedOn w:val="Normal"/>
    <w:link w:val="CommentTextChar"/>
    <w:uiPriority w:val="99"/>
    <w:unhideWhenUsed/>
    <w:rsid w:val="00123396"/>
    <w:rPr>
      <w:sz w:val="20"/>
      <w:szCs w:val="20"/>
    </w:rPr>
  </w:style>
  <w:style w:type="character" w:customStyle="1" w:styleId="CommentTextChar">
    <w:name w:val="Comment Text Char"/>
    <w:basedOn w:val="DefaultParagraphFont"/>
    <w:link w:val="CommentText"/>
    <w:uiPriority w:val="99"/>
    <w:rsid w:val="00123396"/>
    <w:rPr>
      <w:rFonts w:ascii="Aptos" w:eastAsia="Aptos" w:hAnsi="Aptos" w:cs="Arial"/>
      <w:sz w:val="20"/>
      <w:szCs w:val="20"/>
      <w:lang w:val="en-US"/>
      <w14:ligatures w14:val="none"/>
    </w:rPr>
  </w:style>
  <w:style w:type="table" w:styleId="TableGrid">
    <w:name w:val="Table Grid"/>
    <w:basedOn w:val="TableNormal"/>
    <w:uiPriority w:val="39"/>
    <w:rsid w:val="00F2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3B49"/>
    <w:rPr>
      <w:color w:val="96607D" w:themeColor="followedHyperlink"/>
      <w:u w:val="single"/>
    </w:rPr>
  </w:style>
  <w:style w:type="paragraph" w:customStyle="1" w:styleId="p1">
    <w:name w:val="p1"/>
    <w:basedOn w:val="Normal"/>
    <w:rsid w:val="00F23B49"/>
    <w:pPr>
      <w:spacing w:after="0" w:line="240" w:lineRule="auto"/>
    </w:pPr>
    <w:rPr>
      <w:rFonts w:ascii="Times New Roman" w:eastAsia="Times New Roman" w:hAnsi="Times New Roman" w:cs="Times New Roman"/>
      <w:color w:val="000000"/>
      <w:kern w:val="0"/>
      <w:sz w:val="17"/>
      <w:szCs w:val="17"/>
      <w:lang w:eastAsia="en-GB"/>
    </w:rPr>
  </w:style>
  <w:style w:type="paragraph" w:styleId="Header">
    <w:name w:val="header"/>
    <w:basedOn w:val="Normal"/>
    <w:link w:val="HeaderChar"/>
    <w:uiPriority w:val="99"/>
    <w:unhideWhenUsed/>
    <w:rsid w:val="00060563"/>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sid w:val="00060563"/>
    <w:rPr>
      <w:rFonts w:ascii="Aptos" w:eastAsia="Aptos" w:hAnsi="Aptos" w:cs="Times New Roman"/>
      <w:lang w:val="en-US"/>
      <w14:ligatures w14:val="none"/>
    </w:rPr>
  </w:style>
  <w:style w:type="paragraph" w:styleId="Footer">
    <w:name w:val="footer"/>
    <w:basedOn w:val="Normal"/>
    <w:link w:val="FooterChar"/>
    <w:uiPriority w:val="99"/>
    <w:unhideWhenUsed/>
    <w:rsid w:val="00060563"/>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060563"/>
    <w:rPr>
      <w:rFonts w:ascii="Aptos" w:eastAsia="Aptos" w:hAnsi="Aptos" w:cs="Times New Roman"/>
      <w:lang w:val="en-US"/>
      <w14:ligatures w14:val="none"/>
    </w:rPr>
  </w:style>
  <w:style w:type="paragraph" w:styleId="TOCHeading">
    <w:name w:val="TOC Heading"/>
    <w:basedOn w:val="Heading1"/>
    <w:next w:val="Normal"/>
    <w:uiPriority w:val="39"/>
    <w:unhideWhenUsed/>
    <w:qFormat/>
    <w:rsid w:val="00060563"/>
    <w:pPr>
      <w:spacing w:before="240" w:after="0" w:line="259" w:lineRule="auto"/>
      <w:outlineLvl w:val="9"/>
    </w:pPr>
    <w:rPr>
      <w:rFonts w:ascii="Aptos Display" w:eastAsia="Times New Roman" w:hAnsi="Aptos Display" w:cs="Times New Roman"/>
      <w:color w:val="0F4761"/>
      <w:kern w:val="0"/>
      <w:szCs w:val="32"/>
    </w:rPr>
  </w:style>
  <w:style w:type="paragraph" w:styleId="TOC1">
    <w:name w:val="toc 1"/>
    <w:basedOn w:val="Normal"/>
    <w:next w:val="Normal"/>
    <w:autoRedefine/>
    <w:uiPriority w:val="39"/>
    <w:unhideWhenUsed/>
    <w:rsid w:val="00060563"/>
    <w:pPr>
      <w:spacing w:after="100"/>
    </w:pPr>
    <w:rPr>
      <w:rFonts w:cs="Times New Roman"/>
    </w:rPr>
  </w:style>
  <w:style w:type="paragraph" w:styleId="TOC2">
    <w:name w:val="toc 2"/>
    <w:basedOn w:val="Normal"/>
    <w:next w:val="Normal"/>
    <w:autoRedefine/>
    <w:uiPriority w:val="39"/>
    <w:unhideWhenUsed/>
    <w:rsid w:val="00060563"/>
    <w:pPr>
      <w:spacing w:after="100"/>
      <w:ind w:left="240"/>
    </w:pPr>
    <w:rPr>
      <w:rFonts w:cs="Times New Roman"/>
    </w:rPr>
  </w:style>
  <w:style w:type="paragraph" w:styleId="TOC3">
    <w:name w:val="toc 3"/>
    <w:basedOn w:val="Normal"/>
    <w:next w:val="Normal"/>
    <w:autoRedefine/>
    <w:uiPriority w:val="39"/>
    <w:unhideWhenUsed/>
    <w:rsid w:val="00060563"/>
    <w:pPr>
      <w:spacing w:after="100"/>
      <w:ind w:left="480"/>
    </w:pPr>
    <w:rPr>
      <w:rFonts w:cs="Times New Roman"/>
    </w:rPr>
  </w:style>
  <w:style w:type="character" w:customStyle="1" w:styleId="CommentSubjectChar">
    <w:name w:val="Comment Subject Char"/>
    <w:basedOn w:val="CommentTextChar"/>
    <w:link w:val="CommentSubject"/>
    <w:uiPriority w:val="99"/>
    <w:semiHidden/>
    <w:rsid w:val="00060563"/>
    <w:rPr>
      <w:rFonts w:ascii="Aptos" w:eastAsia="Aptos" w:hAnsi="Aptos" w:cs="Times New Roman"/>
      <w:b/>
      <w:bCs/>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60563"/>
    <w:pPr>
      <w:spacing w:line="240" w:lineRule="auto"/>
    </w:pPr>
    <w:rPr>
      <w:rFonts w:cs="Times New Roman"/>
      <w:b/>
      <w:bCs/>
    </w:rPr>
  </w:style>
  <w:style w:type="paragraph" w:styleId="BalloonText">
    <w:name w:val="Balloon Text"/>
    <w:basedOn w:val="Normal"/>
    <w:link w:val="BalloonTextChar"/>
    <w:uiPriority w:val="99"/>
    <w:semiHidden/>
    <w:unhideWhenUsed/>
    <w:rsid w:val="0006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63"/>
    <w:rPr>
      <w:rFonts w:ascii="Segoe UI" w:eastAsia="Aptos" w:hAnsi="Segoe UI" w:cs="Segoe UI"/>
      <w:sz w:val="18"/>
      <w:szCs w:val="18"/>
      <w:lang w:val="en-US"/>
      <w14:ligatures w14:val="none"/>
    </w:rPr>
  </w:style>
  <w:style w:type="character" w:customStyle="1" w:styleId="apple-converted-space">
    <w:name w:val="apple-converted-space"/>
    <w:basedOn w:val="DefaultParagraphFont"/>
    <w:rsid w:val="00060563"/>
  </w:style>
  <w:style w:type="paragraph" w:styleId="NormalWeb">
    <w:name w:val="Normal (Web)"/>
    <w:basedOn w:val="Normal"/>
    <w:uiPriority w:val="99"/>
    <w:unhideWhenUsed/>
    <w:rsid w:val="00A3099E"/>
    <w:pPr>
      <w:spacing w:before="100" w:beforeAutospacing="1" w:after="100" w:afterAutospacing="1" w:line="240" w:lineRule="auto"/>
    </w:pPr>
    <w:rPr>
      <w:rFonts w:ascii="Times New Roman" w:eastAsia="Times New Roman" w:hAnsi="Times New Roman" w:cs="Times New Roman"/>
      <w:kern w:val="0"/>
      <w:lang w:val="mk-MK"/>
    </w:rPr>
  </w:style>
  <w:style w:type="character" w:styleId="Strong">
    <w:name w:val="Strong"/>
    <w:uiPriority w:val="22"/>
    <w:qFormat/>
    <w:rsid w:val="00A3099E"/>
    <w:rPr>
      <w:b/>
      <w:bCs/>
    </w:rPr>
  </w:style>
  <w:style w:type="paragraph" w:styleId="Revision">
    <w:name w:val="Revision"/>
    <w:hidden/>
    <w:uiPriority w:val="99"/>
    <w:semiHidden/>
    <w:rsid w:val="00A3099E"/>
    <w:pPr>
      <w:spacing w:after="0" w:line="240" w:lineRule="auto"/>
    </w:pPr>
    <w:rPr>
      <w:rFonts w:ascii="Aptos" w:eastAsia="Aptos" w:hAnsi="Aptos" w:cs="Arial"/>
      <w14:ligatures w14:val="none"/>
    </w:rPr>
  </w:style>
  <w:style w:type="character" w:customStyle="1" w:styleId="UnresolvedMention1">
    <w:name w:val="Unresolved Mention1"/>
    <w:basedOn w:val="DefaultParagraphFont"/>
    <w:uiPriority w:val="99"/>
    <w:semiHidden/>
    <w:unhideWhenUsed/>
    <w:rsid w:val="007042A2"/>
    <w:rPr>
      <w:color w:val="605E5C"/>
      <w:shd w:val="clear" w:color="auto" w:fill="E1DFDD"/>
    </w:rPr>
  </w:style>
  <w:style w:type="character" w:customStyle="1" w:styleId="UnresolvedMention2">
    <w:name w:val="Unresolved Mention2"/>
    <w:basedOn w:val="DefaultParagraphFont"/>
    <w:uiPriority w:val="99"/>
    <w:semiHidden/>
    <w:unhideWhenUsed/>
    <w:rsid w:val="007042A2"/>
    <w:rPr>
      <w:color w:val="605E5C"/>
      <w:shd w:val="clear" w:color="auto" w:fill="E1DFDD"/>
    </w:rPr>
  </w:style>
  <w:style w:type="character" w:customStyle="1" w:styleId="UnresolvedMention3">
    <w:name w:val="Unresolved Mention3"/>
    <w:basedOn w:val="DefaultParagraphFont"/>
    <w:uiPriority w:val="99"/>
    <w:semiHidden/>
    <w:unhideWhenUsed/>
    <w:rsid w:val="007042A2"/>
    <w:rPr>
      <w:color w:val="605E5C"/>
      <w:shd w:val="clear" w:color="auto" w:fill="E1DFDD"/>
    </w:rPr>
  </w:style>
  <w:style w:type="paragraph" w:styleId="Caption">
    <w:name w:val="caption"/>
    <w:basedOn w:val="Normal"/>
    <w:next w:val="Normal"/>
    <w:uiPriority w:val="35"/>
    <w:unhideWhenUsed/>
    <w:qFormat/>
    <w:rsid w:val="002F73FC"/>
    <w:pPr>
      <w:spacing w:after="200" w:line="240" w:lineRule="auto"/>
    </w:pPr>
    <w:rPr>
      <w:i/>
      <w:iCs/>
      <w:color w:val="0E2841" w:themeColor="text2"/>
      <w:sz w:val="18"/>
      <w:szCs w:val="18"/>
    </w:rPr>
  </w:style>
  <w:style w:type="character" w:customStyle="1" w:styleId="vkekvd">
    <w:name w:val="vkekvd"/>
    <w:basedOn w:val="DefaultParagraphFont"/>
    <w:rsid w:val="00271358"/>
  </w:style>
  <w:style w:type="character" w:customStyle="1" w:styleId="ifmvxd">
    <w:name w:val="ifmvxd"/>
    <w:basedOn w:val="DefaultParagraphFont"/>
    <w:rsid w:val="00271358"/>
  </w:style>
  <w:style w:type="character" w:customStyle="1" w:styleId="ijm6od">
    <w:name w:val="ijm6od"/>
    <w:basedOn w:val="DefaultParagraphFont"/>
    <w:rsid w:val="00271358"/>
  </w:style>
  <w:style w:type="paragraph" w:customStyle="1" w:styleId="df3vjf">
    <w:name w:val="df3vjf"/>
    <w:basedOn w:val="Normal"/>
    <w:rsid w:val="00271358"/>
    <w:pPr>
      <w:spacing w:before="100" w:beforeAutospacing="1" w:after="100" w:afterAutospacing="1" w:line="240" w:lineRule="auto"/>
    </w:pPr>
    <w:rPr>
      <w:rFonts w:ascii="Times New Roman" w:eastAsia="Times New Roman" w:hAnsi="Times New Roman" w:cs="Times New Roman"/>
      <w:kern w:val="0"/>
      <w:lang w:eastAsia="en-GB"/>
    </w:rPr>
  </w:style>
  <w:style w:type="character" w:customStyle="1" w:styleId="t286pc">
    <w:name w:val="t286pc"/>
    <w:basedOn w:val="DefaultParagraphFont"/>
    <w:rsid w:val="00271358"/>
  </w:style>
  <w:style w:type="paragraph" w:styleId="NoSpacing">
    <w:name w:val="No Spacing"/>
    <w:uiPriority w:val="1"/>
    <w:qFormat/>
    <w:rsid w:val="00271358"/>
    <w:pPr>
      <w:spacing w:after="0" w:line="240" w:lineRule="auto"/>
    </w:pPr>
    <w:rPr>
      <w:rFonts w:ascii="Times New Roman" w:eastAsia="Times New Roman" w:hAnsi="Times New Roman" w:cs="Times New Roman"/>
      <w:kern w:val="0"/>
      <w:lang w:eastAsia="en-GB"/>
      <w14:ligatures w14:val="none"/>
    </w:rPr>
  </w:style>
  <w:style w:type="table" w:styleId="GridTable4-Accent1">
    <w:name w:val="Grid Table 4 Accent 1"/>
    <w:basedOn w:val="TableNormal"/>
    <w:uiPriority w:val="49"/>
    <w:rsid w:val="00D9227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pi.mk/%D0%BD%D0%BE%D0%B2%D0%BE%D1%81%D1%82%D0%B8/%D0%B4%D1%80%D0%B6%D0%B0%D0%B2%D0%BD%D0%B8%D1%82%D0%B5-%D0%B8%D0%BD%D1%81%D1%82%D0%B8%D1%82%D1%83%D1%86%D0%B8%D0%B8-%D1%81%D0%BE-%D0%B2%D0%B8%D1%81%D0%BE%D0%BA%D0%BE-%D0%BD%D0%B8%D0%B2%D0%BE-%D0%B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i.mk/wp-content/uploads/2025/01/%D0%98%D0%B7%D0%B2%D0%B5%D1%88%D1%82%D0%B0%D1%98-%D0%BE%D0%B4-%D0%BC%D0%BE%D0%BD%D0%B8%D1%82%D0%BE%D1%80%D0%B8%D0%BD%D0%B3-%D0%BD%D0%B0-%D0%B4%D1%80%D0%B6%D0%B0%D0%B2%D0%BD%D0%B8-%D0%B8%D0%BD%D1%81%D1%82%D0%B8%D1%82%D1%83%D1%86%D0%B8%D0%B8-%D0%B7%D0%B0-202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client=safari&amp;rls=en&amp;q=F%C3%A9d%C3%A9ration+Internationale+des+Ing%C3%A9nieurs-Conseils&amp;ie=UTF-8&amp;oe=UTF-8&amp;mstk=AUtExfBmj9BbpZ_6vDBqaaXDL7vqkpjT9t40dmoObf7SWoiiizI_UDwJ0Fz7x9uYcfP613digwU8HmtOy0kidpR7tcvSfiVRvJRAd5oWB2R0fgIANP0qepAxIz8RfzFibeX8O7ne0zL6apXo0UK9eS5SS1oXppi6m6gc5MWSzVpHGv4cMzg&amp;csui=3&amp;ved=2ahUKEwjFwaWY0Y-SAxUFRPEDHcP3CbQQgK4QegQIARA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vp.gov.mk/wp-content/uploads/2024/02/6.-%D0%9D%D0%9E%D0%92%D0%9E-%D0%9F%D1%80%D0%B5%D0%B4%D0%BB%D0%BE%D0%B3-%D0%9D%D0%90%D0%9F-%D0%9F%D0%9E%D0%92-2024-2026-%D0%B7%D0%B0-%D0%92%D0%BB%D0%B0%D0%B4%D0%B0.pdf" TargetMode="External"/><Relationship Id="rId13" Type="http://schemas.openxmlformats.org/officeDocument/2006/relationships/hyperlink" Target="https://www.pravda.gov.mk/Upload/Documents/%D0%9F%D1%80%D0%B5%D0%B4%D0%BB%D0%BE%D0%B3%20%D0%90%D0%BA%D1%86%D0%B8%D1%81%D0%BA%D0%B8%20%D0%BF%D0%BB%D0%B0%D0%BD%202024%20-%202027.pdf" TargetMode="External"/><Relationship Id="rId3" Type="http://schemas.openxmlformats.org/officeDocument/2006/relationships/hyperlink" Target="https://dksk.mk/wp-content/uploads/2025/11/10-1551-266_ocred.pdf" TargetMode="External"/><Relationship Id="rId7" Type="http://schemas.openxmlformats.org/officeDocument/2006/relationships/hyperlink" Target="https://www.pravda.gov.mk/Upload/Documents/%D0%9F%D1%80%D0%B5%D0%B4%D0%BB%D0%BE%D0%B3%20%D0%A0%D0%B0%D0%B7%D0%B2%D0%BE%D1%98%D0%BD%D0%B0%20%D0%A1%D0%B5%D0%BA%D1%82%D0%BE%D1%80%D1%81%D0%BA%D0%B0%20%D0%A1%D1%82%D1%80%D0%B0%D1%82%D0%B5%D0%B3%D0%B8%D1%98%D0%B0%20%D0%B7%D0%B0%20%D0%9F%D1%80%D0%B0%D0%B2%D0%BE%D1%81%D1%83%D0%B4%D1%81%D1%82%D0%B2%D0%BE%202024%20-%202027.pdf" TargetMode="External"/><Relationship Id="rId12" Type="http://schemas.openxmlformats.org/officeDocument/2006/relationships/hyperlink" Target="https://www.pravda.gov.mk/Upload/Documents/%D0%9F%D1%80%D0%B5%D0%B4%D0%BB%D0%BE%D0%B3%20%D0%90%D0%BA%D1%86%D0%B8%D1%81%D0%BA%D0%B8%20%D0%BF%D0%BB%D0%B0%D0%BD%202024%20-%202027.pdf" TargetMode="External"/><Relationship Id="rId2" Type="http://schemas.openxmlformats.org/officeDocument/2006/relationships/hyperlink" Target="https://dksk.mk/wp-content/uploads/2025/11/10-1551-265_ocred.pdf" TargetMode="External"/><Relationship Id="rId16" Type="http://schemas.openxmlformats.org/officeDocument/2006/relationships/hyperlink" Target="https://www.google.com/search?client=safari&amp;rls=en&amp;q=F%C3%A9d%C3%A9ration+Internationale+des+Ing%C3%A9nieurs-Conseils&amp;ie=UTF-8&amp;oe=UTF-8&amp;mstk=AUtExfBmj9BbpZ_6vDBqaaXDL7vqkpjT9t40dmoObf7SWoiiizI_UDwJ0Fz7x9uYcfP613digwU8HmtOy0kidpR7tcvSfiVRvJRAd5oWB2R0fgIANP0qepAxIz8RfzFibeX8O7ne0zL6apXo0UK9eS5SS1oXppi6m6gc5MWSzVpHGv4cMzg&amp;csui=3&amp;ved=2ahUKEwjFwaWY0Y-SAxUFRPEDHcP3CbQQgK4QegQIARAE" TargetMode="External"/><Relationship Id="rId1" Type="http://schemas.openxmlformats.org/officeDocument/2006/relationships/hyperlink" Target="https://dksk.mk/wp-content/uploads/2025/06/&#1060;&#1080;&#1085;&#1072;&#1083;-&#1052;&#1077;&#1090;&#1086;&#1076;&#1086;&#1083;&#1086;&#1075;&#1080;&#1112;&#1072;-&#1079;&#1072;-&#1087;&#1088;&#1086;&#1094;&#1077;&#1085;&#1072;-&#1085;&#1072;-&#1088;&#1080;&#1079;&#1080;&#1094;&#1080;-&#1086;&#1076;-&#1082;&#1086;&#1088;&#1091;&#1087;&#1094;&#1080;&#1112;&#1072;.pdf" TargetMode="External"/><Relationship Id="rId6" Type="http://schemas.openxmlformats.org/officeDocument/2006/relationships/hyperlink" Target="https://commission.europa.eu/document/download/ede31053-efc6-4dd0-89ed-c9224f7eeb70_en?filename=2025+Rule+of+Law+Report+-+Country+Chapter+North-Macedonia.pdf" TargetMode="External"/><Relationship Id="rId11" Type="http://schemas.openxmlformats.org/officeDocument/2006/relationships/hyperlink" Target="https://dksk.mk/wp-content/uploads/2025/09/%D0%90%D0%BD%D0%B0%D0%BB%D0%B8%D0%B7%D0%B0-%D0%BD%D0%B0-%D0%BB%D0%B5%D0%B3%D0%B8%D1%81%D0%BB%D0%B0%D1%82%D0%B8%D0%B2%D0%B0%D1%82%D0%B0-%D0%BE%D0%B4-%D0%BE%D0%B1%D0%BB%D0%B0%D1%81%D1%82%D0%B0-%D0%BD%D0%B0-%D0%BF%D1%80%D0%B0%D0%B2%D0%BE%D1%81%D1%83%D0%B4%D1%81%D1%82%D0%B2%D0%BE%D1%82%D0%BE1-2.pdf" TargetMode="External"/><Relationship Id="rId5" Type="http://schemas.openxmlformats.org/officeDocument/2006/relationships/hyperlink" Target="https://is.gov.mk/wp-content/uploads/2025/05/analiza-na-potencijalni-" TargetMode="External"/><Relationship Id="rId15" Type="http://schemas.openxmlformats.org/officeDocument/2006/relationships/hyperlink" Target="https://dksk.mk/wp-content/uploads/2020/12/&#1048;&#1079;&#1074;&#1077;&#1096;&#1090;&#1072;&#1112;-&#1079;&#1072;-&#1072;&#1085;&#1090;&#1080;&#1082;&#1086;&#1088;&#1091;&#1087;&#1094;&#1080;&#1089;&#1082;&#1072;-&#1087;&#1088;&#1086;&#1074;&#1077;&#1088;&#1082;&#1072;-&#1085;&#1072;-&#1047;&#1072;&#1082;&#1086;&#1085;-&#1079;&#1072;-&#1089;&#1090;&#1088;&#1072;&#1090;&#1077;&#1096;&#1082;&#1080;-&#1080;&#1085;&#1074;&#1077;&#1089;&#1090;&#1080;&#1094;&#1080;&#1080;-&#1074;&#1086;-&#1056;&#1077;&#1087;&#1091;&#1073;&#1083;&#1080;&#1082;&#1072;-&#1057;.&#1052;&#1072;&#1082;&#1077;&#1076;&#1086;&#1085;&#1080;&#1112;&#1072;.pdf" TargetMode="External"/><Relationship Id="rId10" Type="http://schemas.openxmlformats.org/officeDocument/2006/relationships/hyperlink" Target="https://sjorm.gov.mk/strategija-za-komunikacija-i-transparentnost-2025-2028/" TargetMode="External"/><Relationship Id="rId4" Type="http://schemas.openxmlformats.org/officeDocument/2006/relationships/hyperlink" Target="https://old.dit.gov.mk/wp-content/uploads/2018/02/&#1052;&#1077;&#1090;&#1086;&#1076;&#1086;&#1083;&#1086;&#1075;&#1080;&#1112;&#1072;-&#1079;&#1072;-&#1087;&#1088;&#1086;&#1094;&#1077;&#1085;&#1082;&#1072;-&#1085;&#1072;-&#1088;&#1080;&#1079;&#1080;&#1094;&#1080;&#1090;&#1077;-&#1086;&#1076;-&#1082;&#1086;&#1088;&#1091;&#1087;&#1094;&#1080;&#1112;&#1072;-&#1074;&#1086;-&#1044;&#1048;&#1058;.pdf" TargetMode="External"/><Relationship Id="rId9" Type="http://schemas.openxmlformats.org/officeDocument/2006/relationships/hyperlink" Target="http://www.vsrm.mk/wps/wcm/connect/ssrm/351ecc05-e6f8-4787-9bab-d9cfffc4fbe0/%D0%9A%D0%BE%D0%BC%D1%83%D0%BD%D0%B8%D0%BA%D0%B0%D1%86%D0%B8%D1%81%D0%BA%D0%B0%D1%82%D0%B0+%D1%81%D1%82%D1%80%D0%B0%D1%82%D0%B5%D0%B3%D0%B8%D1%98%D0%B0+%D0%BD%D0%B0+%D0%A1%D1%83%D0%B4%D1%81%D0%BA%D0%B8%D0%BE%D1%82+%D1%81%D0%BE%D0%B2%D0%B5%D1%82+%D0%B8+%D1%81%D1%83%D0%B4%D0%BE%D0%B2%D0%B8%D1%82%D0%B5+%D0%BD%D0%B0+%D0%A0%D0%A1%D0%9C+%282024-2028%29.pdf?MOD=AJPERES&amp;CACHEID=ROOTWORKSPACE.Z18_L8CC1J41L0B520APQFKICD0CR4-351ecc05-e6f8-4787-9bab-d9cfffc4fbe0-kZargVy" TargetMode="External"/><Relationship Id="rId14" Type="http://schemas.openxmlformats.org/officeDocument/2006/relationships/hyperlink" Target="https://www.pravda.gov.mk/Upload/Documents/%D0%9F%D1%80%D0%B5%D0%B4%D0%BB%D0%BE%D0%B3%20%D0%90%D0%BA%D1%86%D0%B8%D1%81%D0%BA%D0%B8%20%D0%BF%D0%BB%D0%B0%D0%BD%202024%20-%20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92EA-EF11-4768-A4BF-079ECC86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234</Pages>
  <Words>45731</Words>
  <Characters>260670</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Скопје, април 2026</dc:creator>
  <cp:keywords/>
  <dc:description/>
  <cp:lastModifiedBy>Sasko Kolev</cp:lastModifiedBy>
  <cp:revision>51</cp:revision>
  <cp:lastPrinted>2026-04-08T12:39:00Z</cp:lastPrinted>
  <dcterms:created xsi:type="dcterms:W3CDTF">2026-05-26T07:16:00Z</dcterms:created>
  <dcterms:modified xsi:type="dcterms:W3CDTF">2026-05-26T11:10:00Z</dcterms:modified>
</cp:coreProperties>
</file>